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非金属材料结构件项目规划设计方案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5" w:history="1">
        <w:r>
          <w:rPr>
            <w:rFonts w:ascii="仿宋" w:eastAsia="仿宋" w:hAnsi="仿宋" w:cs="仿宋" w:hint="eastAsia"/>
            <w:lang w:eastAsia="zh-CN"/>
          </w:rPr>
          <w:t>序言</w:t>
        </w:r>
        <w:r>
          <w:tab/>
        </w:r>
        <w:r>
          <w:fldChar w:fldCharType="begin"/>
        </w:r>
        <w:r>
          <w:instrText xml:space="preserve"> PAGEREF _Toc21615 \h </w:instrText>
        </w:r>
        <w:r>
          <w:fldChar w:fldCharType="separate"/>
        </w:r>
        <w:r>
          <w:t>3</w:t>
        </w:r>
        <w:r>
          <w:fldChar w:fldCharType="end"/>
        </w:r>
      </w:hyperlink>
    </w:p>
    <w:p>
      <w:pPr>
        <w:pStyle w:val="TOC1"/>
        <w:tabs>
          <w:tab w:val="right" w:leader="dot" w:pos="8306"/>
        </w:tabs>
      </w:pPr>
      <w:hyperlink w:anchor="_Toc23625" w:history="1">
        <w:r>
          <w:rPr>
            <w:rFonts w:ascii="仿宋" w:eastAsia="仿宋" w:hAnsi="仿宋" w:cs="仿宋" w:hint="eastAsia"/>
            <w:lang w:eastAsia="zh-CN"/>
          </w:rPr>
          <w:t>一、非金属材料结构件项目文档管理</w:t>
        </w:r>
        <w:r>
          <w:tab/>
        </w:r>
        <w:r>
          <w:fldChar w:fldCharType="begin"/>
        </w:r>
        <w:r>
          <w:instrText xml:space="preserve"> PAGEREF _Toc23625 \h </w:instrText>
        </w:r>
        <w:r>
          <w:fldChar w:fldCharType="separate"/>
        </w:r>
        <w:r>
          <w:t>3</w:t>
        </w:r>
        <w:r>
          <w:fldChar w:fldCharType="end"/>
        </w:r>
      </w:hyperlink>
    </w:p>
    <w:p>
      <w:pPr>
        <w:pStyle w:val="TOC2"/>
        <w:tabs>
          <w:tab w:val="right" w:leader="dot" w:pos="8306"/>
        </w:tabs>
      </w:pPr>
      <w:hyperlink w:anchor="_Toc2363" w:history="1">
        <w:r>
          <w:rPr>
            <w:rFonts w:ascii="仿宋" w:eastAsia="仿宋" w:hAnsi="仿宋" w:cs="仿宋" w:hint="eastAsia"/>
            <w:lang w:eastAsia="zh-CN"/>
          </w:rPr>
          <w:t>(一)、文档编制与审查</w:t>
        </w:r>
        <w:r>
          <w:tab/>
        </w:r>
        <w:r>
          <w:fldChar w:fldCharType="begin"/>
        </w:r>
        <w:r>
          <w:instrText xml:space="preserve"> PAGEREF _Toc2363 \h </w:instrText>
        </w:r>
        <w:r>
          <w:fldChar w:fldCharType="separate"/>
        </w:r>
        <w:r>
          <w:t>3</w:t>
        </w:r>
        <w:r>
          <w:fldChar w:fldCharType="end"/>
        </w:r>
      </w:hyperlink>
    </w:p>
    <w:p>
      <w:pPr>
        <w:pStyle w:val="TOC2"/>
        <w:tabs>
          <w:tab w:val="right" w:leader="dot" w:pos="8306"/>
        </w:tabs>
      </w:pPr>
      <w:hyperlink w:anchor="_Toc12241" w:history="1">
        <w:r>
          <w:rPr>
            <w:rFonts w:ascii="仿宋" w:eastAsia="仿宋" w:hAnsi="仿宋" w:cs="仿宋" w:hint="eastAsia"/>
            <w:lang w:eastAsia="zh-CN"/>
          </w:rPr>
          <w:t>(二)、文档发布与分发</w:t>
        </w:r>
        <w:r>
          <w:tab/>
        </w:r>
        <w:r>
          <w:fldChar w:fldCharType="begin"/>
        </w:r>
        <w:r>
          <w:instrText xml:space="preserve"> PAGEREF _Toc12241 \h </w:instrText>
        </w:r>
        <w:r>
          <w:fldChar w:fldCharType="separate"/>
        </w:r>
        <w:r>
          <w:t>4</w:t>
        </w:r>
        <w:r>
          <w:fldChar w:fldCharType="end"/>
        </w:r>
      </w:hyperlink>
    </w:p>
    <w:p>
      <w:pPr>
        <w:pStyle w:val="TOC2"/>
        <w:tabs>
          <w:tab w:val="right" w:leader="dot" w:pos="8306"/>
        </w:tabs>
      </w:pPr>
      <w:hyperlink w:anchor="_Toc769" w:history="1">
        <w:r>
          <w:rPr>
            <w:rFonts w:ascii="仿宋" w:eastAsia="仿宋" w:hAnsi="仿宋" w:cs="仿宋" w:hint="eastAsia"/>
            <w:lang w:eastAsia="zh-CN"/>
          </w:rPr>
          <w:t>(三)、文档存档与归档</w:t>
        </w:r>
        <w:r>
          <w:tab/>
        </w:r>
        <w:r>
          <w:fldChar w:fldCharType="begin"/>
        </w:r>
        <w:r>
          <w:instrText xml:space="preserve"> PAGEREF _Toc769 \h </w:instrText>
        </w:r>
        <w:r>
          <w:fldChar w:fldCharType="separate"/>
        </w:r>
        <w:r>
          <w:t>5</w:t>
        </w:r>
        <w:r>
          <w:fldChar w:fldCharType="end"/>
        </w:r>
      </w:hyperlink>
    </w:p>
    <w:p>
      <w:pPr>
        <w:pStyle w:val="TOC1"/>
        <w:tabs>
          <w:tab w:val="right" w:leader="dot" w:pos="8306"/>
        </w:tabs>
      </w:pPr>
      <w:hyperlink w:anchor="_Toc1803" w:history="1">
        <w:r>
          <w:rPr>
            <w:rFonts w:ascii="仿宋" w:eastAsia="仿宋" w:hAnsi="仿宋" w:cs="仿宋" w:hint="eastAsia"/>
            <w:lang w:eastAsia="zh-CN"/>
          </w:rPr>
          <w:t>二、市场分析、调研</w:t>
        </w:r>
        <w:r>
          <w:tab/>
        </w:r>
        <w:r>
          <w:fldChar w:fldCharType="begin"/>
        </w:r>
        <w:r>
          <w:instrText xml:space="preserve"> PAGEREF _Toc1803 \h </w:instrText>
        </w:r>
        <w:r>
          <w:fldChar w:fldCharType="separate"/>
        </w:r>
        <w:r>
          <w:t>6</w:t>
        </w:r>
        <w:r>
          <w:fldChar w:fldCharType="end"/>
        </w:r>
      </w:hyperlink>
    </w:p>
    <w:p>
      <w:pPr>
        <w:pStyle w:val="TOC2"/>
        <w:tabs>
          <w:tab w:val="right" w:leader="dot" w:pos="8306"/>
        </w:tabs>
      </w:pPr>
      <w:hyperlink w:anchor="_Toc19148" w:history="1">
        <w:r>
          <w:rPr>
            <w:rFonts w:ascii="仿宋" w:eastAsia="仿宋" w:hAnsi="仿宋" w:cs="仿宋" w:hint="eastAsia"/>
            <w:lang w:eastAsia="zh-CN"/>
          </w:rPr>
          <w:t>(一)、非金属材料结构件行业分析</w:t>
        </w:r>
        <w:r>
          <w:tab/>
        </w:r>
        <w:r>
          <w:fldChar w:fldCharType="begin"/>
        </w:r>
        <w:r>
          <w:instrText xml:space="preserve"> PAGEREF _Toc19148 \h </w:instrText>
        </w:r>
        <w:r>
          <w:fldChar w:fldCharType="separate"/>
        </w:r>
        <w:r>
          <w:t>6</w:t>
        </w:r>
        <w:r>
          <w:fldChar w:fldCharType="end"/>
        </w:r>
      </w:hyperlink>
    </w:p>
    <w:p>
      <w:pPr>
        <w:pStyle w:val="TOC2"/>
        <w:tabs>
          <w:tab w:val="right" w:leader="dot" w:pos="8306"/>
        </w:tabs>
      </w:pPr>
      <w:hyperlink w:anchor="_Toc30168" w:history="1">
        <w:r>
          <w:rPr>
            <w:rFonts w:ascii="仿宋" w:eastAsia="仿宋" w:hAnsi="仿宋" w:cs="仿宋" w:hint="eastAsia"/>
            <w:lang w:eastAsia="zh-CN"/>
          </w:rPr>
          <w:t>(二)、非金属材料结构件市场分析预测</w:t>
        </w:r>
        <w:r>
          <w:tab/>
        </w:r>
        <w:r>
          <w:fldChar w:fldCharType="begin"/>
        </w:r>
        <w:r>
          <w:instrText xml:space="preserve"> PAGEREF _Toc30168 \h </w:instrText>
        </w:r>
        <w:r>
          <w:fldChar w:fldCharType="separate"/>
        </w:r>
        <w:r>
          <w:t>7</w:t>
        </w:r>
        <w:r>
          <w:fldChar w:fldCharType="end"/>
        </w:r>
      </w:hyperlink>
    </w:p>
    <w:p>
      <w:pPr>
        <w:pStyle w:val="TOC1"/>
        <w:tabs>
          <w:tab w:val="right" w:leader="dot" w:pos="8306"/>
        </w:tabs>
      </w:pPr>
      <w:hyperlink w:anchor="_Toc8188" w:history="1">
        <w:r>
          <w:rPr>
            <w:rFonts w:ascii="仿宋" w:eastAsia="仿宋" w:hAnsi="仿宋" w:cs="仿宋" w:hint="eastAsia"/>
            <w:lang w:eastAsia="zh-CN"/>
          </w:rPr>
          <w:t>三、非金属材料结构件项目绩效评估</w:t>
        </w:r>
        <w:r>
          <w:tab/>
        </w:r>
        <w:r>
          <w:fldChar w:fldCharType="begin"/>
        </w:r>
        <w:r>
          <w:instrText xml:space="preserve"> PAGEREF _Toc8188 \h </w:instrText>
        </w:r>
        <w:r>
          <w:fldChar w:fldCharType="separate"/>
        </w:r>
        <w:r>
          <w:t>8</w:t>
        </w:r>
        <w:r>
          <w:fldChar w:fldCharType="end"/>
        </w:r>
      </w:hyperlink>
    </w:p>
    <w:p>
      <w:pPr>
        <w:pStyle w:val="TOC2"/>
        <w:tabs>
          <w:tab w:val="right" w:leader="dot" w:pos="8306"/>
        </w:tabs>
      </w:pPr>
      <w:hyperlink w:anchor="_Toc13612" w:history="1">
        <w:r>
          <w:rPr>
            <w:rFonts w:ascii="仿宋" w:eastAsia="仿宋" w:hAnsi="仿宋" w:cs="仿宋" w:hint="eastAsia"/>
            <w:lang w:eastAsia="zh-CN"/>
          </w:rPr>
          <w:t>(一)、绩效评估指标</w:t>
        </w:r>
        <w:r>
          <w:tab/>
        </w:r>
        <w:r>
          <w:fldChar w:fldCharType="begin"/>
        </w:r>
        <w:r>
          <w:instrText xml:space="preserve"> PAGEREF _Toc13612 \h </w:instrText>
        </w:r>
        <w:r>
          <w:fldChar w:fldCharType="separate"/>
        </w:r>
        <w:r>
          <w:t>8</w:t>
        </w:r>
        <w:r>
          <w:fldChar w:fldCharType="end"/>
        </w:r>
      </w:hyperlink>
    </w:p>
    <w:p>
      <w:pPr>
        <w:pStyle w:val="TOC2"/>
        <w:tabs>
          <w:tab w:val="right" w:leader="dot" w:pos="8306"/>
        </w:tabs>
      </w:pPr>
      <w:hyperlink w:anchor="_Toc14967" w:history="1">
        <w:r>
          <w:rPr>
            <w:rFonts w:ascii="仿宋" w:eastAsia="仿宋" w:hAnsi="仿宋" w:cs="仿宋" w:hint="eastAsia"/>
            <w:lang w:eastAsia="zh-CN"/>
          </w:rPr>
          <w:t>(二)、绩效评估方法</w:t>
        </w:r>
        <w:r>
          <w:tab/>
        </w:r>
        <w:r>
          <w:fldChar w:fldCharType="begin"/>
        </w:r>
        <w:r>
          <w:instrText xml:space="preserve"> PAGEREF _Toc14967 \h </w:instrText>
        </w:r>
        <w:r>
          <w:fldChar w:fldCharType="separate"/>
        </w:r>
        <w:r>
          <w:t>9</w:t>
        </w:r>
        <w:r>
          <w:fldChar w:fldCharType="end"/>
        </w:r>
      </w:hyperlink>
    </w:p>
    <w:p>
      <w:pPr>
        <w:pStyle w:val="TOC2"/>
        <w:tabs>
          <w:tab w:val="right" w:leader="dot" w:pos="8306"/>
        </w:tabs>
      </w:pPr>
      <w:hyperlink w:anchor="_Toc7411" w:history="1">
        <w:r>
          <w:rPr>
            <w:rFonts w:ascii="仿宋" w:eastAsia="仿宋" w:hAnsi="仿宋" w:cs="仿宋" w:hint="eastAsia"/>
            <w:lang w:eastAsia="zh-CN"/>
          </w:rPr>
          <w:t>(三)、绩效评估周期</w:t>
        </w:r>
        <w:r>
          <w:tab/>
        </w:r>
        <w:r>
          <w:fldChar w:fldCharType="begin"/>
        </w:r>
        <w:r>
          <w:instrText xml:space="preserve"> PAGEREF _Toc7411 \h </w:instrText>
        </w:r>
        <w:r>
          <w:fldChar w:fldCharType="separate"/>
        </w:r>
        <w:r>
          <w:t>10</w:t>
        </w:r>
        <w:r>
          <w:fldChar w:fldCharType="end"/>
        </w:r>
      </w:hyperlink>
    </w:p>
    <w:p>
      <w:pPr>
        <w:pStyle w:val="TOC1"/>
        <w:tabs>
          <w:tab w:val="right" w:leader="dot" w:pos="8306"/>
        </w:tabs>
      </w:pPr>
      <w:hyperlink w:anchor="_Toc7061" w:history="1">
        <w:r>
          <w:rPr>
            <w:rFonts w:ascii="仿宋" w:eastAsia="仿宋" w:hAnsi="仿宋" w:cs="仿宋" w:hint="eastAsia"/>
            <w:lang w:eastAsia="zh-CN"/>
          </w:rPr>
          <w:t>四、产品规划分析</w:t>
        </w:r>
        <w:r>
          <w:tab/>
        </w:r>
        <w:r>
          <w:fldChar w:fldCharType="begin"/>
        </w:r>
        <w:r>
          <w:instrText xml:space="preserve"> PAGEREF _Toc7061 \h </w:instrText>
        </w:r>
        <w:r>
          <w:fldChar w:fldCharType="separate"/>
        </w:r>
        <w:r>
          <w:t>11</w:t>
        </w:r>
        <w:r>
          <w:fldChar w:fldCharType="end"/>
        </w:r>
      </w:hyperlink>
    </w:p>
    <w:p>
      <w:pPr>
        <w:pStyle w:val="TOC2"/>
        <w:tabs>
          <w:tab w:val="right" w:leader="dot" w:pos="8306"/>
        </w:tabs>
      </w:pPr>
      <w:hyperlink w:anchor="_Toc30170" w:history="1">
        <w:r>
          <w:rPr>
            <w:rFonts w:ascii="仿宋" w:eastAsia="仿宋" w:hAnsi="仿宋" w:cs="仿宋" w:hint="eastAsia"/>
            <w:lang w:eastAsia="zh-CN"/>
          </w:rPr>
          <w:t>(一)、产品规划</w:t>
        </w:r>
        <w:r>
          <w:tab/>
        </w:r>
        <w:r>
          <w:fldChar w:fldCharType="begin"/>
        </w:r>
        <w:r>
          <w:instrText xml:space="preserve"> PAGEREF _Toc30170 \h </w:instrText>
        </w:r>
        <w:r>
          <w:fldChar w:fldCharType="separate"/>
        </w:r>
        <w:r>
          <w:t>11</w:t>
        </w:r>
        <w:r>
          <w:fldChar w:fldCharType="end"/>
        </w:r>
      </w:hyperlink>
    </w:p>
    <w:p>
      <w:pPr>
        <w:pStyle w:val="TOC2"/>
        <w:tabs>
          <w:tab w:val="right" w:leader="dot" w:pos="8306"/>
        </w:tabs>
      </w:pPr>
      <w:hyperlink w:anchor="_Toc19262" w:history="1">
        <w:r>
          <w:rPr>
            <w:rFonts w:ascii="仿宋" w:eastAsia="仿宋" w:hAnsi="仿宋" w:cs="仿宋" w:hint="eastAsia"/>
            <w:lang w:eastAsia="zh-CN"/>
          </w:rPr>
          <w:t>(二)、建设规模</w:t>
        </w:r>
        <w:r>
          <w:tab/>
        </w:r>
        <w:r>
          <w:fldChar w:fldCharType="begin"/>
        </w:r>
        <w:r>
          <w:instrText xml:space="preserve"> PAGEREF _Toc19262 \h </w:instrText>
        </w:r>
        <w:r>
          <w:fldChar w:fldCharType="separate"/>
        </w:r>
        <w:r>
          <w:t>12</w:t>
        </w:r>
        <w:r>
          <w:fldChar w:fldCharType="end"/>
        </w:r>
      </w:hyperlink>
    </w:p>
    <w:p>
      <w:pPr>
        <w:pStyle w:val="TOC1"/>
        <w:tabs>
          <w:tab w:val="right" w:leader="dot" w:pos="8306"/>
        </w:tabs>
      </w:pPr>
      <w:hyperlink w:anchor="_Toc10858" w:history="1">
        <w:r>
          <w:rPr>
            <w:rFonts w:ascii="仿宋" w:eastAsia="仿宋" w:hAnsi="仿宋" w:cs="仿宋" w:hint="eastAsia"/>
            <w:lang w:eastAsia="zh-CN"/>
          </w:rPr>
          <w:t>五、非金属材料结构件项目危机管理</w:t>
        </w:r>
        <w:r>
          <w:tab/>
        </w:r>
        <w:r>
          <w:fldChar w:fldCharType="begin"/>
        </w:r>
        <w:r>
          <w:instrText xml:space="preserve"> PAGEREF _Toc10858 \h </w:instrText>
        </w:r>
        <w:r>
          <w:fldChar w:fldCharType="separate"/>
        </w:r>
        <w:r>
          <w:t>13</w:t>
        </w:r>
        <w:r>
          <w:fldChar w:fldCharType="end"/>
        </w:r>
      </w:hyperlink>
    </w:p>
    <w:p>
      <w:pPr>
        <w:pStyle w:val="TOC2"/>
        <w:tabs>
          <w:tab w:val="right" w:leader="dot" w:pos="8306"/>
        </w:tabs>
      </w:pPr>
      <w:hyperlink w:anchor="_Toc2827" w:history="1">
        <w:r>
          <w:rPr>
            <w:rFonts w:ascii="仿宋" w:eastAsia="仿宋" w:hAnsi="仿宋" w:cs="仿宋" w:hint="eastAsia"/>
            <w:lang w:eastAsia="zh-CN"/>
          </w:rPr>
          <w:t>(一)、危机预警与识别</w:t>
        </w:r>
        <w:r>
          <w:tab/>
        </w:r>
        <w:r>
          <w:fldChar w:fldCharType="begin"/>
        </w:r>
        <w:r>
          <w:instrText xml:space="preserve"> PAGEREF _Toc2827 \h </w:instrText>
        </w:r>
        <w:r>
          <w:fldChar w:fldCharType="separate"/>
        </w:r>
        <w:r>
          <w:t>13</w:t>
        </w:r>
        <w:r>
          <w:fldChar w:fldCharType="end"/>
        </w:r>
      </w:hyperlink>
    </w:p>
    <w:p>
      <w:pPr>
        <w:pStyle w:val="TOC2"/>
        <w:tabs>
          <w:tab w:val="right" w:leader="dot" w:pos="8306"/>
        </w:tabs>
      </w:pPr>
      <w:hyperlink w:anchor="_Toc23083" w:history="1">
        <w:r>
          <w:rPr>
            <w:rFonts w:ascii="仿宋" w:eastAsia="仿宋" w:hAnsi="仿宋" w:cs="仿宋" w:hint="eastAsia"/>
            <w:lang w:eastAsia="zh-CN"/>
          </w:rPr>
          <w:t>(二)、危机应对与恢复</w:t>
        </w:r>
        <w:r>
          <w:tab/>
        </w:r>
        <w:r>
          <w:fldChar w:fldCharType="begin"/>
        </w:r>
        <w:r>
          <w:instrText xml:space="preserve"> PAGEREF _Toc23083 \h </w:instrText>
        </w:r>
        <w:r>
          <w:fldChar w:fldCharType="separate"/>
        </w:r>
        <w:r>
          <w:t>14</w:t>
        </w:r>
        <w:r>
          <w:fldChar w:fldCharType="end"/>
        </w:r>
      </w:hyperlink>
    </w:p>
    <w:p>
      <w:pPr>
        <w:pStyle w:val="TOC1"/>
        <w:tabs>
          <w:tab w:val="right" w:leader="dot" w:pos="8306"/>
        </w:tabs>
      </w:pPr>
      <w:hyperlink w:anchor="_Toc6000" w:history="1">
        <w:r>
          <w:rPr>
            <w:rFonts w:ascii="仿宋" w:eastAsia="仿宋" w:hAnsi="仿宋" w:cs="仿宋" w:hint="eastAsia"/>
            <w:lang w:eastAsia="zh-CN"/>
          </w:rPr>
          <w:t>六、工艺说明</w:t>
        </w:r>
        <w:r>
          <w:tab/>
        </w:r>
        <w:r>
          <w:fldChar w:fldCharType="begin"/>
        </w:r>
        <w:r>
          <w:instrText xml:space="preserve"> PAGEREF _Toc6000 \h </w:instrText>
        </w:r>
        <w:r>
          <w:fldChar w:fldCharType="separate"/>
        </w:r>
        <w:r>
          <w:t>16</w:t>
        </w:r>
        <w:r>
          <w:fldChar w:fldCharType="end"/>
        </w:r>
      </w:hyperlink>
    </w:p>
    <w:p>
      <w:pPr>
        <w:pStyle w:val="TOC2"/>
        <w:tabs>
          <w:tab w:val="right" w:leader="dot" w:pos="8306"/>
        </w:tabs>
      </w:pPr>
      <w:hyperlink w:anchor="_Toc9891" w:history="1">
        <w:r>
          <w:rPr>
            <w:rFonts w:ascii="仿宋" w:eastAsia="仿宋" w:hAnsi="仿宋" w:cs="仿宋" w:hint="eastAsia"/>
            <w:lang w:eastAsia="zh-CN"/>
          </w:rPr>
          <w:t>(一)、技术管理特点</w:t>
        </w:r>
        <w:r>
          <w:tab/>
        </w:r>
        <w:r>
          <w:fldChar w:fldCharType="begin"/>
        </w:r>
        <w:r>
          <w:instrText xml:space="preserve"> PAGEREF _Toc9891 \h </w:instrText>
        </w:r>
        <w:r>
          <w:fldChar w:fldCharType="separate"/>
        </w:r>
        <w:r>
          <w:t>16</w:t>
        </w:r>
        <w:r>
          <w:fldChar w:fldCharType="end"/>
        </w:r>
      </w:hyperlink>
    </w:p>
    <w:p>
      <w:pPr>
        <w:pStyle w:val="TOC2"/>
        <w:tabs>
          <w:tab w:val="right" w:leader="dot" w:pos="8306"/>
        </w:tabs>
      </w:pPr>
      <w:hyperlink w:anchor="_Toc3896" w:history="1">
        <w:r>
          <w:rPr>
            <w:rFonts w:ascii="仿宋" w:eastAsia="仿宋" w:hAnsi="仿宋" w:cs="仿宋" w:hint="eastAsia"/>
            <w:lang w:eastAsia="zh-CN"/>
          </w:rPr>
          <w:t>(二)、非金属材料结构件项目工艺技术设计方案</w:t>
        </w:r>
        <w:r>
          <w:tab/>
        </w:r>
        <w:r>
          <w:fldChar w:fldCharType="begin"/>
        </w:r>
        <w:r>
          <w:instrText xml:space="preserve"> PAGEREF _Toc3896 \h </w:instrText>
        </w:r>
        <w:r>
          <w:fldChar w:fldCharType="separate"/>
        </w:r>
        <w:r>
          <w:t>17</w:t>
        </w:r>
        <w:r>
          <w:fldChar w:fldCharType="end"/>
        </w:r>
      </w:hyperlink>
    </w:p>
    <w:p>
      <w:pPr>
        <w:pStyle w:val="TOC2"/>
        <w:tabs>
          <w:tab w:val="right" w:leader="dot" w:pos="8306"/>
        </w:tabs>
      </w:pPr>
      <w:hyperlink w:anchor="_Toc4450" w:history="1">
        <w:r>
          <w:rPr>
            <w:rFonts w:ascii="仿宋" w:eastAsia="仿宋" w:hAnsi="仿宋" w:cs="仿宋" w:hint="eastAsia"/>
            <w:lang w:eastAsia="zh-CN"/>
          </w:rPr>
          <w:t>(三)、设备选型方案</w:t>
        </w:r>
        <w:r>
          <w:tab/>
        </w:r>
        <w:r>
          <w:fldChar w:fldCharType="begin"/>
        </w:r>
        <w:r>
          <w:instrText xml:space="preserve"> PAGEREF _Toc4450 \h </w:instrText>
        </w:r>
        <w:r>
          <w:fldChar w:fldCharType="separate"/>
        </w:r>
        <w:r>
          <w:t>18</w:t>
        </w:r>
        <w:r>
          <w:fldChar w:fldCharType="end"/>
        </w:r>
      </w:hyperlink>
    </w:p>
    <w:p>
      <w:pPr>
        <w:pStyle w:val="TOC1"/>
        <w:tabs>
          <w:tab w:val="right" w:leader="dot" w:pos="8306"/>
        </w:tabs>
      </w:pPr>
      <w:hyperlink w:anchor="_Toc7128" w:history="1">
        <w:r>
          <w:rPr>
            <w:rFonts w:ascii="仿宋" w:eastAsia="仿宋" w:hAnsi="仿宋" w:cs="仿宋" w:hint="eastAsia"/>
            <w:lang w:eastAsia="zh-CN"/>
          </w:rPr>
          <w:t>七、非金属材料结构件项目计划安排</w:t>
        </w:r>
        <w:r>
          <w:tab/>
        </w:r>
        <w:r>
          <w:fldChar w:fldCharType="begin"/>
        </w:r>
        <w:r>
          <w:instrText xml:space="preserve"> PAGEREF _Toc7128 \h </w:instrText>
        </w:r>
        <w:r>
          <w:fldChar w:fldCharType="separate"/>
        </w:r>
        <w:r>
          <w:t>20</w:t>
        </w:r>
        <w:r>
          <w:fldChar w:fldCharType="end"/>
        </w:r>
      </w:hyperlink>
    </w:p>
    <w:p>
      <w:pPr>
        <w:pStyle w:val="TOC2"/>
        <w:tabs>
          <w:tab w:val="right" w:leader="dot" w:pos="8306"/>
        </w:tabs>
      </w:pPr>
      <w:hyperlink w:anchor="_Toc15242" w:history="1">
        <w:r>
          <w:rPr>
            <w:rFonts w:ascii="仿宋" w:eastAsia="仿宋" w:hAnsi="仿宋" w:cs="仿宋" w:hint="eastAsia"/>
            <w:lang w:eastAsia="zh-CN"/>
          </w:rPr>
          <w:t>(一)、建设周期</w:t>
        </w:r>
        <w:r>
          <w:tab/>
        </w:r>
        <w:r>
          <w:fldChar w:fldCharType="begin"/>
        </w:r>
        <w:r>
          <w:instrText xml:space="preserve"> PAGEREF _Toc15242 \h </w:instrText>
        </w:r>
        <w:r>
          <w:fldChar w:fldCharType="separate"/>
        </w:r>
        <w:r>
          <w:t>20</w:t>
        </w:r>
        <w:r>
          <w:fldChar w:fldCharType="end"/>
        </w:r>
      </w:hyperlink>
    </w:p>
    <w:p>
      <w:pPr>
        <w:pStyle w:val="TOC2"/>
        <w:tabs>
          <w:tab w:val="right" w:leader="dot" w:pos="8306"/>
        </w:tabs>
      </w:pPr>
      <w:hyperlink w:anchor="_Toc2406" w:history="1">
        <w:r>
          <w:rPr>
            <w:rFonts w:ascii="仿宋" w:eastAsia="仿宋" w:hAnsi="仿宋" w:cs="仿宋" w:hint="eastAsia"/>
            <w:lang w:eastAsia="zh-CN"/>
          </w:rPr>
          <w:t>(二)、建设进度</w:t>
        </w:r>
        <w:r>
          <w:tab/>
        </w:r>
        <w:r>
          <w:fldChar w:fldCharType="begin"/>
        </w:r>
        <w:r>
          <w:instrText xml:space="preserve"> PAGEREF _Toc2406 \h </w:instrText>
        </w:r>
        <w:r>
          <w:fldChar w:fldCharType="separate"/>
        </w:r>
        <w:r>
          <w:t>21</w:t>
        </w:r>
        <w:r>
          <w:fldChar w:fldCharType="end"/>
        </w:r>
      </w:hyperlink>
    </w:p>
    <w:p>
      <w:pPr>
        <w:pStyle w:val="TOC2"/>
        <w:tabs>
          <w:tab w:val="right" w:leader="dot" w:pos="8306"/>
        </w:tabs>
      </w:pPr>
      <w:hyperlink w:anchor="_Toc6766" w:history="1">
        <w:r>
          <w:rPr>
            <w:rFonts w:ascii="仿宋" w:eastAsia="仿宋" w:hAnsi="仿宋" w:cs="仿宋" w:hint="eastAsia"/>
            <w:lang w:eastAsia="zh-CN"/>
          </w:rPr>
          <w:t>(三)、进度安排注意事项</w:t>
        </w:r>
        <w:r>
          <w:tab/>
        </w:r>
        <w:r>
          <w:fldChar w:fldCharType="begin"/>
        </w:r>
        <w:r>
          <w:instrText xml:space="preserve"> PAGEREF _Toc6766 \h </w:instrText>
        </w:r>
        <w:r>
          <w:fldChar w:fldCharType="separate"/>
        </w:r>
        <w:r>
          <w:t>22</w:t>
        </w:r>
        <w:r>
          <w:fldChar w:fldCharType="end"/>
        </w:r>
      </w:hyperlink>
    </w:p>
    <w:p>
      <w:pPr>
        <w:pStyle w:val="TOC2"/>
        <w:tabs>
          <w:tab w:val="right" w:leader="dot" w:pos="8306"/>
        </w:tabs>
      </w:pPr>
      <w:hyperlink w:anchor="_Toc13108" w:history="1">
        <w:r>
          <w:rPr>
            <w:rFonts w:ascii="仿宋" w:eastAsia="仿宋" w:hAnsi="仿宋" w:cs="仿宋" w:hint="eastAsia"/>
            <w:lang w:eastAsia="zh-CN"/>
          </w:rPr>
          <w:t>(四)、人力资源配置</w:t>
        </w:r>
        <w:r>
          <w:tab/>
        </w:r>
        <w:r>
          <w:fldChar w:fldCharType="begin"/>
        </w:r>
        <w:r>
          <w:instrText xml:space="preserve"> PAGEREF _Toc13108 \h </w:instrText>
        </w:r>
        <w:r>
          <w:fldChar w:fldCharType="separate"/>
        </w:r>
        <w:r>
          <w:t>23</w:t>
        </w:r>
        <w:r>
          <w:fldChar w:fldCharType="end"/>
        </w:r>
      </w:hyperlink>
    </w:p>
    <w:p>
      <w:pPr>
        <w:pStyle w:val="TOC1"/>
        <w:tabs>
          <w:tab w:val="right" w:leader="dot" w:pos="8306"/>
        </w:tabs>
      </w:pPr>
      <w:hyperlink w:anchor="_Toc4661" w:history="1">
        <w:r>
          <w:rPr>
            <w:rFonts w:ascii="仿宋" w:eastAsia="仿宋" w:hAnsi="仿宋" w:cs="仿宋" w:hint="eastAsia"/>
            <w:lang w:eastAsia="zh-CN"/>
          </w:rPr>
          <w:t>八、生产安全保护</w:t>
        </w:r>
        <w:r>
          <w:tab/>
        </w:r>
        <w:r>
          <w:fldChar w:fldCharType="begin"/>
        </w:r>
        <w:r>
          <w:instrText xml:space="preserve"> PAGEREF _Toc4661 \h </w:instrText>
        </w:r>
        <w:r>
          <w:fldChar w:fldCharType="separate"/>
        </w:r>
        <w:r>
          <w:t>24</w:t>
        </w:r>
        <w:r>
          <w:fldChar w:fldCharType="end"/>
        </w:r>
      </w:hyperlink>
    </w:p>
    <w:p>
      <w:pPr>
        <w:pStyle w:val="TOC2"/>
        <w:tabs>
          <w:tab w:val="right" w:leader="dot" w:pos="8306"/>
        </w:tabs>
      </w:pPr>
      <w:hyperlink w:anchor="_Toc4707" w:history="1">
        <w:r>
          <w:rPr>
            <w:rFonts w:ascii="仿宋" w:eastAsia="仿宋" w:hAnsi="仿宋" w:cs="仿宋" w:hint="eastAsia"/>
            <w:lang w:eastAsia="zh-CN"/>
          </w:rPr>
          <w:t>(一)、消防安全</w:t>
        </w:r>
        <w:r>
          <w:tab/>
        </w:r>
        <w:r>
          <w:fldChar w:fldCharType="begin"/>
        </w:r>
        <w:r>
          <w:instrText xml:space="preserve"> PAGEREF _Toc4707 \h </w:instrText>
        </w:r>
        <w:r>
          <w:fldChar w:fldCharType="separate"/>
        </w:r>
        <w:r>
          <w:t>24</w:t>
        </w:r>
        <w:r>
          <w:fldChar w:fldCharType="end"/>
        </w:r>
      </w:hyperlink>
    </w:p>
    <w:p>
      <w:pPr>
        <w:pStyle w:val="TOC2"/>
        <w:tabs>
          <w:tab w:val="right" w:leader="dot" w:pos="8306"/>
        </w:tabs>
      </w:pPr>
      <w:hyperlink w:anchor="_Toc11955" w:history="1">
        <w:r>
          <w:rPr>
            <w:rFonts w:ascii="仿宋" w:eastAsia="仿宋" w:hAnsi="仿宋" w:cs="仿宋" w:hint="eastAsia"/>
            <w:lang w:eastAsia="zh-CN"/>
          </w:rPr>
          <w:t>(二)、防火防爆总图布置措施</w:t>
        </w:r>
        <w:r>
          <w:tab/>
        </w:r>
        <w:r>
          <w:fldChar w:fldCharType="begin"/>
        </w:r>
        <w:r>
          <w:instrText xml:space="preserve"> PAGEREF _Toc11955 \h </w:instrText>
        </w:r>
        <w:r>
          <w:fldChar w:fldCharType="separate"/>
        </w:r>
        <w:r>
          <w:t>26</w:t>
        </w:r>
        <w:r>
          <w:fldChar w:fldCharType="end"/>
        </w:r>
      </w:hyperlink>
    </w:p>
    <w:p>
      <w:pPr>
        <w:pStyle w:val="TOC2"/>
        <w:tabs>
          <w:tab w:val="right" w:leader="dot" w:pos="8306"/>
        </w:tabs>
      </w:pPr>
      <w:hyperlink w:anchor="_Toc26089" w:history="1">
        <w:r>
          <w:rPr>
            <w:rFonts w:ascii="仿宋" w:eastAsia="仿宋" w:hAnsi="仿宋" w:cs="仿宋" w:hint="eastAsia"/>
            <w:lang w:eastAsia="zh-CN"/>
          </w:rPr>
          <w:t>(三)、自然灾害防范措施</w:t>
        </w:r>
        <w:r>
          <w:tab/>
        </w:r>
        <w:r>
          <w:fldChar w:fldCharType="begin"/>
        </w:r>
        <w:r>
          <w:instrText xml:space="preserve"> PAGEREF _Toc26089 \h </w:instrText>
        </w:r>
        <w:r>
          <w:fldChar w:fldCharType="separate"/>
        </w:r>
        <w:r>
          <w:t>27</w:t>
        </w:r>
        <w:r>
          <w:fldChar w:fldCharType="end"/>
        </w:r>
      </w:hyperlink>
    </w:p>
    <w:p>
      <w:pPr>
        <w:pStyle w:val="TOC2"/>
        <w:tabs>
          <w:tab w:val="right" w:leader="dot" w:pos="8306"/>
        </w:tabs>
      </w:pPr>
      <w:hyperlink w:anchor="_Toc13257" w:history="1">
        <w:r>
          <w:rPr>
            <w:rFonts w:ascii="仿宋" w:eastAsia="仿宋" w:hAnsi="仿宋" w:cs="仿宋" w:hint="eastAsia"/>
            <w:lang w:eastAsia="zh-CN"/>
          </w:rPr>
          <w:t>(四)、安全色及安全标志使用要求</w:t>
        </w:r>
        <w:r>
          <w:tab/>
        </w:r>
        <w:r>
          <w:fldChar w:fldCharType="begin"/>
        </w:r>
        <w:r>
          <w:instrText xml:space="preserve"> PAGEREF _Toc13257 \h </w:instrText>
        </w:r>
        <w:r>
          <w:fldChar w:fldCharType="separate"/>
        </w:r>
        <w:r>
          <w:t>28</w:t>
        </w:r>
        <w:r>
          <w:fldChar w:fldCharType="end"/>
        </w:r>
      </w:hyperlink>
    </w:p>
    <w:p>
      <w:pPr>
        <w:pStyle w:val="TOC2"/>
        <w:tabs>
          <w:tab w:val="right" w:leader="dot" w:pos="8306"/>
        </w:tabs>
      </w:pPr>
      <w:hyperlink w:anchor="_Toc26584" w:history="1">
        <w:r>
          <w:rPr>
            <w:rFonts w:ascii="仿宋" w:eastAsia="仿宋" w:hAnsi="仿宋" w:cs="仿宋" w:hint="eastAsia"/>
            <w:lang w:eastAsia="zh-CN"/>
          </w:rPr>
          <w:t>(五)、防尘防毒措施</w:t>
        </w:r>
        <w:r>
          <w:tab/>
        </w:r>
        <w:r>
          <w:fldChar w:fldCharType="begin"/>
        </w:r>
        <w:r>
          <w:instrText xml:space="preserve"> PAGEREF _Toc26584 \h </w:instrText>
        </w:r>
        <w:r>
          <w:fldChar w:fldCharType="separate"/>
        </w:r>
        <w:r>
          <w:t>29</w:t>
        </w:r>
        <w:r>
          <w:fldChar w:fldCharType="end"/>
        </w:r>
      </w:hyperlink>
    </w:p>
    <w:p>
      <w:pPr>
        <w:pStyle w:val="TOC2"/>
        <w:tabs>
          <w:tab w:val="right" w:leader="dot" w:pos="8306"/>
        </w:tabs>
      </w:pPr>
      <w:hyperlink w:anchor="_Toc18957" w:history="1">
        <w:r>
          <w:rPr>
            <w:rFonts w:ascii="仿宋" w:eastAsia="仿宋" w:hAnsi="仿宋" w:cs="仿宋" w:hint="eastAsia"/>
            <w:lang w:eastAsia="zh-CN"/>
          </w:rPr>
          <w:t>(六)、防静电、触电防护及防雷措施</w:t>
        </w:r>
        <w:r>
          <w:tab/>
        </w:r>
        <w:r>
          <w:fldChar w:fldCharType="begin"/>
        </w:r>
        <w:r>
          <w:instrText xml:space="preserve"> PAGEREF _Toc18957 \h </w:instrText>
        </w:r>
        <w:r>
          <w:fldChar w:fldCharType="separate"/>
        </w:r>
        <w:r>
          <w:t>30</w:t>
        </w:r>
        <w:r>
          <w:fldChar w:fldCharType="end"/>
        </w:r>
      </w:hyperlink>
    </w:p>
    <w:p>
      <w:pPr>
        <w:pStyle w:val="TOC2"/>
        <w:tabs>
          <w:tab w:val="right" w:leader="dot" w:pos="8306"/>
        </w:tabs>
      </w:pPr>
      <w:hyperlink w:anchor="_Toc25076" w:history="1">
        <w:r>
          <w:rPr>
            <w:rFonts w:ascii="仿宋" w:eastAsia="仿宋" w:hAnsi="仿宋" w:cs="仿宋" w:hint="eastAsia"/>
            <w:lang w:eastAsia="zh-CN"/>
          </w:rPr>
          <w:t>(七)、机械设备安全保障措施</w:t>
        </w:r>
        <w:r>
          <w:tab/>
        </w:r>
        <w:r>
          <w:fldChar w:fldCharType="begin"/>
        </w:r>
        <w:r>
          <w:instrText xml:space="preserve"> PAGEREF _Toc25076 \h </w:instrText>
        </w:r>
        <w:r>
          <w:fldChar w:fldCharType="separate"/>
        </w:r>
        <w:r>
          <w:t>31</w:t>
        </w:r>
        <w:r>
          <w:fldChar w:fldCharType="end"/>
        </w:r>
      </w:hyperlink>
    </w:p>
    <w:p>
      <w:pPr>
        <w:pStyle w:val="TOC1"/>
        <w:tabs>
          <w:tab w:val="right" w:leader="dot" w:pos="8306"/>
        </w:tabs>
      </w:pPr>
      <w:hyperlink w:anchor="_Toc29079" w:history="1">
        <w:r>
          <w:rPr>
            <w:rFonts w:ascii="仿宋" w:eastAsia="仿宋" w:hAnsi="仿宋" w:cs="仿宋" w:hint="eastAsia"/>
            <w:lang w:eastAsia="zh-CN"/>
          </w:rPr>
          <w:t>九、非金属材料结构件项目社会影响</w:t>
        </w:r>
        <w:r>
          <w:tab/>
        </w:r>
        <w:r>
          <w:fldChar w:fldCharType="begin"/>
        </w:r>
        <w:r>
          <w:instrText xml:space="preserve"> PAGEREF _Toc29079 \h </w:instrText>
        </w:r>
        <w:r>
          <w:fldChar w:fldCharType="separate"/>
        </w:r>
        <w:r>
          <w:t>32</w:t>
        </w:r>
        <w:r>
          <w:fldChar w:fldCharType="end"/>
        </w:r>
      </w:hyperlink>
    </w:p>
    <w:p>
      <w:pPr>
        <w:pStyle w:val="TOC2"/>
        <w:tabs>
          <w:tab w:val="right" w:leader="dot" w:pos="8306"/>
        </w:tabs>
      </w:pPr>
      <w:hyperlink w:anchor="_Toc17366" w:history="1">
        <w:r>
          <w:rPr>
            <w:rFonts w:ascii="仿宋" w:eastAsia="仿宋" w:hAnsi="仿宋" w:cs="仿宋" w:hint="eastAsia"/>
            <w:lang w:eastAsia="zh-CN"/>
          </w:rPr>
          <w:t>(一)、社会责任与义务</w:t>
        </w:r>
        <w:r>
          <w:tab/>
        </w:r>
        <w:r>
          <w:fldChar w:fldCharType="begin"/>
        </w:r>
        <w:r>
          <w:instrText xml:space="preserve"> PAGEREF _Toc17366 \h </w:instrText>
        </w:r>
        <w:r>
          <w:fldChar w:fldCharType="separate"/>
        </w:r>
        <w:r>
          <w:t>32</w:t>
        </w:r>
        <w:r>
          <w:fldChar w:fldCharType="end"/>
        </w:r>
      </w:hyperlink>
    </w:p>
    <w:p>
      <w:pPr>
        <w:pStyle w:val="TOC2"/>
        <w:tabs>
          <w:tab w:val="right" w:leader="dot" w:pos="8306"/>
        </w:tabs>
      </w:pPr>
      <w:hyperlink w:anchor="_Toc29714" w:history="1">
        <w:r>
          <w:rPr>
            <w:rFonts w:ascii="仿宋" w:eastAsia="仿宋" w:hAnsi="仿宋" w:cs="仿宋" w:hint="eastAsia"/>
            <w:lang w:eastAsia="zh-CN"/>
          </w:rPr>
          <w:t>(二)、社会参与与沟通</w:t>
        </w:r>
        <w:r>
          <w:tab/>
        </w:r>
        <w:r>
          <w:fldChar w:fldCharType="begin"/>
        </w:r>
        <w:r>
          <w:instrText xml:space="preserve"> PAGEREF _Toc29714 \h </w:instrText>
        </w:r>
        <w:r>
          <w:fldChar w:fldCharType="separate"/>
        </w:r>
        <w:r>
          <w:t>33</w:t>
        </w:r>
        <w:r>
          <w:fldChar w:fldCharType="end"/>
        </w:r>
      </w:hyperlink>
    </w:p>
    <w:p>
      <w:pPr>
        <w:pStyle w:val="TOC1"/>
        <w:tabs>
          <w:tab w:val="right" w:leader="dot" w:pos="8306"/>
        </w:tabs>
      </w:pPr>
      <w:hyperlink w:anchor="_Toc12068" w:history="1">
        <w:r>
          <w:rPr>
            <w:rFonts w:ascii="仿宋" w:eastAsia="仿宋" w:hAnsi="仿宋" w:cs="仿宋" w:hint="eastAsia"/>
            <w:lang w:eastAsia="zh-CN"/>
          </w:rPr>
          <w:t>十、非金属材料结构件项目人力资源管理</w:t>
        </w:r>
        <w:r>
          <w:tab/>
        </w:r>
        <w:r>
          <w:fldChar w:fldCharType="begin"/>
        </w:r>
        <w:r>
          <w:instrText xml:space="preserve"> PAGEREF _Toc12068 \h </w:instrText>
        </w:r>
        <w:r>
          <w:fldChar w:fldCharType="separate"/>
        </w:r>
        <w:r>
          <w:t>34</w:t>
        </w:r>
        <w:r>
          <w:fldChar w:fldCharType="end"/>
        </w:r>
      </w:hyperlink>
    </w:p>
    <w:p>
      <w:pPr>
        <w:pStyle w:val="TOC2"/>
        <w:tabs>
          <w:tab w:val="right" w:leader="dot" w:pos="8306"/>
        </w:tabs>
      </w:pPr>
      <w:hyperlink w:anchor="_Toc6283" w:history="1">
        <w:r>
          <w:rPr>
            <w:rFonts w:ascii="仿宋" w:eastAsia="仿宋" w:hAnsi="仿宋" w:cs="仿宋" w:hint="eastAsia"/>
            <w:lang w:eastAsia="zh-CN"/>
          </w:rPr>
          <w:t>(一)、建立健全的预算管理制度</w:t>
        </w:r>
        <w:r>
          <w:tab/>
        </w:r>
        <w:r>
          <w:fldChar w:fldCharType="begin"/>
        </w:r>
        <w:r>
          <w:instrText xml:space="preserve"> PAGEREF _Toc6283 \h </w:instrText>
        </w:r>
        <w:r>
          <w:fldChar w:fldCharType="separate"/>
        </w:r>
        <w:r>
          <w:t>34</w:t>
        </w:r>
        <w:r>
          <w:fldChar w:fldCharType="end"/>
        </w:r>
      </w:hyperlink>
    </w:p>
    <w:p>
      <w:pPr>
        <w:pStyle w:val="TOC2"/>
        <w:tabs>
          <w:tab w:val="right" w:leader="dot" w:pos="8306"/>
        </w:tabs>
      </w:pPr>
      <w:hyperlink w:anchor="_Toc21170" w:history="1">
        <w:r>
          <w:rPr>
            <w:rFonts w:ascii="仿宋" w:eastAsia="仿宋" w:hAnsi="仿宋" w:cs="仿宋" w:hint="eastAsia"/>
            <w:lang w:eastAsia="zh-CN"/>
          </w:rPr>
          <w:t>(二)、加强资金流动监控</w:t>
        </w:r>
        <w:r>
          <w:tab/>
        </w:r>
        <w:r>
          <w:fldChar w:fldCharType="begin"/>
        </w:r>
        <w:r>
          <w:instrText xml:space="preserve"> PAGEREF _Toc21170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8" w:history="1">
        <w:r>
          <w:rPr>
            <w:rFonts w:ascii="仿宋" w:eastAsia="仿宋" w:hAnsi="仿宋" w:cs="仿宋" w:hint="eastAsia"/>
            <w:lang w:eastAsia="zh-CN"/>
          </w:rPr>
          <w:t>(三)、制定完善的风险控制机制</w:t>
        </w:r>
        <w:r>
          <w:tab/>
        </w:r>
        <w:r>
          <w:fldChar w:fldCharType="begin"/>
        </w:r>
        <w:r>
          <w:instrText xml:space="preserve"> PAGEREF _Toc11928 \h </w:instrText>
        </w:r>
        <w:r>
          <w:fldChar w:fldCharType="separate"/>
        </w:r>
        <w:r>
          <w:t>37</w:t>
        </w:r>
        <w:r>
          <w:fldChar w:fldCharType="end"/>
        </w:r>
      </w:hyperlink>
    </w:p>
    <w:p>
      <w:pPr>
        <w:pStyle w:val="TOC2"/>
        <w:tabs>
          <w:tab w:val="right" w:leader="dot" w:pos="8306"/>
        </w:tabs>
      </w:pPr>
      <w:hyperlink w:anchor="_Toc29574" w:history="1">
        <w:r>
          <w:rPr>
            <w:rFonts w:ascii="仿宋" w:eastAsia="仿宋" w:hAnsi="仿宋" w:cs="仿宋" w:hint="eastAsia"/>
            <w:lang w:eastAsia="zh-CN"/>
          </w:rPr>
          <w:t>(四)、优化成本管理</w:t>
        </w:r>
        <w:r>
          <w:tab/>
        </w:r>
        <w:r>
          <w:fldChar w:fldCharType="begin"/>
        </w:r>
        <w:r>
          <w:instrText xml:space="preserve"> PAGEREF _Toc29574 \h </w:instrText>
        </w:r>
        <w:r>
          <w:fldChar w:fldCharType="separate"/>
        </w:r>
        <w:r>
          <w:t>38</w:t>
        </w:r>
        <w:r>
          <w:fldChar w:fldCharType="end"/>
        </w:r>
      </w:hyperlink>
    </w:p>
    <w:p>
      <w:pPr>
        <w:pStyle w:val="TOC1"/>
        <w:tabs>
          <w:tab w:val="right" w:leader="dot" w:pos="8306"/>
        </w:tabs>
      </w:pPr>
      <w:hyperlink w:anchor="_Toc29639" w:history="1">
        <w:r>
          <w:rPr>
            <w:rFonts w:ascii="仿宋" w:eastAsia="仿宋" w:hAnsi="仿宋" w:cs="仿宋" w:hint="eastAsia"/>
            <w:lang w:eastAsia="zh-CN"/>
          </w:rPr>
          <w:t>十一、非金属材料结构件项目创新与研发</w:t>
        </w:r>
        <w:r>
          <w:tab/>
        </w:r>
        <w:r>
          <w:fldChar w:fldCharType="begin"/>
        </w:r>
        <w:r>
          <w:instrText xml:space="preserve"> PAGEREF _Toc29639 \h </w:instrText>
        </w:r>
        <w:r>
          <w:fldChar w:fldCharType="separate"/>
        </w:r>
        <w:r>
          <w:t>40</w:t>
        </w:r>
        <w:r>
          <w:fldChar w:fldCharType="end"/>
        </w:r>
      </w:hyperlink>
    </w:p>
    <w:p>
      <w:pPr>
        <w:pStyle w:val="TOC2"/>
        <w:tabs>
          <w:tab w:val="right" w:leader="dot" w:pos="8306"/>
        </w:tabs>
      </w:pPr>
      <w:hyperlink w:anchor="_Toc15123" w:history="1">
        <w:r>
          <w:rPr>
            <w:rFonts w:ascii="仿宋" w:eastAsia="仿宋" w:hAnsi="仿宋" w:cs="仿宋" w:hint="eastAsia"/>
            <w:lang w:eastAsia="zh-CN"/>
          </w:rPr>
          <w:t>(一)、创新策略与方向</w:t>
        </w:r>
        <w:r>
          <w:tab/>
        </w:r>
        <w:r>
          <w:fldChar w:fldCharType="begin"/>
        </w:r>
        <w:r>
          <w:instrText xml:space="preserve"> PAGEREF _Toc15123 \h </w:instrText>
        </w:r>
        <w:r>
          <w:fldChar w:fldCharType="separate"/>
        </w:r>
        <w:r>
          <w:t>40</w:t>
        </w:r>
        <w:r>
          <w:fldChar w:fldCharType="end"/>
        </w:r>
      </w:hyperlink>
    </w:p>
    <w:p>
      <w:pPr>
        <w:pStyle w:val="TOC2"/>
        <w:tabs>
          <w:tab w:val="right" w:leader="dot" w:pos="8306"/>
        </w:tabs>
      </w:pPr>
      <w:hyperlink w:anchor="_Toc11640" w:history="1">
        <w:r>
          <w:rPr>
            <w:rFonts w:ascii="仿宋" w:eastAsia="仿宋" w:hAnsi="仿宋" w:cs="仿宋" w:hint="eastAsia"/>
            <w:lang w:eastAsia="zh-CN"/>
          </w:rPr>
          <w:t>(二)、研发规划与投入</w:t>
        </w:r>
        <w:r>
          <w:tab/>
        </w:r>
        <w:r>
          <w:fldChar w:fldCharType="begin"/>
        </w:r>
        <w:r>
          <w:instrText xml:space="preserve"> PAGEREF _Toc11640 \h </w:instrText>
        </w:r>
        <w:r>
          <w:fldChar w:fldCharType="separate"/>
        </w:r>
        <w:r>
          <w:t>41</w:t>
        </w:r>
        <w:r>
          <w:fldChar w:fldCharType="end"/>
        </w:r>
      </w:hyperlink>
    </w:p>
    <w:p>
      <w:pPr>
        <w:pStyle w:val="TOC1"/>
        <w:tabs>
          <w:tab w:val="right" w:leader="dot" w:pos="8306"/>
        </w:tabs>
      </w:pPr>
      <w:hyperlink w:anchor="_Toc23585" w:history="1">
        <w:r>
          <w:rPr>
            <w:rFonts w:ascii="仿宋" w:eastAsia="仿宋" w:hAnsi="仿宋" w:cs="仿宋" w:hint="eastAsia"/>
            <w:lang w:eastAsia="zh-CN"/>
          </w:rPr>
          <w:t>十二、非金属材料结构件项目技术管理</w:t>
        </w:r>
        <w:r>
          <w:tab/>
        </w:r>
        <w:r>
          <w:fldChar w:fldCharType="begin"/>
        </w:r>
        <w:r>
          <w:instrText xml:space="preserve"> PAGEREF _Toc23585 \h </w:instrText>
        </w:r>
        <w:r>
          <w:fldChar w:fldCharType="separate"/>
        </w:r>
        <w:r>
          <w:t>43</w:t>
        </w:r>
        <w:r>
          <w:fldChar w:fldCharType="end"/>
        </w:r>
      </w:hyperlink>
    </w:p>
    <w:p>
      <w:pPr>
        <w:pStyle w:val="TOC2"/>
        <w:tabs>
          <w:tab w:val="right" w:leader="dot" w:pos="8306"/>
        </w:tabs>
      </w:pPr>
      <w:hyperlink w:anchor="_Toc25227" w:history="1">
        <w:r>
          <w:rPr>
            <w:rFonts w:ascii="仿宋" w:eastAsia="仿宋" w:hAnsi="仿宋" w:cs="仿宋" w:hint="eastAsia"/>
            <w:lang w:eastAsia="zh-CN"/>
          </w:rPr>
          <w:t>(一)、技术方案选用方向</w:t>
        </w:r>
        <w:r>
          <w:tab/>
        </w:r>
        <w:r>
          <w:fldChar w:fldCharType="begin"/>
        </w:r>
        <w:r>
          <w:instrText xml:space="preserve"> PAGEREF _Toc25227 \h </w:instrText>
        </w:r>
        <w:r>
          <w:fldChar w:fldCharType="separate"/>
        </w:r>
        <w:r>
          <w:t>43</w:t>
        </w:r>
        <w:r>
          <w:fldChar w:fldCharType="end"/>
        </w:r>
      </w:hyperlink>
    </w:p>
    <w:p>
      <w:pPr>
        <w:pStyle w:val="TOC2"/>
        <w:tabs>
          <w:tab w:val="right" w:leader="dot" w:pos="8306"/>
        </w:tabs>
      </w:pPr>
      <w:hyperlink w:anchor="_Toc27721" w:history="1">
        <w:r>
          <w:rPr>
            <w:rFonts w:ascii="仿宋" w:eastAsia="仿宋" w:hAnsi="仿宋" w:cs="仿宋" w:hint="eastAsia"/>
            <w:lang w:eastAsia="zh-CN"/>
          </w:rPr>
          <w:t>(二)、工艺技术方案选用原则</w:t>
        </w:r>
        <w:r>
          <w:tab/>
        </w:r>
        <w:r>
          <w:fldChar w:fldCharType="begin"/>
        </w:r>
        <w:r>
          <w:instrText xml:space="preserve"> PAGEREF _Toc27721 \h </w:instrText>
        </w:r>
        <w:r>
          <w:fldChar w:fldCharType="separate"/>
        </w:r>
        <w:r>
          <w:t>45</w:t>
        </w:r>
        <w:r>
          <w:fldChar w:fldCharType="end"/>
        </w:r>
      </w:hyperlink>
    </w:p>
    <w:p>
      <w:pPr>
        <w:pStyle w:val="TOC2"/>
        <w:tabs>
          <w:tab w:val="right" w:leader="dot" w:pos="8306"/>
        </w:tabs>
      </w:pPr>
      <w:hyperlink w:anchor="_Toc15249" w:history="1">
        <w:r>
          <w:rPr>
            <w:rFonts w:ascii="仿宋" w:eastAsia="仿宋" w:hAnsi="仿宋" w:cs="仿宋" w:hint="eastAsia"/>
            <w:lang w:eastAsia="zh-CN"/>
          </w:rPr>
          <w:t>(三)、工艺技术方案要求</w:t>
        </w:r>
        <w:r>
          <w:tab/>
        </w:r>
        <w:r>
          <w:fldChar w:fldCharType="begin"/>
        </w:r>
        <w:r>
          <w:instrText xml:space="preserve"> PAGEREF _Toc15249 \h </w:instrText>
        </w:r>
        <w:r>
          <w:fldChar w:fldCharType="separate"/>
        </w:r>
        <w:r>
          <w:t>47</w:t>
        </w:r>
        <w:r>
          <w:fldChar w:fldCharType="end"/>
        </w:r>
      </w:hyperlink>
    </w:p>
    <w:p>
      <w:pPr>
        <w:pStyle w:val="TOC1"/>
        <w:tabs>
          <w:tab w:val="right" w:leader="dot" w:pos="8306"/>
        </w:tabs>
      </w:pPr>
      <w:hyperlink w:anchor="_Toc32228" w:history="1">
        <w:r>
          <w:rPr>
            <w:rFonts w:ascii="仿宋" w:eastAsia="仿宋" w:hAnsi="仿宋" w:cs="仿宋" w:hint="eastAsia"/>
            <w:lang w:eastAsia="zh-CN"/>
          </w:rPr>
          <w:t>十三、营销与推广策略</w:t>
        </w:r>
        <w:r>
          <w:tab/>
        </w:r>
        <w:r>
          <w:fldChar w:fldCharType="begin"/>
        </w:r>
        <w:r>
          <w:instrText xml:space="preserve"> PAGEREF _Toc32228 \h </w:instrText>
        </w:r>
        <w:r>
          <w:fldChar w:fldCharType="separate"/>
        </w:r>
        <w:r>
          <w:t>49</w:t>
        </w:r>
        <w:r>
          <w:fldChar w:fldCharType="end"/>
        </w:r>
      </w:hyperlink>
    </w:p>
    <w:p>
      <w:pPr>
        <w:pStyle w:val="TOC2"/>
        <w:tabs>
          <w:tab w:val="right" w:leader="dot" w:pos="8306"/>
        </w:tabs>
      </w:pPr>
      <w:hyperlink w:anchor="_Toc1368" w:history="1">
        <w:r>
          <w:rPr>
            <w:rFonts w:ascii="仿宋" w:eastAsia="仿宋" w:hAnsi="仿宋" w:cs="仿宋" w:hint="eastAsia"/>
            <w:lang w:eastAsia="zh-CN"/>
          </w:rPr>
          <w:t>(一)、产品/服务定位与特点</w:t>
        </w:r>
        <w:r>
          <w:tab/>
        </w:r>
        <w:r>
          <w:fldChar w:fldCharType="begin"/>
        </w:r>
        <w:r>
          <w:instrText xml:space="preserve"> PAGEREF _Toc1368 \h </w:instrText>
        </w:r>
        <w:r>
          <w:fldChar w:fldCharType="separate"/>
        </w:r>
        <w:r>
          <w:t>49</w:t>
        </w:r>
        <w:r>
          <w:fldChar w:fldCharType="end"/>
        </w:r>
      </w:hyperlink>
    </w:p>
    <w:p>
      <w:pPr>
        <w:pStyle w:val="TOC2"/>
        <w:tabs>
          <w:tab w:val="right" w:leader="dot" w:pos="8306"/>
        </w:tabs>
      </w:pPr>
      <w:hyperlink w:anchor="_Toc9952" w:history="1">
        <w:r>
          <w:rPr>
            <w:rFonts w:ascii="仿宋" w:eastAsia="仿宋" w:hAnsi="仿宋" w:cs="仿宋" w:hint="eastAsia"/>
            <w:lang w:eastAsia="zh-CN"/>
          </w:rPr>
          <w:t>(二)、市场定位与竞争分析</w:t>
        </w:r>
        <w:r>
          <w:tab/>
        </w:r>
        <w:r>
          <w:fldChar w:fldCharType="begin"/>
        </w:r>
        <w:r>
          <w:instrText xml:space="preserve"> PAGEREF _Toc9952 \h </w:instrText>
        </w:r>
        <w:r>
          <w:fldChar w:fldCharType="separate"/>
        </w:r>
        <w:r>
          <w:t>51</w:t>
        </w:r>
        <w:r>
          <w:fldChar w:fldCharType="end"/>
        </w:r>
      </w:hyperlink>
    </w:p>
    <w:p>
      <w:pPr>
        <w:pStyle w:val="TOC2"/>
        <w:tabs>
          <w:tab w:val="right" w:leader="dot" w:pos="8306"/>
        </w:tabs>
      </w:pPr>
      <w:hyperlink w:anchor="_Toc28943" w:history="1">
        <w:r>
          <w:rPr>
            <w:rFonts w:ascii="仿宋" w:eastAsia="仿宋" w:hAnsi="仿宋" w:cs="仿宋" w:hint="eastAsia"/>
            <w:lang w:eastAsia="zh-CN"/>
          </w:rPr>
          <w:t>(三)、营销渠道与策略</w:t>
        </w:r>
        <w:r>
          <w:tab/>
        </w:r>
        <w:r>
          <w:fldChar w:fldCharType="begin"/>
        </w:r>
        <w:r>
          <w:instrText xml:space="preserve"> PAGEREF _Toc28943 \h </w:instrText>
        </w:r>
        <w:r>
          <w:fldChar w:fldCharType="separate"/>
        </w:r>
        <w:r>
          <w:t>52</w:t>
        </w:r>
        <w:r>
          <w:fldChar w:fldCharType="end"/>
        </w:r>
      </w:hyperlink>
    </w:p>
    <w:p>
      <w:pPr>
        <w:pStyle w:val="TOC2"/>
        <w:tabs>
          <w:tab w:val="right" w:leader="dot" w:pos="8306"/>
        </w:tabs>
      </w:pPr>
      <w:hyperlink w:anchor="_Toc17117" w:history="1">
        <w:r>
          <w:rPr>
            <w:rFonts w:ascii="仿宋" w:eastAsia="仿宋" w:hAnsi="仿宋" w:cs="仿宋" w:hint="eastAsia"/>
            <w:lang w:eastAsia="zh-CN"/>
          </w:rPr>
          <w:t>(四)、推广与宣传活动</w:t>
        </w:r>
        <w:r>
          <w:tab/>
        </w:r>
        <w:r>
          <w:fldChar w:fldCharType="begin"/>
        </w:r>
        <w:r>
          <w:instrText xml:space="preserve"> PAGEREF _Toc17117 \h </w:instrText>
        </w:r>
        <w:r>
          <w:fldChar w:fldCharType="separate"/>
        </w:r>
        <w:r>
          <w:t>53</w:t>
        </w:r>
        <w:r>
          <w:fldChar w:fldCharType="end"/>
        </w:r>
      </w:hyperlink>
    </w:p>
    <w:p>
      <w:pPr>
        <w:pStyle w:val="TOC1"/>
        <w:tabs>
          <w:tab w:val="right" w:leader="dot" w:pos="8306"/>
        </w:tabs>
      </w:pPr>
      <w:hyperlink w:anchor="_Toc18005" w:history="1">
        <w:r>
          <w:rPr>
            <w:rFonts w:ascii="仿宋" w:eastAsia="仿宋" w:hAnsi="仿宋" w:cs="仿宋" w:hint="eastAsia"/>
            <w:lang w:eastAsia="zh-CN"/>
          </w:rPr>
          <w:t>十四、风险识别与分类</w:t>
        </w:r>
        <w:r>
          <w:tab/>
        </w:r>
        <w:r>
          <w:fldChar w:fldCharType="begin"/>
        </w:r>
        <w:r>
          <w:instrText xml:space="preserve"> PAGEREF _Toc18005 \h </w:instrText>
        </w:r>
        <w:r>
          <w:fldChar w:fldCharType="separate"/>
        </w:r>
        <w:r>
          <w:t>59</w:t>
        </w:r>
        <w:r>
          <w:fldChar w:fldCharType="end"/>
        </w:r>
      </w:hyperlink>
    </w:p>
    <w:p>
      <w:pPr>
        <w:pStyle w:val="TOC2"/>
        <w:tabs>
          <w:tab w:val="right" w:leader="dot" w:pos="8306"/>
        </w:tabs>
      </w:pPr>
      <w:hyperlink w:anchor="_Toc29557" w:history="1">
        <w:r>
          <w:rPr>
            <w:rFonts w:ascii="仿宋" w:eastAsia="仿宋" w:hAnsi="仿宋" w:cs="仿宋" w:hint="eastAsia"/>
            <w:lang w:eastAsia="zh-CN"/>
          </w:rPr>
          <w:t>(一)、风险识别</w:t>
        </w:r>
        <w:r>
          <w:tab/>
        </w:r>
        <w:r>
          <w:fldChar w:fldCharType="begin"/>
        </w:r>
        <w:r>
          <w:instrText xml:space="preserve"> PAGEREF _Toc29557 \h </w:instrText>
        </w:r>
        <w:r>
          <w:fldChar w:fldCharType="separate"/>
        </w:r>
        <w:r>
          <w:t>59</w:t>
        </w:r>
        <w:r>
          <w:fldChar w:fldCharType="end"/>
        </w:r>
      </w:hyperlink>
    </w:p>
    <w:p>
      <w:pPr>
        <w:pStyle w:val="TOC2"/>
        <w:tabs>
          <w:tab w:val="right" w:leader="dot" w:pos="8306"/>
        </w:tabs>
      </w:pPr>
      <w:hyperlink w:anchor="_Toc7917" w:history="1">
        <w:r>
          <w:rPr>
            <w:rFonts w:ascii="仿宋" w:eastAsia="仿宋" w:hAnsi="仿宋" w:cs="仿宋" w:hint="eastAsia"/>
            <w:lang w:eastAsia="zh-CN"/>
          </w:rPr>
          <w:t>(二)、风险分类</w:t>
        </w:r>
        <w:r>
          <w:tab/>
        </w:r>
        <w:r>
          <w:fldChar w:fldCharType="begin"/>
        </w:r>
        <w:r>
          <w:instrText xml:space="preserve"> PAGEREF _Toc7917 \h </w:instrText>
        </w:r>
        <w:r>
          <w:fldChar w:fldCharType="separate"/>
        </w:r>
        <w:r>
          <w:t>60</w:t>
        </w:r>
        <w:r>
          <w:fldChar w:fldCharType="end"/>
        </w:r>
      </w:hyperlink>
    </w:p>
    <w:p>
      <w:pPr>
        <w:pStyle w:val="TOC1"/>
        <w:tabs>
          <w:tab w:val="right" w:leader="dot" w:pos="8306"/>
        </w:tabs>
      </w:pPr>
      <w:hyperlink w:anchor="_Toc14252" w:history="1">
        <w:r>
          <w:rPr>
            <w:rFonts w:ascii="仿宋" w:eastAsia="仿宋" w:hAnsi="仿宋" w:cs="仿宋" w:hint="eastAsia"/>
            <w:lang w:eastAsia="zh-CN"/>
          </w:rPr>
          <w:t>十五、非金属材料结构件项目工程方案分析</w:t>
        </w:r>
        <w:r>
          <w:tab/>
        </w:r>
        <w:r>
          <w:fldChar w:fldCharType="begin"/>
        </w:r>
        <w:r>
          <w:instrText xml:space="preserve"> PAGEREF _Toc14252 \h </w:instrText>
        </w:r>
        <w:r>
          <w:fldChar w:fldCharType="separate"/>
        </w:r>
        <w:r>
          <w:t>62</w:t>
        </w:r>
        <w:r>
          <w:fldChar w:fldCharType="end"/>
        </w:r>
      </w:hyperlink>
    </w:p>
    <w:p>
      <w:pPr>
        <w:pStyle w:val="TOC2"/>
        <w:tabs>
          <w:tab w:val="right" w:leader="dot" w:pos="8306"/>
        </w:tabs>
      </w:pPr>
      <w:hyperlink w:anchor="_Toc16625" w:history="1">
        <w:r>
          <w:rPr>
            <w:rFonts w:ascii="仿宋" w:eastAsia="仿宋" w:hAnsi="仿宋" w:cs="仿宋" w:hint="eastAsia"/>
            <w:lang w:eastAsia="zh-CN"/>
          </w:rPr>
          <w:t>(一)、建筑工程设计原则</w:t>
        </w:r>
        <w:r>
          <w:tab/>
        </w:r>
        <w:r>
          <w:fldChar w:fldCharType="begin"/>
        </w:r>
        <w:r>
          <w:instrText xml:space="preserve"> PAGEREF _Toc16625 \h </w:instrText>
        </w:r>
        <w:r>
          <w:fldChar w:fldCharType="separate"/>
        </w:r>
        <w:r>
          <w:t>62</w:t>
        </w:r>
        <w:r>
          <w:fldChar w:fldCharType="end"/>
        </w:r>
      </w:hyperlink>
    </w:p>
    <w:p>
      <w:pPr>
        <w:pStyle w:val="TOC2"/>
        <w:tabs>
          <w:tab w:val="right" w:leader="dot" w:pos="8306"/>
        </w:tabs>
      </w:pPr>
      <w:hyperlink w:anchor="_Toc31689" w:history="1">
        <w:r>
          <w:rPr>
            <w:rFonts w:ascii="仿宋" w:eastAsia="仿宋" w:hAnsi="仿宋" w:cs="仿宋" w:hint="eastAsia"/>
            <w:lang w:eastAsia="zh-CN"/>
          </w:rPr>
          <w:t>(二)、土建工程建设指标</w:t>
        </w:r>
        <w:r>
          <w:tab/>
        </w:r>
        <w:r>
          <w:fldChar w:fldCharType="begin"/>
        </w:r>
        <w:r>
          <w:instrText xml:space="preserve"> PAGEREF _Toc31689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25"/>
      <w:r>
        <w:rPr>
          <w:rFonts w:ascii="仿宋" w:eastAsia="仿宋" w:hAnsi="仿宋" w:cs="仿宋" w:hint="eastAsia"/>
          <w:sz w:val="28"/>
          <w:lang w:eastAsia="zh-CN"/>
        </w:rPr>
        <w:t>一、非金属材料结构件项目文档管理</w:t>
      </w:r>
      <w:bookmarkEnd w:id="2"/>
    </w:p>
    <w:p>
      <w:pPr>
        <w:pStyle w:val="Heading2"/>
        <w:rPr>
          <w:rFonts w:ascii="仿宋" w:eastAsia="仿宋" w:hAnsi="仿宋" w:cs="仿宋" w:hint="eastAsia"/>
          <w:lang w:eastAsia="zh-CN"/>
        </w:rPr>
      </w:pPr>
      <w:bookmarkStart w:id="3" w:name="_Toc23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非金属材料结构件项目高度重视文档的质量和准确性，以支持非金属材料结构件项目的各项活动和决策。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文档的编制始于非金属材料结构件项目计划的初期，我们制定了详细的文档编制计划，明确了每个文档的内容、格式和编写责任人。在非金属材料结构件项目启动阶段，我们首先编制了非金属材料结构件项目章程，明确定义了非金属材料结构件项目的目标、范围、风险等关键要素。随后，非金属材料结构件项目团队根据计划陆续编制了需求文档、设计文档、测试文档等各类文档，确保非金属材料结构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金属材料结构件项目管理中的重要环节，旨在确保非金属材料结构件项目文档符合质量标准和非金属材料结构件项目需求。在非金属材料结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金属材料结构件项目相关利益方和专业领域的专家对文档进行独立审查。这有助于获取更全面、客观的反馈，确保非金属材料结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在文档编制与审查方面建立了严格的管理机制，通过规范的流程和多维度的审查，确保非金属材料结构件项目文档的质量、准确性和可靠性，为非金属材料结构件项目的顺利推进提供了有力支持。</w:t>
      </w:r>
    </w:p>
    <w:p>
      <w:pPr>
        <w:pStyle w:val="Heading2"/>
        <w:ind w:firstLine="560" w:firstLineChars="200"/>
        <w:rPr>
          <w:rFonts w:ascii="仿宋" w:eastAsia="仿宋" w:hAnsi="仿宋" w:cs="仿宋" w:hint="eastAsia"/>
          <w:sz w:val="28"/>
          <w:lang w:eastAsia="zh-CN"/>
        </w:rPr>
      </w:pPr>
      <w:bookmarkStart w:id="4" w:name="_Toc122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我们通过多渠道发布文档，包括电子邮件、非金属材料结构件项目管理平台、内部网站等，以满足不同团队成员的偏好和需求。多渠道发布确保了信息的全面覆盖。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我们采用了精细的权限控制，确保只有授权人员可以访问敏感信息。这种安全措施保护了非金属材料结构件项目文档的机密性，防止了未经授权的信息泄露。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金属材料结构件项目生命周期中一个至关重要的环节，直接关系到非金属材料结构件项目信息的长期保存和历史记录的完整性。在非金属材料结构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0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148"/>
      <w:r>
        <w:rPr>
          <w:rFonts w:ascii="仿宋" w:eastAsia="仿宋" w:hAnsi="仿宋" w:cs="仿宋" w:hint="eastAsia"/>
          <w:lang w:eastAsia="zh-CN"/>
        </w:rPr>
        <w:t>(一)、非金属材料结构件行业分析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行业一直以来都是市场的关注焦点。行业内的发展趋势、竞争态势以及潜在机会都对非金属材料结构件项目的推进产生深远的影响。通过深入研究行业的整体概貌，我们将更好地理解行业的核心特征，为非金属材料结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行业，技术一直是推动创新和发展的关键因素。我们将对当前技术趋势进行详尽分析，包括但不限于人工智能、大数据应用、先进制造技术等。这有助于非金属材料结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金属材料结构件项目成功的基础。我们将对主要竞争对手进行深入研究，包括其市场份额、产品特点、市场定位等。通过全面了解竞争对手的优势和劣势，非金属材料结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168"/>
      <w:r>
        <w:rPr>
          <w:rFonts w:ascii="仿宋" w:eastAsia="仿宋" w:hAnsi="仿宋" w:cs="仿宋" w:hint="eastAsia"/>
          <w:sz w:val="28"/>
          <w:lang w:eastAsia="zh-CN"/>
        </w:rPr>
        <w:t>(二)、非金属材料结构件市场分析预测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金属材料结构件市场未来的增长趋势。这包括市场的整体规模、各细分领域的发展趋势等。非金属材料结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金属材料结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金属材料结构件项目实施过程中需要充分考虑的因素。我们将对市场风险进行全面评估，包括但不限于政策法规风险、市场竞争风险、技术变革风险等。通过对潜在风险的深入分析，非金属材料结构件项目可以制定相应的风险缓解策略，降低不确定性对非金属材料结构件项目的影响。</w:t>
      </w:r>
    </w:p>
    <w:p>
      <w:pPr>
        <w:pStyle w:val="Heading1"/>
        <w:ind w:firstLine="560" w:firstLineChars="200"/>
        <w:rPr>
          <w:rFonts w:ascii="仿宋" w:eastAsia="仿宋" w:hAnsi="仿宋" w:cs="仿宋" w:hint="eastAsia"/>
          <w:sz w:val="28"/>
          <w:lang w:eastAsia="zh-CN"/>
        </w:rPr>
      </w:pPr>
      <w:bookmarkStart w:id="9" w:name="_Toc8188"/>
      <w:r>
        <w:rPr>
          <w:rFonts w:ascii="仿宋" w:eastAsia="仿宋" w:hAnsi="仿宋" w:cs="仿宋" w:hint="eastAsia"/>
          <w:sz w:val="28"/>
          <w:lang w:eastAsia="zh-CN"/>
        </w:rPr>
        <w:t>三、非金属材料结构件项目绩效评估</w:t>
      </w:r>
      <w:bookmarkEnd w:id="9"/>
    </w:p>
    <w:p>
      <w:pPr>
        <w:pStyle w:val="Heading2"/>
        <w:rPr>
          <w:rFonts w:ascii="仿宋" w:eastAsia="仿宋" w:hAnsi="仿宋" w:cs="仿宋" w:hint="eastAsia"/>
          <w:lang w:eastAsia="zh-CN"/>
        </w:rPr>
      </w:pPr>
      <w:bookmarkStart w:id="10" w:name="_Toc1361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中，我们设计了一套全面的绩效评估指标，以确保非金属材料结构件项目的可控和成功交付。这些指标跨足非金属材料结构件项目目标、成本、进度和质量等多个维度，为我们提供了全面洞察非金属材料结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目标达成率是我们关注的首要指标。我们设定了明确的目标，并通过定期监测和评估，迅速发现并应对潜在的目标偏差。这为非金属材料结构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成本绩效是另一个核心关注点。通过实际成本与预算成本的对比分析，我们深入了解成本差异的原因，及时调整资源分配，保持非金属材料结构件项目在经济效益方面的合理水平。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进度作为关键的绩效指标之一，得到了精心的关注。我们制定了详细的非金属材料结构件项目进度计划，并设立了进度符合度指标，确保实际进度与计划进度保持一致。这使我们能够快速发现和解决潜在的进度问题，保持非金属材料结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材料结构件项目绩效的不可或缺的一环。我们引入了一系列的质量标准和客户满意度指标，以确保非金属材料结构件项目交付的成果在质量上达到或超越预期水平。通过持续监测这些指标，我们努力提升非金属材料结构件项目整体质量水平，为非金属材料结构件项目的成功交付提供有力保障。通过这些科学且全面的绩效评估，我们能够更好地引导非金属材料结构件项目的持续改进，确保非金属材料结构件项目目标的顺利达成。</w:t>
      </w:r>
    </w:p>
    <w:p>
      <w:pPr>
        <w:pStyle w:val="Heading2"/>
        <w:ind w:firstLine="560" w:firstLineChars="200"/>
        <w:rPr>
          <w:rFonts w:ascii="仿宋" w:eastAsia="仿宋" w:hAnsi="仿宋" w:cs="仿宋" w:hint="eastAsia"/>
          <w:sz w:val="28"/>
          <w:lang w:eastAsia="zh-CN"/>
        </w:rPr>
      </w:pPr>
      <w:bookmarkStart w:id="11" w:name="_Toc1496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绩效评估是非金属材料结构件项目中的关键环节，为确保非金属材料结构件项目达到预期目标，我们采用了多层次、多维度的绩效评估方法。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材料结构件项目的战略目标对齐，确保每个决策和行动都与非金属材料结构件项目整体目标保持一致。团队会定期召开战略对齐会议，审视当前工作与非金属材料结构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材料结构件项目进度、质量、成本和风险等方面。这些指标通过数据收集和分析，为非金属材料结构件项目管理团队提供了客观的评估依据。例如，我们通过非金属材料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材料结构件项目内部，还考虑了非金属材料结构件项目对外部环境的影响。我们定期进行干系人满意度调查，以了解各利益相关方对非金属材料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这种多层次、多角度的绩效评估方法，使得我们能够全面了解非金属材料结构件项目的运行状态，及时做出调整，确保非金属材料结构件项目在不断变化的环境中保持稳健前行。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741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为了确保非金属材料结构件项目的有效管理和不断优化，我们采用了精心设计的绩效评估周期。这个周期旨在实现灵活、实时和全面的评估，以适应非金属材料结构件项目执行中的各种挑战。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材料结构件项目的不同需求，分为短期、中期和长期。短期评估关注每个迭代或工作周期，以及时发现和解决当前任务中的问题。中期评估涵盖几个迭代，深入了解整体非金属材料结构件项目的趋势和性能。长期评估则着眼于整个非金属材料结构件项目阶段，确保非金属材料结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材料结构件项目管理工具和协作平台，团队成员能够随时更新和分享非金属材料结构件项目数据。这种实时性的反馈机制使我们能够及时察觉潜在问题，快速调整，保持非金属材料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金属材料结构件项目的决策制定密不可分。每个周期的非金属材料结构件项目回顾会议成为集体总结经验、识别问题深层次原因并找到创新解决方案的平台。这种定期的反思与调整机制使非金属材料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06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17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非金属材料结构件项目的主要产品是XXXX，预计年产值为XXX万元。这一产品在市场中占据着重要的地位，其广泛的应用范围使得该非金属材料结构件项目的市场前景非常广阔。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材料结构件项目的xxx产品作为重要的原材料之一，将在多个领域发挥关键作用。其在建筑、交通、能源等方面的广泛应用将为整个产业链提供强大的支持，形成产业协同效应。非金属材料结构件项目的年产值XXX万XXX万XXX万万元不仅反映了其在市场上的巨大潜力，更预示着它对国民经济的积极贡献。这种关联度高、涉及面广的产业关系，使得该非金属材料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926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总征地面积为XXXX平方米，相当于约XX.XX亩，其中净用地面积为XXXX平方米，红线范围内相当于约XX.XX亩。这一用地规模充分考虑了非金属材料结构件项目的建设需求，保障了非金属材料结构件项目在合适的空间内得以充分发展。非金属材料结构件项目规划的总建筑面积为XXXX平方米，其中主体工程建设占XXXX平方米，计容建筑面积达XXXX平方米。预计建筑工程的投资将达到XXXX万元，为非金属材料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计划购置的设备共计XXXX台（套），设备购置费用为XXXX万元。这一设备购置计划充分考虑到非金属材料结构件项目的生产需求和技术要求，确保了非金属材料结构件项目在生产运营中具备先进的技术装备和高效的生产能力。设备的合理配置将为非金属材料结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计划总投资为XXXX万元，预计年实现营业收入为XXXX万元。这一产能规模的设定旨在确保非金属材料结构件项目能够在投资与回报之间取得平衡，实现长期可持续的发展。非金属材料结构件项目的总投资充分考虑到各个方面的需求，包括用地建设、设备购置等多个环节，以确保非金属材料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0858"/>
      <w:r>
        <w:rPr>
          <w:rFonts w:ascii="仿宋" w:eastAsia="仿宋" w:hAnsi="仿宋" w:cs="仿宋" w:hint="eastAsia"/>
          <w:sz w:val="28"/>
          <w:lang w:eastAsia="zh-CN"/>
        </w:rPr>
        <w:t>五、非金属材料结构件项目危机管理</w:t>
      </w:r>
      <w:bookmarkEnd w:id="16"/>
    </w:p>
    <w:p>
      <w:pPr>
        <w:pStyle w:val="Heading2"/>
        <w:rPr>
          <w:rFonts w:ascii="仿宋" w:eastAsia="仿宋" w:hAnsi="仿宋" w:cs="仿宋" w:hint="eastAsia"/>
          <w:lang w:eastAsia="zh-CN"/>
        </w:rPr>
      </w:pPr>
      <w:bookmarkStart w:id="17" w:name="_Toc282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危机管理中，危机预警与识别是确保非金属材料结构件项目稳健运行的核心步骤。通过建立全面的监测机制，非金属材料结构件项目团队旨在及时发现和理解潜在的风险和危机因素，以便采取及时的预防和应对措施，确保非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材料结构件项目团队全面分析了整个非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材料结构件项目团队着重于明确定义非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材料结构件项目进展的持续监控，团队能够及时发现潜在问题并作出迅速反应。非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在这一阶段，团队的专业素养和反应速度将发挥至关重要的作用，以确保潜在危机能够在初期得到有效的处理，最大程度地减轻负面影响。通过危机预警与识别，非金属材料结构件项目得以更有序、可控地推进。</w:t>
      </w:r>
    </w:p>
    <w:p>
      <w:pPr>
        <w:pStyle w:val="Heading2"/>
        <w:ind w:firstLine="560" w:firstLineChars="200"/>
        <w:rPr>
          <w:rFonts w:ascii="仿宋" w:eastAsia="仿宋" w:hAnsi="仿宋" w:cs="仿宋" w:hint="eastAsia"/>
          <w:sz w:val="28"/>
          <w:lang w:eastAsia="zh-CN"/>
        </w:rPr>
      </w:pPr>
      <w:bookmarkStart w:id="18" w:name="_Toc2308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暂停非金属材料结构件项目进度：为遏制危机蔓延，非金属材料结构件项目暂时停止进行，以便全面评估当前状况。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资源重新分配：重新评估非金属材料结构件项目资源的分配，确保最大限度地减小损失。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实时沟通：与关键利益相关者建立实时沟通机制，向他们传递非金属材料结构件项目危机的实际状况，保障非金属材料结构件项目核心利益。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随着危机得到初步控制，非金属材料结构件项目团队转向制定恢复计划，以确保非金属材料结构件项目能够从中迅速恢复。主要恢复计划包括：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修复受损的进度计划：重新评估非金属材料结构件项目进度，制定修复计划，确保非金属材料结构件项目尽快回归正常进程。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重新调整资源分配：优化资源分配，确保非金属材料结构件项目在有限资源下高效运转。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00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989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技术管理特点体现在其创新导向。通过引入最先进的技术趋势和解决方案，非金属材料结构件项目致力于提升科技含量、提高质量和效率水平。这意味着我们将采用最新的工具和方法，确保非金属材料结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材料结构件项目技术管理的显著特征。通过整合不同领域的技术资源，我们实现了跨学科的协同工作。这有助于优化技术架构，提高整体效能。此外，整合性策略还促进了不同技术团队之间的紧密沟通和高效合作，确保非金属材料结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https://d.book118.com/478007057120006023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A770E"/>
    <w:rsid w:val="13DA7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0705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2024-01-04T10:07:00Z</dcterms:created>
  <dcterms:modified xsi:type="dcterms:W3CDTF">2024-01-04T10:07:43Z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8A74356FF9C948E98CBAC717887B22AF_11</vt:lpwstr>
  </property>
  <property fmtid="{D5CDD505-2E9C-101B-9397-08002B2CF9AE}" pid="3" name="KSOProductBuildVer">
    <vt:lpwstr>2052-12.1.0.16120</vt:lpwstr>
  </property>
</Properties>
</file>