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天然级复盆子酮相关行业公司成立方案及可行性研究报告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_Toc12730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一、天然级复盆子酮筹建公司基本信息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_Toc29045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_Toc30896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_Toc16109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_Toc32285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_Toc22984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" w:history="1">
        <w:r>
          <w:rPr>
            <w:rFonts w:ascii="仿宋" w:eastAsia="仿宋" w:hAnsi="仿宋" w:cs="仿宋" w:hint="eastAsia"/>
            <w:lang w:eastAsia="zh-CN"/>
          </w:rPr>
          <w:t>(一)、天然级复盆子酮项目选址原则</w:t>
        </w:r>
        <w:r>
          <w:tab/>
        </w:r>
        <w:r>
          <w:fldChar w:fldCharType="begin"/>
        </w:r>
        <w:r>
          <w:instrText xml:space="preserve"> PAGEREF _Toc1581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_Toc14669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_Toc28172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(五)、天然级复盆子酮项目选址综合评价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_Toc16506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_Toc11566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_Toc11853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_Toc24796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(七)、天然级复盆子酮项目建设必要性分析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_Toc16659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(一)、天然级复盆子酮项目进度安排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(二)、天然级复盆子酮项目实施保障措施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5" w:history="1">
        <w:r>
          <w:rPr>
            <w:rFonts w:ascii="仿宋" w:eastAsia="仿宋" w:hAnsi="仿宋" w:cs="仿宋" w:hint="eastAsia"/>
            <w:lang w:eastAsia="zh-CN"/>
          </w:rPr>
          <w:t>七、天然级复盆子酮项目经济效益</w:t>
        </w:r>
        <w:r>
          <w:tab/>
        </w:r>
        <w:r>
          <w:fldChar w:fldCharType="begin"/>
        </w:r>
        <w:r>
          <w:instrText xml:space="preserve"> PAGEREF _Toc25335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_Toc30129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7" w:history="1">
        <w:r>
          <w:rPr>
            <w:rFonts w:ascii="仿宋" w:eastAsia="仿宋" w:hAnsi="仿宋" w:cs="仿宋" w:hint="eastAsia"/>
            <w:lang w:eastAsia="zh-CN"/>
          </w:rPr>
          <w:t>(三)、天然级复盆子酮项目盈利能力分析</w:t>
        </w:r>
        <w:r>
          <w:tab/>
        </w:r>
        <w:r>
          <w:fldChar w:fldCharType="begin"/>
        </w:r>
        <w:r>
          <w:instrText xml:space="preserve"> PAGEREF _Toc27997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_Toc6265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_Toc17534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" w:history="1">
        <w:r>
          <w:rPr>
            <w:rFonts w:ascii="仿宋" w:eastAsia="仿宋" w:hAnsi="仿宋" w:cs="仿宋" w:hint="eastAsia"/>
            <w:lang w:eastAsia="zh-CN"/>
          </w:rPr>
          <w:t>(五)、天然级复盆子酮项目总投资</w:t>
        </w:r>
        <w:r>
          <w:tab/>
        </w:r>
        <w:r>
          <w:fldChar w:fldCharType="begin"/>
        </w:r>
        <w:r>
          <w:instrText xml:space="preserve"> PAGEREF _Toc2931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_Toc7206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_Toc19481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_Toc25750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_Toc3348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_Toc17092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_Toc30884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_Toc26213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_Toc8162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_Toc18221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_Toc15409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_Toc10727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(一)、天然级复盆子酮项目背景分析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eastAsia="zh-CN"/>
          </w:rPr>
          <w:t>(二)、天然级复盆子酮项目建设必要性分析</w:t>
        </w:r>
        <w:r>
          <w:tab/>
        </w:r>
        <w:r>
          <w:fldChar w:fldCharType="begin"/>
        </w:r>
        <w:r>
          <w:instrText xml:space="preserve"> PAGEREF _Toc15884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_Toc16957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_Toc15687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9" w:history="1">
        <w:r>
          <w:rPr>
            <w:rFonts w:ascii="仿宋" w:eastAsia="仿宋" w:hAnsi="仿宋" w:cs="仿宋" w:hint="eastAsia"/>
            <w:lang w:eastAsia="zh-CN"/>
          </w:rPr>
          <w:t>(一)、社会责任天然级复盆子酮项目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_Toc29929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_Toc6206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_Toc15411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_Toc11696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_Toc26264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_Toc1410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_Toc11988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_Toc19751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_Toc8308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6"/>
      <w:r>
        <w:rPr>
          <w:rFonts w:ascii="仿宋" w:eastAsia="仿宋" w:hAnsi="仿宋" w:cs="仿宋" w:hint="eastAsia"/>
          <w:sz w:val="28"/>
          <w:lang w:eastAsia="zh-CN"/>
        </w:rPr>
        <w:t>一、天然级复盆子酮筹建公司基本信息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4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9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10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28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98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经营范围：从事XXX相关业务(企业依法自主选择经营天然级复盆子酮项目，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开展经营活动；依法须经批准的天然级复盆子酮项目，经相关部门批准后依批准的内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容开展经营活动；不得从事本市产业政策禁止和限制类天然级复盆子酮项目的经营活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03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https://d.book118.com/478035056131006036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天然级复盆子酮相关行业公司成立方案及可行性研究报告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天然级复盆子酮相关行业公司成立方案及可行性研究报告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天然级复盆子酮相关行业公司成立方案及可行性研究报告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天然级复盆子酮相关行业公司成立方案及可行性研究报告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天然级复盆子酮相关行业公司成立方案及可行性研究报告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8035056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2024-02-02T21:20:00Z</dcterms:created>
  <dcterms:modified xsi:type="dcterms:W3CDTF">2024-02-02T21:21:15Z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3CC7E3B1DB1245C0AA70B7B73E92B201_11</vt:lpwstr>
  </property>
  <property fmtid="{D5CDD505-2E9C-101B-9397-08002B2CF9AE}" pid="3" name="KSOProductBuildVer">
    <vt:lpwstr>2052-12.1.0.16250</vt:lpwstr>
  </property>
</Properties>
</file>