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0" w:firstLineChars="0"/>
        <w:jc w:val="center"/>
        <w:rPr>
          <w:rFonts w:ascii="黑体" w:eastAsia="黑体" w:hAnsi="黑体"/>
          <w:b/>
          <w:bCs/>
          <w:w w:val="90"/>
          <w:sz w:val="52"/>
          <w:szCs w:val="52"/>
        </w:rPr>
      </w:pPr>
      <w:bookmarkStart w:id="0" w:name="_Toc451159426"/>
      <w:bookmarkStart w:id="1" w:name="_Toc343522781"/>
      <w:bookmarkStart w:id="2" w:name="_Toc343516001"/>
      <w:bookmarkStart w:id="3" w:name="_Toc451159477"/>
      <w:bookmarkStart w:id="4" w:name="_Toc343517576"/>
      <w:bookmarkStart w:id="5" w:name="_Toc451159668"/>
      <w:bookmarkStart w:id="6" w:name="_Toc343522876"/>
      <w:r>
        <w:rPr>
          <w:rFonts w:ascii="黑体" w:eastAsia="黑体" w:hAnsi="黑体" w:cs="Times New Roman" w:hint="eastAsia"/>
          <w:b/>
          <w:bCs/>
          <w:w w:val="90"/>
          <w:sz w:val="52"/>
          <w:szCs w:val="52"/>
        </w:rPr>
        <w:t>齿轮零件机械加工工艺规程及夹具设计</w:t>
      </w:r>
    </w:p>
    <w:p>
      <w:pPr>
        <w:pStyle w:val="Heading1"/>
        <w:bidi w:val="0"/>
        <w:rPr>
          <w:rFonts w:hint="eastAsia"/>
        </w:rPr>
      </w:pPr>
      <w:bookmarkStart w:id="7" w:name="_Toc248"/>
      <w:bookmarkStart w:id="8" w:name="_Toc32533"/>
      <w:bookmarkStart w:id="9" w:name="_Toc459806050"/>
      <w:r>
        <w:rPr>
          <w:rFonts w:hint="eastAsia"/>
        </w:rPr>
        <w:t>摘</w:t>
      </w:r>
      <w:r>
        <w:rPr>
          <w:rFonts w:hint="eastAsia"/>
          <w:lang w:eastAsia="zh-CN"/>
        </w:rPr>
        <w:t xml:space="preserve"> </w:t>
      </w:r>
      <w:r>
        <w:rPr>
          <w:rFonts w:hint="eastAsia"/>
        </w:rPr>
        <w:t>要</w:t>
      </w:r>
      <w:bookmarkEnd w:id="0"/>
      <w:bookmarkEnd w:id="1"/>
      <w:bookmarkEnd w:id="2"/>
      <w:bookmarkEnd w:id="3"/>
      <w:bookmarkEnd w:id="4"/>
      <w:bookmarkEnd w:id="5"/>
      <w:bookmarkEnd w:id="6"/>
      <w:bookmarkEnd w:id="7"/>
      <w:bookmarkEnd w:id="8"/>
      <w:bookmarkEnd w:id="9"/>
    </w:p>
    <w:p>
      <w:pPr>
        <w:ind w:firstLine="480"/>
        <w:rPr>
          <w:rFonts w:hint="default"/>
          <w:color w:val="000000"/>
        </w:rPr>
      </w:pPr>
      <w:r>
        <w:rPr>
          <w:rFonts w:ascii="Times New Roman" w:eastAsia="宋体" w:hAnsi="Times New Roman" w:cs="Times New Roman" w:hint="eastAsia"/>
          <w:color w:val="000000"/>
        </w:rPr>
        <w:t>齿轮零件机械加工</w:t>
      </w:r>
      <w:r>
        <w:rPr>
          <w:rFonts w:ascii="Times New Roman" w:eastAsia="宋体" w:hAnsi="Times New Roman" w:cs="Times New Roman" w:hint="eastAsia"/>
          <w:color w:val="000000"/>
          <w:lang w:val="en-US" w:eastAsia="zh-CN"/>
        </w:rPr>
        <w:t>工艺在我国已经甚是成熟，为深入探讨</w:t>
      </w:r>
      <w:r>
        <w:rPr>
          <w:rFonts w:ascii="Times New Roman" w:eastAsia="宋体" w:hAnsi="Times New Roman" w:cs="Times New Roman" w:hint="eastAsia"/>
          <w:color w:val="000000"/>
        </w:rPr>
        <w:t>齿轮零件机械加工</w:t>
      </w:r>
      <w:r>
        <w:rPr>
          <w:rFonts w:ascii="Times New Roman" w:eastAsia="宋体" w:hAnsi="Times New Roman" w:cs="Times New Roman" w:hint="eastAsia"/>
          <w:color w:val="000000"/>
          <w:lang w:val="en-US" w:eastAsia="zh-CN"/>
        </w:rPr>
        <w:t>工艺，本方案选取了</w:t>
      </w:r>
      <w:r>
        <w:rPr>
          <w:rFonts w:ascii="Times New Roman" w:eastAsia="宋体" w:hAnsi="Times New Roman" w:cs="Times New Roman" w:hint="eastAsia"/>
          <w:color w:val="000000"/>
        </w:rPr>
        <w:t>齿轮箱</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lang w:val="en-US" w:eastAsia="zh-CN"/>
        </w:rPr>
        <w:t>进行加工工艺的分析与探讨</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rPr>
        <w:t>首先是对于齿轮箱的加工制造技术进行规划</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rPr>
        <w:t>其中主要包含了箱体孔和箱体表面的加工</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lang w:val="en-US" w:eastAsia="zh-CN"/>
        </w:rPr>
        <w:t>其次</w:t>
      </w:r>
      <w:r>
        <w:rPr>
          <w:rFonts w:ascii="Times New Roman" w:eastAsia="宋体" w:hAnsi="Times New Roman" w:cs="Times New Roman" w:hint="eastAsia"/>
          <w:color w:val="000000"/>
        </w:rPr>
        <w:t>为确保齿轮箱体零件的加工精度</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lang w:val="en-US" w:eastAsia="zh-CN"/>
        </w:rPr>
        <w:t>选择</w:t>
      </w:r>
      <w:r>
        <w:rPr>
          <w:rFonts w:ascii="Times New Roman" w:eastAsia="宋体" w:hAnsi="Times New Roman" w:cs="Times New Roman" w:hint="eastAsia"/>
          <w:color w:val="000000"/>
        </w:rPr>
        <w:t>加工箱体平面再加工箱体孔系，并且按照机械加工方式将其分为粗加工和精加工两个步骤</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lang w:val="en-US" w:eastAsia="zh-CN"/>
        </w:rPr>
        <w:t>其中</w:t>
      </w:r>
      <w:r>
        <w:rPr>
          <w:rFonts w:ascii="Times New Roman" w:eastAsia="宋体" w:hAnsi="Times New Roman" w:cs="Times New Roman" w:hint="eastAsia"/>
          <w:color w:val="000000"/>
        </w:rPr>
        <w:t>粗基准选用未经加工的平面作为定位标准</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rPr>
        <w:t>将未经加工的平面和定位洞作为高精度的基准</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lang w:val="en-US" w:eastAsia="zh-CN"/>
        </w:rPr>
        <w:t>另外</w:t>
      </w:r>
      <w:r>
        <w:rPr>
          <w:rFonts w:ascii="Times New Roman" w:eastAsia="宋体" w:hAnsi="Times New Roman" w:cs="Times New Roman" w:hint="eastAsia"/>
          <w:color w:val="000000"/>
        </w:rPr>
        <w:t>选择合适的刀具对零件的顶面</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rPr>
        <w:t>左右端面及加油孔表面进行粗精铣</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lang w:val="en-US" w:eastAsia="zh-CN"/>
        </w:rPr>
        <w:t>最后</w:t>
      </w:r>
      <w:r>
        <w:rPr>
          <w:rFonts w:ascii="Times New Roman" w:eastAsia="宋体" w:hAnsi="Times New Roman" w:cs="Times New Roman" w:hint="eastAsia"/>
          <w:color w:val="000000"/>
        </w:rPr>
        <w:t>本论文针对铣R面的特殊专用夹具进行了设计</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lang w:val="en-US" w:eastAsia="zh-CN"/>
        </w:rPr>
        <w:t>包含</w:t>
      </w:r>
      <w:r>
        <w:rPr>
          <w:rFonts w:ascii="Times New Roman" w:eastAsia="宋体" w:hAnsi="Times New Roman" w:cs="Times New Roman" w:hint="eastAsia"/>
          <w:color w:val="000000"/>
        </w:rPr>
        <w:t>夹具重要参数</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rPr>
        <w:t>夹紧能力</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rPr>
        <w:t>定位误差等</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rPr>
        <w:t>以及各种夹具主要零件的装配和设计</w:t>
      </w:r>
      <w:r>
        <w:rPr>
          <w:rFonts w:ascii="Times New Roman" w:eastAsia="宋体" w:hAnsi="Times New Roman" w:cs="Times New Roman" w:hint="eastAsia"/>
          <w:color w:val="000000"/>
          <w:lang w:eastAsia="zh-CN"/>
        </w:rPr>
        <w:t>，</w:t>
      </w:r>
      <w:r>
        <w:rPr>
          <w:rFonts w:ascii="Times New Roman" w:eastAsia="宋体" w:hAnsi="Times New Roman" w:cs="Times New Roman" w:hint="eastAsia"/>
          <w:color w:val="000000"/>
          <w:lang w:val="en-US" w:eastAsia="zh-CN"/>
        </w:rPr>
        <w:t>综上得出</w:t>
      </w:r>
      <w:r>
        <w:rPr>
          <w:rFonts w:ascii="宋体" w:eastAsia="宋体" w:hAnsi="宋体" w:cs="宋体" w:hint="eastAsia"/>
          <w:color w:val="000000"/>
          <w:lang w:eastAsia="zh-CN"/>
        </w:rPr>
        <w:t>齿轮箱</w:t>
      </w:r>
      <w:r>
        <w:rPr>
          <w:rFonts w:ascii="宋体" w:eastAsia="宋体" w:hAnsi="宋体" w:cs="宋体" w:hint="eastAsia"/>
          <w:color w:val="000000"/>
          <w:lang w:val="en-US" w:eastAsia="zh-CN"/>
        </w:rPr>
        <w:t>加工</w:t>
      </w:r>
      <w:r>
        <w:rPr>
          <w:rFonts w:ascii="Times New Roman" w:eastAsia="宋体" w:hAnsi="Times New Roman" w:cs="Times New Roman" w:hint="eastAsia"/>
          <w:color w:val="000000"/>
          <w:lang w:val="en-US" w:eastAsia="zh-CN"/>
        </w:rPr>
        <w:t>结论。</w:t>
      </w:r>
    </w:p>
    <w:p>
      <w:pPr>
        <w:ind w:firstLine="0" w:firstLineChars="0"/>
        <w:rPr>
          <w:color w:val="000000"/>
          <w:kern w:val="0"/>
        </w:rPr>
      </w:pPr>
    </w:p>
    <w:p>
      <w:pPr>
        <w:spacing w:line="328" w:lineRule="exact"/>
        <w:ind w:firstLine="21"/>
        <w:rPr>
          <w:rFonts w:hint="eastAsia"/>
          <w:color w:val="000000"/>
        </w:rPr>
      </w:pPr>
      <w:r>
        <w:rPr>
          <w:rFonts w:ascii="宋体" w:hAnsi="宋体" w:hint="eastAsia"/>
          <w:b/>
          <w:color w:val="000000"/>
        </w:rPr>
        <w:t>关键字</w:t>
      </w:r>
      <w:r>
        <w:rPr>
          <w:rFonts w:ascii="黑体" w:eastAsia="黑体" w:hAnsi="黑体" w:hint="eastAsia"/>
          <w:b/>
          <w:color w:val="000000"/>
        </w:rPr>
        <w:t>：</w:t>
      </w:r>
      <w:r>
        <w:rPr>
          <w:rFonts w:ascii="Times New Roman" w:eastAsia="宋体" w:hAnsi="Times New Roman" w:cs="Times New Roman" w:hint="eastAsia"/>
          <w:color w:val="000000"/>
        </w:rPr>
        <w:t>齿轮箱加工工艺；切削余量；加工余量；专用夹具</w:t>
      </w:r>
    </w:p>
    <w:p>
      <w:pPr>
        <w:ind w:firstLine="0" w:firstLineChars="0"/>
        <w:rPr>
          <w:rFonts w:hint="eastAsia"/>
          <w:color w:val="000000"/>
        </w:rPr>
      </w:pPr>
      <w:bookmarkStart w:id="10" w:name="_Toc451159427"/>
      <w:bookmarkStart w:id="11" w:name="_Toc451159669"/>
      <w:bookmarkStart w:id="12" w:name="_Toc451159478"/>
    </w:p>
    <w:p>
      <w:pPr>
        <w:ind w:firstLine="0" w:firstLineChars="0"/>
        <w:rPr>
          <w:rFonts w:hint="eastAsia"/>
          <w:color w:val="000000"/>
        </w:rPr>
      </w:pPr>
    </w:p>
    <w:p>
      <w:pPr>
        <w:ind w:firstLine="0" w:firstLineChars="0"/>
        <w:rPr>
          <w:rFonts w:hint="eastAsia"/>
          <w:color w:val="000000"/>
        </w:rPr>
      </w:pPr>
    </w:p>
    <w:p>
      <w:pPr>
        <w:ind w:firstLine="0" w:firstLineChars="0"/>
        <w:rPr>
          <w:rFonts w:hint="eastAsia"/>
          <w:color w:val="000000"/>
        </w:rPr>
      </w:pPr>
    </w:p>
    <w:p>
      <w:pPr>
        <w:ind w:firstLine="0" w:firstLineChars="0"/>
        <w:rPr>
          <w:rFonts w:hint="eastAsia"/>
          <w:color w:val="000000"/>
        </w:rPr>
      </w:pPr>
    </w:p>
    <w:p>
      <w:pPr>
        <w:ind w:firstLine="0" w:firstLineChars="0"/>
        <w:rPr>
          <w:rFonts w:hint="eastAsia"/>
          <w:color w:val="000000"/>
        </w:rPr>
      </w:pPr>
    </w:p>
    <w:p>
      <w:pPr>
        <w:ind w:firstLine="0" w:firstLineChars="0"/>
        <w:rPr>
          <w:rFonts w:hint="eastAsia"/>
          <w:color w:val="000000"/>
        </w:rPr>
      </w:pPr>
    </w:p>
    <w:p>
      <w:pPr>
        <w:ind w:firstLine="0" w:firstLineChars="0"/>
        <w:rPr>
          <w:rFonts w:hint="eastAsia"/>
          <w:color w:val="000000"/>
        </w:rPr>
      </w:pPr>
    </w:p>
    <w:p>
      <w:pPr>
        <w:ind w:firstLine="0" w:firstLineChars="0"/>
        <w:rPr>
          <w:rFonts w:hint="eastAsia"/>
          <w:color w:val="000000"/>
        </w:rPr>
      </w:pPr>
    </w:p>
    <w:p>
      <w:pPr>
        <w:ind w:firstLine="0" w:firstLineChars="0"/>
        <w:rPr>
          <w:rFonts w:hint="eastAsia"/>
          <w:color w:val="000000"/>
        </w:rPr>
      </w:pPr>
    </w:p>
    <w:p>
      <w:pPr>
        <w:ind w:firstLine="0" w:firstLineChars="0"/>
        <w:rPr>
          <w:rFonts w:hint="eastAsia"/>
          <w:color w:val="000000"/>
        </w:rPr>
      </w:pPr>
    </w:p>
    <w:p>
      <w:pPr>
        <w:ind w:firstLine="0" w:firstLineChars="0"/>
        <w:rPr>
          <w:rFonts w:hint="eastAsia"/>
          <w:color w:val="000000"/>
        </w:rPr>
      </w:pPr>
    </w:p>
    <w:p>
      <w:pPr>
        <w:pStyle w:val="Heading2"/>
        <w:rPr>
          <w:rFonts w:hint="eastAsia"/>
          <w:lang w:val="en-US" w:eastAsia="zh-CN"/>
        </w:rPr>
      </w:pPr>
    </w:p>
    <w:p>
      <w:pPr>
        <w:ind w:firstLine="0" w:firstLineChars="0"/>
        <w:rPr>
          <w:rFonts w:hint="eastAsia"/>
          <w:color w:val="000000"/>
        </w:rPr>
      </w:pPr>
    </w:p>
    <w:p>
      <w:pPr>
        <w:ind w:firstLine="0" w:firstLineChars="0"/>
        <w:rPr>
          <w:rFonts w:hint="eastAsia"/>
          <w:color w:val="000000"/>
        </w:rPr>
        <w:sectPr>
          <w:headerReference w:type="even" r:id="rId4"/>
          <w:headerReference w:type="default" r:id="rId5"/>
          <w:footerReference w:type="even" r:id="rId6"/>
          <w:footerReference w:type="default" r:id="rId7"/>
          <w:type w:val="continuous"/>
          <w:pgSz w:w="11906" w:h="16838" w:orient="portrait"/>
          <w:pgMar w:top="1418" w:right="1247" w:bottom="1418" w:left="1247" w:header="1134" w:footer="1134" w:gutter="284"/>
          <w:pgNumType w:fmt="decimal" w:start="1"/>
          <w:cols w:space="708"/>
          <w:titlePg w:val="0"/>
          <w:docGrid w:type="linesAndChars" w:linePitch="312"/>
        </w:sectPr>
      </w:pPr>
    </w:p>
    <w:p>
      <w:pPr>
        <w:bidi w:val="0"/>
        <w:rPr>
          <w:rFonts w:hint="eastAsia"/>
        </w:rPr>
      </w:pPr>
    </w:p>
    <w:p>
      <w:pPr>
        <w:ind w:firstLine="0" w:firstLineChars="0"/>
        <w:jc w:val="center"/>
        <w:rPr>
          <w:b/>
          <w:bCs/>
          <w:color w:val="000000"/>
          <w:sz w:val="44"/>
          <w:szCs w:val="44"/>
        </w:rPr>
      </w:pPr>
      <w:r>
        <w:rPr>
          <w:b/>
          <w:bCs/>
          <w:color w:val="000000"/>
          <w:sz w:val="44"/>
          <w:szCs w:val="44"/>
        </w:rPr>
        <w:t>A</w:t>
      </w:r>
      <w:r>
        <w:rPr>
          <w:rFonts w:hint="eastAsia"/>
          <w:b/>
          <w:bCs/>
          <w:color w:val="000000"/>
          <w:sz w:val="44"/>
          <w:szCs w:val="44"/>
        </w:rPr>
        <w:t>BSTRACT</w:t>
      </w:r>
      <w:bookmarkEnd w:id="10"/>
      <w:bookmarkEnd w:id="11"/>
      <w:bookmarkEnd w:id="12"/>
    </w:p>
    <w:p>
      <w:pPr>
        <w:ind w:firstLine="480"/>
        <w:rPr>
          <w:rFonts w:ascii="宋体" w:hAnsi="宋体"/>
          <w:color w:val="000000"/>
        </w:rPr>
      </w:pPr>
    </w:p>
    <w:p>
      <w:pPr>
        <w:widowControl/>
        <w:spacing w:after="240"/>
        <w:ind w:firstLine="480"/>
        <w:jc w:val="both"/>
        <w:rPr>
          <w:rFonts w:hint="eastAsia"/>
          <w:color w:val="000000"/>
          <w:kern w:val="0"/>
          <w:lang w:bidi="ar"/>
        </w:rPr>
      </w:pPr>
      <w:r>
        <w:rPr>
          <w:rFonts w:ascii="Times New Roman" w:eastAsia="宋体" w:hAnsi="Times New Roman" w:cs="Times New Roman" w:hint="eastAsia"/>
          <w:color w:val="000000"/>
          <w:kern w:val="0"/>
          <w:lang w:val="en-US" w:bidi="ar"/>
        </w:rPr>
        <w:t>The machining process of gear parts has been very mature in China. In order to deeply discuss the machining process of gear parts, this scheme selects the gear box to analyze and discuss the machining process. The first is to plan the manufacturing technology of the gearbox, Which mainly contains the processing of the box hole and the box surface, Secondly, in order to ensure the machining accuracy of the gear box parts, Select the hole system of the processing box plane reprocessing box, And according to the mechanical processing mode is divided into rough processing and finishing processing two steps, The crude reference uses the unprocessed plane as the positioning standard, Using unprocessed planes and positioning holes as a benchmark for high accuracy, In addition, select the appropriate tool for the top surface, left and right end surface and refueling hole surface for coarse milling, Finally, this paper designs the special special fixture for milling R surface, Including important parameters, clamping capability, positioning error, And the assembly and design of the main parts of the various fixtures, To sum up, the gearbox processing conclusion is drawn.</w:t>
      </w:r>
    </w:p>
    <w:p>
      <w:pPr>
        <w:ind w:firstLine="562"/>
        <w:rPr>
          <w:rFonts w:hint="default"/>
          <w:color w:val="000000"/>
          <w:kern w:val="0"/>
          <w:lang w:bidi="ar"/>
        </w:rPr>
      </w:pPr>
      <w:r>
        <w:rPr>
          <w:rFonts w:eastAsia="楷体_GB2312"/>
          <w:b/>
          <w:bCs/>
          <w:color w:val="000000"/>
          <w:sz w:val="28"/>
          <w:szCs w:val="28"/>
        </w:rPr>
        <w:t>Key words</w:t>
      </w:r>
      <w:r>
        <w:rPr>
          <w:rFonts w:eastAsia="楷体_GB2312" w:hint="eastAsia"/>
          <w:b/>
          <w:bCs/>
          <w:color w:val="000000"/>
          <w:sz w:val="28"/>
          <w:szCs w:val="28"/>
        </w:rPr>
        <w:t>：</w:t>
      </w:r>
      <w:r>
        <w:rPr>
          <w:rFonts w:ascii="Times New Roman" w:eastAsia="宋体" w:hAnsi="Times New Roman" w:cs="Times New Roman" w:hint="default"/>
          <w:color w:val="000000"/>
          <w:kern w:val="0"/>
          <w:lang w:val="en-US" w:bidi="ar"/>
        </w:rPr>
        <w:t>Gearbox machining technology</w:t>
      </w:r>
      <w:r>
        <w:rPr>
          <w:rFonts w:ascii="Times New Roman" w:eastAsia="宋体" w:hAnsi="Times New Roman" w:cs="Times New Roman" w:hint="eastAsia"/>
          <w:color w:val="000000"/>
          <w:kern w:val="0"/>
          <w:lang w:val="en-US" w:eastAsia="zh-CN" w:bidi="ar"/>
        </w:rPr>
        <w:t>；</w:t>
      </w:r>
      <w:r>
        <w:rPr>
          <w:rFonts w:ascii="Times New Roman" w:eastAsia="宋体" w:hAnsi="Times New Roman" w:cs="Times New Roman" w:hint="default"/>
          <w:color w:val="000000"/>
          <w:kern w:val="0"/>
          <w:lang w:val="en-US" w:bidi="ar"/>
        </w:rPr>
        <w:t>cutting allowance</w:t>
      </w:r>
      <w:r>
        <w:rPr>
          <w:rFonts w:ascii="Times New Roman" w:eastAsia="宋体" w:hAnsi="Times New Roman" w:cs="Times New Roman" w:hint="eastAsia"/>
          <w:color w:val="000000"/>
          <w:kern w:val="0"/>
          <w:lang w:val="en-US" w:eastAsia="zh-CN" w:bidi="ar"/>
        </w:rPr>
        <w:t>；</w:t>
      </w:r>
      <w:r>
        <w:rPr>
          <w:rFonts w:ascii="Times New Roman" w:eastAsia="宋体" w:hAnsi="Times New Roman" w:cs="Times New Roman" w:hint="default"/>
          <w:color w:val="000000"/>
          <w:kern w:val="0"/>
          <w:lang w:val="en-US" w:bidi="ar"/>
        </w:rPr>
        <w:t xml:space="preserve">machining allowance </w:t>
      </w:r>
    </w:p>
    <w:p>
      <w:pPr>
        <w:ind w:firstLine="480"/>
        <w:rPr>
          <w:rFonts w:hint="eastAsia"/>
          <w:color w:val="000000"/>
        </w:rPr>
      </w:pPr>
    </w:p>
    <w:p>
      <w:pPr>
        <w:pStyle w:val="TOC1"/>
        <w:ind w:firstLine="482"/>
        <w:rPr>
          <w:rFonts w:ascii="黑体"/>
          <w:b/>
          <w:color w:val="000000"/>
        </w:rPr>
        <w:sectPr>
          <w:headerReference w:type="even" r:id="rId8"/>
          <w:headerReference w:type="default" r:id="rId9"/>
          <w:footerReference w:type="even" r:id="rId10"/>
          <w:footerReference w:type="default" r:id="rId11"/>
          <w:type w:val="nextPage"/>
          <w:pgSz w:w="11906" w:h="16838" w:orient="portrait"/>
          <w:pgMar w:top="1418" w:right="1247" w:bottom="1418" w:left="1247" w:header="1134" w:footer="1134" w:gutter="284"/>
          <w:pgNumType w:fmt="decimal" w:start="2"/>
          <w:cols w:space="708"/>
          <w:titlePg w:val="0"/>
          <w:docGrid w:type="linesAndChars" w:linePitch="312"/>
        </w:sectPr>
      </w:pPr>
      <w:bookmarkStart w:id="13" w:name="_Toc343517577"/>
      <w:bookmarkStart w:id="14" w:name="_Toc343516002"/>
      <w:bookmarkStart w:id="15" w:name="_Toc343522782"/>
      <w:bookmarkStart w:id="16" w:name="_Toc343522877"/>
    </w:p>
    <w:p>
      <w:pPr>
        <w:pStyle w:val="TOCHeading"/>
        <w:ind w:firstLine="480"/>
        <w:jc w:val="center"/>
        <w:rPr>
          <w:b/>
          <w:bCs/>
          <w:color w:val="auto"/>
        </w:rPr>
      </w:pPr>
      <w:bookmarkStart w:id="17" w:name="_Toc10323"/>
      <w:bookmarkStart w:id="18" w:name="_Toc32572"/>
      <w:r>
        <w:rPr>
          <w:b/>
          <w:bCs/>
          <w:color w:val="auto"/>
          <w:lang w:val="zh-CN"/>
        </w:rPr>
        <w:t>目</w:t>
      </w:r>
      <w:r>
        <w:rPr>
          <w:rFonts w:hint="eastAsia"/>
          <w:b/>
          <w:bCs/>
          <w:color w:val="auto"/>
          <w:lang w:val="zh-CN" w:eastAsia="zh-CN"/>
        </w:rPr>
        <w:t xml:space="preserve"> </w:t>
      </w:r>
      <w:r>
        <w:rPr>
          <w:b/>
          <w:bCs/>
          <w:color w:val="auto"/>
          <w:lang w:val="zh-CN"/>
        </w:rPr>
        <w:t>录</w:t>
      </w:r>
      <w:bookmarkEnd w:id="17"/>
      <w:bookmarkEnd w:id="18"/>
    </w:p>
    <w:p>
      <w:pPr>
        <w:pStyle w:val="TOC1"/>
        <w:tabs>
          <w:tab w:val="right" w:leader="dot" w:pos="9128"/>
        </w:tabs>
        <w:rPr>
          <w:rFonts w:eastAsia="宋体" w:cs="宋体" w:hint="eastAsia"/>
        </w:rPr>
      </w:pPr>
      <w:r>
        <w:rPr>
          <w:rFonts w:ascii="宋体" w:eastAsia="宋体" w:hAnsi="宋体" w:cs="宋体" w:hint="eastAsia"/>
        </w:rPr>
        <w:fldChar w:fldCharType="begin"/>
      </w:r>
      <w:r>
        <w:rPr>
          <w:rFonts w:ascii="宋体" w:eastAsia="宋体" w:hAnsi="宋体" w:cs="宋体" w:hint="eastAsia"/>
        </w:rPr>
        <w:instrText xml:space="preserve"> TOC \o "1-3" \h \z \u </w:instrText>
      </w:r>
      <w:r>
        <w:rPr>
          <w:rFonts w:ascii="宋体" w:eastAsia="宋体" w:hAnsi="宋体" w:cs="宋体" w:hint="eastAsia"/>
        </w:rPr>
        <w:fldChar w:fldCharType="separate"/>
      </w:r>
      <w:hyperlink w:anchor="_Toc14929" w:history="1">
        <w:r>
          <w:rPr>
            <w:rFonts w:ascii="宋体" w:eastAsia="宋体" w:hAnsi="宋体" w:cs="宋体" w:hint="eastAsia"/>
            <w:lang w:val="en-US" w:eastAsia="zh-CN"/>
          </w:rPr>
          <w:t>前言</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_Toc14929 \h </w:instrText>
        </w:r>
        <w:r>
          <w:rPr>
            <w:rFonts w:ascii="宋体" w:eastAsia="宋体" w:hAnsi="宋体" w:cs="宋体" w:hint="eastAsia"/>
          </w:rPr>
          <w:fldChar w:fldCharType="separate"/>
        </w:r>
        <w:r>
          <w:rPr>
            <w:rFonts w:ascii="宋体" w:eastAsia="宋体" w:hAnsi="宋体" w:cs="宋体" w:hint="eastAsia"/>
          </w:rPr>
          <w:t>1</w:t>
        </w:r>
        <w:r>
          <w:rPr>
            <w:rFonts w:ascii="宋体" w:eastAsia="宋体" w:hAnsi="宋体" w:cs="宋体" w:hint="eastAsia"/>
          </w:rPr>
          <w:fldChar w:fldCharType="end"/>
        </w:r>
      </w:hyperlink>
    </w:p>
    <w:p>
      <w:pPr>
        <w:pStyle w:val="TOC1"/>
        <w:tabs>
          <w:tab w:val="right" w:leader="dot" w:pos="9128"/>
        </w:tabs>
        <w:rPr>
          <w:rFonts w:eastAsia="宋体" w:cs="宋体" w:hint="eastAsia"/>
        </w:rPr>
      </w:pPr>
      <w:hyperlink w:anchor="_Toc5090" w:history="1">
        <w:r>
          <w:rPr>
            <w:rFonts w:ascii="宋体" w:eastAsia="宋体" w:hAnsi="宋体" w:cs="宋体" w:hint="eastAsia"/>
            <w:lang w:val="en-US" w:eastAsia="zh-CN"/>
          </w:rPr>
          <w:t xml:space="preserve">1 </w:t>
        </w:r>
        <w:r>
          <w:rPr>
            <w:rFonts w:ascii="宋体" w:eastAsia="宋体" w:hAnsi="宋体" w:cs="宋体" w:hint="eastAsia"/>
          </w:rPr>
          <w:t>绪论</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_Toc5090 \h </w:instrText>
        </w:r>
        <w:r>
          <w:rPr>
            <w:rFonts w:ascii="宋体" w:eastAsia="宋体" w:hAnsi="宋体" w:cs="宋体" w:hint="eastAsia"/>
          </w:rPr>
          <w:fldChar w:fldCharType="separate"/>
        </w:r>
        <w:r>
          <w:rPr>
            <w:rFonts w:ascii="宋体" w:eastAsia="宋体" w:hAnsi="宋体" w:cs="宋体" w:hint="eastAsia"/>
          </w:rPr>
          <w:t>2</w:t>
        </w:r>
        <w:r>
          <w:rPr>
            <w:rFonts w:ascii="宋体" w:eastAsia="宋体" w:hAnsi="宋体" w:cs="宋体" w:hint="eastAsia"/>
          </w:rPr>
          <w:fldChar w:fldCharType="end"/>
        </w:r>
      </w:hyperlink>
    </w:p>
    <w:p>
      <w:pPr>
        <w:pStyle w:val="TOC1"/>
        <w:tabs>
          <w:tab w:val="right" w:leader="dot" w:pos="9128"/>
        </w:tabs>
        <w:rPr>
          <w:rFonts w:eastAsia="宋体" w:cs="宋体" w:hint="eastAsia"/>
        </w:rPr>
      </w:pPr>
      <w:hyperlink w:anchor="_Toc8563" w:history="1">
        <w:r>
          <w:rPr>
            <w:rFonts w:ascii="宋体" w:eastAsia="宋体" w:hAnsi="宋体" w:cs="宋体" w:hint="eastAsia"/>
            <w:lang w:val="en-US" w:eastAsia="zh-CN"/>
          </w:rPr>
          <w:t>2 零件加工工艺分析</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_Toc8563 \h </w:instrText>
        </w:r>
        <w:r>
          <w:rPr>
            <w:rFonts w:ascii="宋体" w:eastAsia="宋体" w:hAnsi="宋体" w:cs="宋体" w:hint="eastAsia"/>
          </w:rPr>
          <w:fldChar w:fldCharType="separate"/>
        </w:r>
        <w:r>
          <w:rPr>
            <w:rFonts w:ascii="宋体" w:eastAsia="宋体" w:hAnsi="宋体" w:cs="宋体" w:hint="eastAsia"/>
          </w:rPr>
          <w:t>3</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14823" w:history="1">
        <w:r>
          <w:rPr>
            <w:rFonts w:ascii="宋体" w:eastAsia="宋体" w:hAnsi="宋体" w:cs="宋体" w:hint="eastAsia"/>
            <w:bCs/>
            <w:szCs w:val="28"/>
          </w:rPr>
          <w:t>2.1</w:t>
        </w:r>
        <w:r>
          <w:rPr>
            <w:rFonts w:ascii="宋体" w:eastAsia="宋体" w:hAnsi="宋体" w:cs="宋体" w:hint="eastAsia"/>
            <w:bCs/>
            <w:szCs w:val="28"/>
            <w:lang w:val="en-US" w:eastAsia="zh-CN"/>
          </w:rPr>
          <w:t xml:space="preserve"> </w:t>
        </w:r>
        <w:r>
          <w:rPr>
            <w:rFonts w:ascii="宋体" w:eastAsia="宋体" w:hAnsi="宋体" w:cs="宋体" w:hint="eastAsia"/>
            <w:bCs/>
            <w:szCs w:val="28"/>
          </w:rPr>
          <w:t>箱体零件的技术要求</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_Toc14823 \h </w:instrText>
        </w:r>
        <w:r>
          <w:rPr>
            <w:rFonts w:ascii="宋体" w:eastAsia="宋体" w:hAnsi="宋体" w:cs="宋体" w:hint="eastAsia"/>
          </w:rPr>
          <w:fldChar w:fldCharType="separate"/>
        </w:r>
        <w:r>
          <w:rPr>
            <w:rFonts w:ascii="宋体" w:eastAsia="宋体" w:hAnsi="宋体" w:cs="宋体" w:hint="eastAsia"/>
          </w:rPr>
          <w:t>3</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15687" w:history="1">
        <w:r>
          <w:rPr>
            <w:rFonts w:ascii="宋体" w:eastAsia="宋体" w:hAnsi="宋体" w:cs="宋体" w:hint="eastAsia"/>
            <w:bCs/>
            <w:szCs w:val="28"/>
          </w:rPr>
          <w:t>2.</w:t>
        </w:r>
        <w:r>
          <w:rPr>
            <w:rFonts w:ascii="宋体" w:eastAsia="宋体" w:hAnsi="宋体" w:cs="宋体" w:hint="eastAsia"/>
            <w:bCs/>
            <w:szCs w:val="28"/>
            <w:lang w:val="en-US" w:eastAsia="zh-CN"/>
          </w:rPr>
          <w:t xml:space="preserve">2 </w:t>
        </w:r>
        <w:r>
          <w:rPr>
            <w:rFonts w:ascii="宋体" w:eastAsia="宋体" w:hAnsi="宋体" w:cs="宋体" w:hint="eastAsia"/>
            <w:bCs/>
            <w:szCs w:val="28"/>
          </w:rPr>
          <w:t>齿轮箱箱体的主要加工表面</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_Toc15687 \h </w:instrText>
        </w:r>
        <w:r>
          <w:rPr>
            <w:rFonts w:ascii="宋体" w:eastAsia="宋体" w:hAnsi="宋体" w:cs="宋体" w:hint="eastAsia"/>
          </w:rPr>
          <w:fldChar w:fldCharType="separate"/>
        </w:r>
        <w:r>
          <w:rPr>
            <w:rFonts w:ascii="宋体" w:eastAsia="宋体" w:hAnsi="宋体" w:cs="宋体" w:hint="eastAsia"/>
          </w:rPr>
          <w:t>3</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23648" w:history="1">
        <w:r>
          <w:rPr>
            <w:rFonts w:ascii="宋体" w:eastAsia="宋体" w:hAnsi="宋体" w:cs="宋体" w:hint="eastAsia"/>
            <w:bCs/>
            <w:szCs w:val="28"/>
          </w:rPr>
          <w:t>2.3</w:t>
        </w:r>
        <w:r>
          <w:rPr>
            <w:rFonts w:ascii="宋体" w:eastAsia="宋体" w:hAnsi="宋体" w:cs="宋体" w:hint="eastAsia"/>
            <w:bCs/>
            <w:szCs w:val="28"/>
            <w:lang w:val="en-US" w:eastAsia="zh-CN"/>
          </w:rPr>
          <w:t xml:space="preserve"> </w:t>
        </w:r>
        <w:r>
          <w:rPr>
            <w:rFonts w:ascii="宋体" w:eastAsia="宋体" w:hAnsi="宋体" w:cs="宋体" w:hint="eastAsia"/>
            <w:bCs/>
            <w:szCs w:val="28"/>
          </w:rPr>
          <w:t>箱体零件的材料及毛坯</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_Toc23648 \h </w:instrText>
        </w:r>
        <w:r>
          <w:rPr>
            <w:rFonts w:ascii="宋体" w:eastAsia="宋体" w:hAnsi="宋体" w:cs="宋体" w:hint="eastAsia"/>
          </w:rPr>
          <w:fldChar w:fldCharType="separate"/>
        </w:r>
        <w:r>
          <w:rPr>
            <w:rFonts w:ascii="宋体" w:eastAsia="宋体" w:hAnsi="宋体" w:cs="宋体" w:hint="eastAsia"/>
          </w:rPr>
          <w:t>4</w:t>
        </w:r>
        <w:r>
          <w:rPr>
            <w:rFonts w:ascii="宋体" w:eastAsia="宋体" w:hAnsi="宋体" w:cs="宋体" w:hint="eastAsia"/>
          </w:rPr>
          <w:fldChar w:fldCharType="end"/>
        </w:r>
      </w:hyperlink>
    </w:p>
    <w:p>
      <w:pPr>
        <w:pStyle w:val="TOC1"/>
        <w:tabs>
          <w:tab w:val="right" w:leader="dot" w:pos="9128"/>
        </w:tabs>
        <w:rPr>
          <w:rFonts w:eastAsia="宋体" w:cs="宋体" w:hint="eastAsia"/>
        </w:rPr>
      </w:pPr>
      <w:hyperlink w:anchor="_Toc5402" w:history="1">
        <w:r>
          <w:rPr>
            <w:rFonts w:ascii="宋体" w:eastAsia="宋体" w:hAnsi="宋体" w:cs="宋体" w:hint="eastAsia"/>
            <w:bCs/>
            <w:lang w:val="en-US" w:eastAsia="zh-CN"/>
          </w:rPr>
          <w:t xml:space="preserve">3 </w:t>
        </w:r>
        <w:r>
          <w:rPr>
            <w:rFonts w:ascii="宋体" w:eastAsia="宋体" w:hAnsi="宋体" w:cs="宋体" w:hint="eastAsia"/>
            <w:bCs/>
          </w:rPr>
          <w:t>变速箱箱体加工工艺设计</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_Toc5402 \h </w:instrText>
        </w:r>
        <w:r>
          <w:rPr>
            <w:rFonts w:ascii="宋体" w:eastAsia="宋体" w:hAnsi="宋体" w:cs="宋体" w:hint="eastAsia"/>
          </w:rPr>
          <w:fldChar w:fldCharType="separate"/>
        </w:r>
        <w:r>
          <w:rPr>
            <w:rFonts w:ascii="宋体" w:eastAsia="宋体" w:hAnsi="宋体" w:cs="宋体" w:hint="eastAsia"/>
          </w:rPr>
          <w:t>5</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13259" w:history="1">
        <w:r>
          <w:rPr>
            <w:rFonts w:ascii="宋体" w:eastAsia="宋体" w:hAnsi="宋体" w:cs="宋体" w:hint="eastAsia"/>
            <w:bCs/>
            <w:szCs w:val="28"/>
          </w:rPr>
          <w:t>3.</w:t>
        </w:r>
        <w:r>
          <w:rPr>
            <w:rFonts w:ascii="宋体" w:eastAsia="宋体" w:hAnsi="宋体" w:cs="宋体" w:hint="eastAsia"/>
            <w:bCs/>
            <w:szCs w:val="28"/>
            <w:lang w:val="en-US" w:eastAsia="zh-CN"/>
          </w:rPr>
          <w:t xml:space="preserve">1 </w:t>
        </w:r>
        <w:r>
          <w:rPr>
            <w:rFonts w:ascii="宋体" w:eastAsia="宋体" w:hAnsi="宋体" w:cs="宋体" w:hint="eastAsia"/>
            <w:bCs/>
            <w:szCs w:val="28"/>
          </w:rPr>
          <w:t>面的加工方案选择</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_Toc13259 \h </w:instrText>
        </w:r>
        <w:r>
          <w:rPr>
            <w:rFonts w:ascii="宋体" w:eastAsia="宋体" w:hAnsi="宋体" w:cs="宋体" w:hint="eastAsia"/>
          </w:rPr>
          <w:fldChar w:fldCharType="separate"/>
        </w:r>
        <w:r>
          <w:rPr>
            <w:rFonts w:ascii="宋体" w:eastAsia="宋体" w:hAnsi="宋体" w:cs="宋体" w:hint="eastAsia"/>
          </w:rPr>
          <w:t>5</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7246" w:history="1">
        <w:r>
          <w:rPr>
            <w:rFonts w:ascii="宋体" w:eastAsia="宋体" w:hAnsi="宋体" w:cs="宋体" w:hint="eastAsia"/>
            <w:bCs/>
            <w:szCs w:val="28"/>
          </w:rPr>
          <w:t>3.2</w:t>
        </w:r>
        <w:r>
          <w:rPr>
            <w:rFonts w:ascii="宋体" w:eastAsia="宋体" w:hAnsi="宋体" w:cs="宋体" w:hint="eastAsia"/>
            <w:bCs/>
            <w:szCs w:val="28"/>
            <w:lang w:val="en-US" w:eastAsia="zh-CN"/>
          </w:rPr>
          <w:t xml:space="preserve"> </w:t>
        </w:r>
        <w:r>
          <w:rPr>
            <w:rFonts w:ascii="宋体" w:eastAsia="宋体" w:hAnsi="宋体" w:cs="宋体" w:hint="eastAsia"/>
            <w:bCs/>
            <w:szCs w:val="28"/>
          </w:rPr>
          <w:t>孔系加工方案选择</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_Toc7246 \h </w:instrText>
        </w:r>
        <w:r>
          <w:rPr>
            <w:rFonts w:ascii="宋体" w:eastAsia="宋体" w:hAnsi="宋体" w:cs="宋体" w:hint="eastAsia"/>
          </w:rPr>
          <w:fldChar w:fldCharType="separate"/>
        </w:r>
        <w:r>
          <w:rPr>
            <w:rFonts w:ascii="宋体" w:eastAsia="宋体" w:hAnsi="宋体" w:cs="宋体" w:hint="eastAsia"/>
          </w:rPr>
          <w:t>6</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30580" w:history="1">
        <w:r>
          <w:rPr>
            <w:rFonts w:ascii="宋体" w:eastAsia="宋体" w:hAnsi="宋体" w:cs="宋体" w:hint="eastAsia"/>
            <w:bCs/>
            <w:szCs w:val="28"/>
          </w:rPr>
          <w:t>3.3</w:t>
        </w:r>
        <w:r>
          <w:rPr>
            <w:rFonts w:ascii="宋体" w:eastAsia="宋体" w:hAnsi="宋体" w:cs="宋体" w:hint="eastAsia"/>
            <w:bCs/>
            <w:szCs w:val="28"/>
            <w:lang w:val="en-US" w:eastAsia="zh-CN"/>
          </w:rPr>
          <w:t xml:space="preserve"> </w:t>
        </w:r>
        <w:r>
          <w:rPr>
            <w:rFonts w:ascii="宋体" w:eastAsia="宋体" w:hAnsi="宋体" w:cs="宋体" w:hint="eastAsia"/>
            <w:bCs/>
            <w:szCs w:val="28"/>
          </w:rPr>
          <w:t>箱体加工定位基准选择</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_Toc30580 \h </w:instrText>
        </w:r>
        <w:r>
          <w:rPr>
            <w:rFonts w:ascii="宋体" w:eastAsia="宋体" w:hAnsi="宋体" w:cs="宋体" w:hint="eastAsia"/>
          </w:rPr>
          <w:fldChar w:fldCharType="separate"/>
        </w:r>
        <w:r>
          <w:rPr>
            <w:rFonts w:ascii="宋体" w:eastAsia="宋体" w:hAnsi="宋体" w:cs="宋体" w:hint="eastAsia"/>
          </w:rPr>
          <w:t>6</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16549" w:history="1">
        <w:r>
          <w:rPr>
            <w:rFonts w:ascii="宋体" w:eastAsia="宋体" w:hAnsi="宋体" w:cs="宋体" w:hint="eastAsia"/>
            <w:bCs/>
            <w:szCs w:val="28"/>
          </w:rPr>
          <w:t>3.4</w:t>
        </w:r>
        <w:r>
          <w:rPr>
            <w:rFonts w:ascii="宋体" w:eastAsia="宋体" w:hAnsi="宋体" w:cs="宋体" w:hint="eastAsia"/>
            <w:bCs/>
            <w:szCs w:val="28"/>
            <w:lang w:val="en-US" w:eastAsia="zh-CN"/>
          </w:rPr>
          <w:t xml:space="preserve"> </w:t>
        </w:r>
        <w:r>
          <w:rPr>
            <w:rFonts w:ascii="宋体" w:eastAsia="宋体" w:hAnsi="宋体" w:cs="宋体" w:hint="eastAsia"/>
            <w:bCs/>
            <w:szCs w:val="28"/>
          </w:rPr>
          <w:t>箱体加工工艺路线</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_Toc16549 \h </w:instrText>
        </w:r>
        <w:r>
          <w:rPr>
            <w:rFonts w:ascii="宋体" w:eastAsia="宋体" w:hAnsi="宋体" w:cs="宋体" w:hint="eastAsia"/>
          </w:rPr>
          <w:fldChar w:fldCharType="separate"/>
        </w:r>
        <w:r>
          <w:rPr>
            <w:rFonts w:ascii="宋体" w:eastAsia="宋体" w:hAnsi="宋体" w:cs="宋体" w:hint="eastAsia"/>
          </w:rPr>
          <w:t>7</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19220" w:history="1">
        <w:r>
          <w:rPr>
            <w:rFonts w:ascii="宋体" w:eastAsia="宋体" w:hAnsi="宋体" w:cs="宋体" w:hint="eastAsia"/>
            <w:bCs/>
            <w:szCs w:val="28"/>
          </w:rPr>
          <w:t>3.</w:t>
        </w:r>
        <w:r>
          <w:rPr>
            <w:rFonts w:ascii="宋体" w:eastAsia="宋体" w:hAnsi="宋体" w:cs="宋体" w:hint="eastAsia"/>
            <w:bCs/>
            <w:szCs w:val="28"/>
            <w:lang w:val="en-US" w:eastAsia="zh-CN"/>
          </w:rPr>
          <w:t xml:space="preserve">5 </w:t>
        </w:r>
        <w:r>
          <w:rPr>
            <w:rFonts w:ascii="宋体" w:eastAsia="宋体" w:hAnsi="宋体" w:cs="宋体" w:hint="eastAsia"/>
            <w:bCs/>
            <w:szCs w:val="28"/>
          </w:rPr>
          <w:t>选择加工设备和工艺装备</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_Toc19220 \h </w:instrText>
        </w:r>
        <w:r>
          <w:rPr>
            <w:rFonts w:ascii="宋体" w:eastAsia="宋体" w:hAnsi="宋体" w:cs="宋体" w:hint="eastAsia"/>
          </w:rPr>
          <w:fldChar w:fldCharType="separate"/>
        </w:r>
        <w:r>
          <w:rPr>
            <w:rFonts w:ascii="宋体" w:eastAsia="宋体" w:hAnsi="宋体" w:cs="宋体" w:hint="eastAsia"/>
          </w:rPr>
          <w:t>8</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22515" w:history="1">
        <w:r>
          <w:rPr>
            <w:rFonts w:ascii="宋体" w:eastAsia="宋体" w:hAnsi="宋体" w:cs="宋体" w:hint="eastAsia"/>
            <w:bCs/>
            <w:szCs w:val="28"/>
          </w:rPr>
          <w:t>3.6</w:t>
        </w:r>
        <w:r>
          <w:rPr>
            <w:rFonts w:ascii="宋体" w:eastAsia="宋体" w:hAnsi="宋体" w:cs="宋体" w:hint="eastAsia"/>
            <w:bCs/>
            <w:szCs w:val="28"/>
            <w:lang w:val="en-US" w:eastAsia="zh-CN"/>
          </w:rPr>
          <w:t xml:space="preserve"> </w:t>
        </w:r>
        <w:r>
          <w:rPr>
            <w:rFonts w:ascii="宋体" w:eastAsia="宋体" w:hAnsi="宋体" w:cs="宋体" w:hint="eastAsia"/>
            <w:bCs/>
            <w:szCs w:val="28"/>
          </w:rPr>
          <w:t>机械加工余量、毛坯尺寸及工序尺寸确定</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_Toc22515 \h </w:instrText>
        </w:r>
        <w:r>
          <w:rPr>
            <w:rFonts w:ascii="宋体" w:eastAsia="宋体" w:hAnsi="宋体" w:cs="宋体" w:hint="eastAsia"/>
          </w:rPr>
          <w:fldChar w:fldCharType="separate"/>
        </w:r>
        <w:r>
          <w:rPr>
            <w:rFonts w:ascii="宋体" w:eastAsia="宋体" w:hAnsi="宋体" w:cs="宋体" w:hint="eastAsia"/>
          </w:rPr>
          <w:t>9</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21061" w:history="1">
        <w:r>
          <w:rPr>
            <w:rFonts w:ascii="宋体" w:eastAsia="宋体" w:hAnsi="宋体" w:cs="宋体" w:hint="eastAsia"/>
            <w:bCs/>
            <w:szCs w:val="28"/>
          </w:rPr>
          <w:t>3.7</w:t>
        </w:r>
        <w:r>
          <w:rPr>
            <w:rFonts w:ascii="宋体" w:eastAsia="宋体" w:hAnsi="宋体" w:cs="宋体" w:hint="eastAsia"/>
            <w:bCs/>
            <w:szCs w:val="28"/>
            <w:lang w:val="en-US" w:eastAsia="zh-CN"/>
          </w:rPr>
          <w:t xml:space="preserve"> </w:t>
        </w:r>
        <w:r>
          <w:rPr>
            <w:rFonts w:ascii="宋体" w:eastAsia="宋体" w:hAnsi="宋体" w:cs="宋体" w:hint="eastAsia"/>
            <w:bCs/>
            <w:szCs w:val="28"/>
          </w:rPr>
          <w:t>确定切削用量及基本工时</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_Toc21061 \h </w:instrText>
        </w:r>
        <w:r>
          <w:rPr>
            <w:rFonts w:ascii="宋体" w:eastAsia="宋体" w:hAnsi="宋体" w:cs="宋体" w:hint="eastAsia"/>
          </w:rPr>
          <w:fldChar w:fldCharType="separate"/>
        </w:r>
        <w:r>
          <w:rPr>
            <w:rFonts w:ascii="宋体" w:eastAsia="宋体" w:hAnsi="宋体" w:cs="宋体" w:hint="eastAsia"/>
          </w:rPr>
          <w:t>11</w:t>
        </w:r>
        <w:r>
          <w:rPr>
            <w:rFonts w:ascii="宋体" w:eastAsia="宋体" w:hAnsi="宋体" w:cs="宋体" w:hint="eastAsia"/>
          </w:rPr>
          <w:fldChar w:fldCharType="end"/>
        </w:r>
      </w:hyperlink>
    </w:p>
    <w:p>
      <w:pPr>
        <w:pStyle w:val="TOC1"/>
        <w:tabs>
          <w:tab w:val="right" w:leader="dot" w:pos="9128"/>
        </w:tabs>
        <w:rPr>
          <w:rFonts w:eastAsia="宋体" w:cs="宋体" w:hint="eastAsia"/>
        </w:rPr>
      </w:pPr>
      <w:hyperlink w:anchor="_Toc20526" w:history="1">
        <w:r>
          <w:rPr>
            <w:rFonts w:ascii="宋体" w:eastAsia="宋体" w:hAnsi="宋体" w:cs="宋体" w:hint="eastAsia"/>
            <w:bCs/>
            <w:lang w:val="en-US" w:eastAsia="zh-CN"/>
          </w:rPr>
          <w:t>4 专用夹具设计</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_Toc20526 \h </w:instrText>
        </w:r>
        <w:r>
          <w:rPr>
            <w:rFonts w:ascii="宋体" w:eastAsia="宋体" w:hAnsi="宋体" w:cs="宋体" w:hint="eastAsia"/>
          </w:rPr>
          <w:fldChar w:fldCharType="separate"/>
        </w:r>
        <w:r>
          <w:rPr>
            <w:rFonts w:ascii="宋体" w:eastAsia="宋体" w:hAnsi="宋体" w:cs="宋体" w:hint="eastAsia"/>
          </w:rPr>
          <w:t>21</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24774" w:history="1">
        <w:r>
          <w:rPr>
            <w:rFonts w:ascii="宋体" w:eastAsia="宋体" w:hAnsi="宋体" w:cs="宋体" w:hint="eastAsia"/>
            <w:bCs/>
            <w:szCs w:val="28"/>
            <w:lang w:val="en-US" w:eastAsia="zh-CN"/>
          </w:rPr>
          <w:t>4.1 定位基准和夹紧方案选择</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_Toc24774 \h </w:instrText>
        </w:r>
        <w:r>
          <w:rPr>
            <w:rFonts w:ascii="宋体" w:eastAsia="宋体" w:hAnsi="宋体" w:cs="宋体" w:hint="eastAsia"/>
          </w:rPr>
          <w:fldChar w:fldCharType="separate"/>
        </w:r>
        <w:r>
          <w:rPr>
            <w:rFonts w:ascii="宋体" w:eastAsia="宋体" w:hAnsi="宋体" w:cs="宋体" w:hint="eastAsia"/>
          </w:rPr>
          <w:t>21</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23865" w:history="1">
        <w:r>
          <w:rPr>
            <w:rFonts w:ascii="宋体" w:eastAsia="宋体" w:hAnsi="宋体" w:cs="宋体" w:hint="eastAsia"/>
            <w:bCs/>
            <w:szCs w:val="28"/>
          </w:rPr>
          <w:t>4.2</w:t>
        </w:r>
        <w:r>
          <w:rPr>
            <w:rFonts w:ascii="宋体" w:eastAsia="宋体" w:hAnsi="宋体" w:cs="宋体" w:hint="eastAsia"/>
            <w:bCs/>
            <w:szCs w:val="28"/>
            <w:lang w:val="en-US" w:eastAsia="zh-CN"/>
          </w:rPr>
          <w:t xml:space="preserve"> </w:t>
        </w:r>
        <w:r>
          <w:rPr>
            <w:rFonts w:ascii="宋体" w:eastAsia="宋体" w:hAnsi="宋体" w:cs="宋体" w:hint="eastAsia"/>
            <w:bCs/>
            <w:szCs w:val="28"/>
          </w:rPr>
          <w:t>定位元件的选择及计算</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_Toc23865 \h </w:instrText>
        </w:r>
        <w:r>
          <w:rPr>
            <w:rFonts w:ascii="宋体" w:eastAsia="宋体" w:hAnsi="宋体" w:cs="宋体" w:hint="eastAsia"/>
          </w:rPr>
          <w:fldChar w:fldCharType="separate"/>
        </w:r>
        <w:r>
          <w:rPr>
            <w:rFonts w:ascii="宋体" w:eastAsia="宋体" w:hAnsi="宋体" w:cs="宋体" w:hint="eastAsia"/>
          </w:rPr>
          <w:t>21</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13727" w:history="1">
        <w:r>
          <w:rPr>
            <w:rFonts w:ascii="宋体" w:eastAsia="宋体" w:hAnsi="宋体" w:cs="宋体" w:hint="eastAsia"/>
            <w:bCs/>
            <w:szCs w:val="28"/>
          </w:rPr>
          <w:t>4.3 定位误差的分析及计算</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_Toc13727 \h </w:instrText>
        </w:r>
        <w:r>
          <w:rPr>
            <w:rFonts w:ascii="宋体" w:eastAsia="宋体" w:hAnsi="宋体" w:cs="宋体" w:hint="eastAsia"/>
          </w:rPr>
          <w:fldChar w:fldCharType="separate"/>
        </w:r>
        <w:r>
          <w:rPr>
            <w:rFonts w:ascii="宋体" w:eastAsia="宋体" w:hAnsi="宋体" w:cs="宋体" w:hint="eastAsia"/>
          </w:rPr>
          <w:t>22</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31203" w:history="1">
        <w:r>
          <w:rPr>
            <w:rFonts w:ascii="宋体" w:eastAsia="宋体" w:hAnsi="宋体" w:cs="宋体" w:hint="eastAsia"/>
            <w:bCs/>
            <w:szCs w:val="28"/>
          </w:rPr>
          <w:t>4.4</w:t>
        </w:r>
        <w:r>
          <w:rPr>
            <w:rFonts w:ascii="宋体" w:eastAsia="宋体" w:hAnsi="宋体" w:cs="宋体" w:hint="eastAsia"/>
            <w:bCs/>
            <w:szCs w:val="28"/>
            <w:lang w:val="en-US" w:eastAsia="zh-CN"/>
          </w:rPr>
          <w:t xml:space="preserve"> </w:t>
        </w:r>
        <w:r>
          <w:rPr>
            <w:rFonts w:ascii="宋体" w:eastAsia="宋体" w:hAnsi="宋体" w:cs="宋体" w:hint="eastAsia"/>
            <w:bCs/>
            <w:szCs w:val="28"/>
          </w:rPr>
          <w:t>铣削力及夹紧力计算</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_Toc31203 \h </w:instrText>
        </w:r>
        <w:r>
          <w:rPr>
            <w:rFonts w:ascii="宋体" w:eastAsia="宋体" w:hAnsi="宋体" w:cs="宋体" w:hint="eastAsia"/>
          </w:rPr>
          <w:fldChar w:fldCharType="separate"/>
        </w:r>
        <w:r>
          <w:rPr>
            <w:rFonts w:ascii="宋体" w:eastAsia="宋体" w:hAnsi="宋体" w:cs="宋体" w:hint="eastAsia"/>
          </w:rPr>
          <w:t>22</w:t>
        </w:r>
        <w:r>
          <w:rPr>
            <w:rFonts w:ascii="宋体" w:eastAsia="宋体" w:hAnsi="宋体" w:cs="宋体" w:hint="eastAsia"/>
          </w:rPr>
          <w:fldChar w:fldCharType="end"/>
        </w:r>
      </w:hyperlink>
    </w:p>
    <w:p>
      <w:pPr>
        <w:pStyle w:val="TOC2"/>
        <w:tabs>
          <w:tab w:val="right" w:leader="dot" w:pos="9128"/>
        </w:tabs>
        <w:rPr>
          <w:rFonts w:ascii="宋体" w:hAnsi="宋体" w:cs="宋体" w:hint="eastAsia"/>
        </w:rPr>
      </w:pPr>
      <w:hyperlink w:anchor="_Toc24740" w:history="1">
        <w:r>
          <w:rPr>
            <w:rFonts w:ascii="宋体" w:eastAsia="宋体" w:hAnsi="宋体" w:cs="宋体" w:hint="eastAsia"/>
            <w:bCs/>
            <w:szCs w:val="28"/>
          </w:rPr>
          <w:t>4.</w:t>
        </w:r>
        <w:r>
          <w:rPr>
            <w:rFonts w:ascii="宋体" w:eastAsia="宋体" w:hAnsi="宋体" w:cs="宋体" w:hint="eastAsia"/>
            <w:bCs/>
            <w:szCs w:val="28"/>
            <w:lang w:val="en-US" w:eastAsia="zh-CN"/>
          </w:rPr>
          <w:t xml:space="preserve">5 </w:t>
        </w:r>
        <w:r>
          <w:rPr>
            <w:rFonts w:ascii="宋体" w:eastAsia="宋体" w:hAnsi="宋体" w:cs="宋体" w:hint="eastAsia"/>
            <w:bCs/>
            <w:szCs w:val="28"/>
          </w:rPr>
          <w:t>夹紧装置及夹紧方案设计</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_Toc24740 \h </w:instrText>
        </w:r>
        <w:r>
          <w:rPr>
            <w:rFonts w:ascii="宋体" w:eastAsia="宋体" w:hAnsi="宋体" w:cs="宋体" w:hint="eastAsia"/>
          </w:rPr>
          <w:fldChar w:fldCharType="separate"/>
        </w:r>
        <w:r>
          <w:rPr>
            <w:rFonts w:ascii="宋体" w:eastAsia="宋体" w:hAnsi="宋体" w:cs="宋体" w:hint="eastAsia"/>
          </w:rPr>
          <w:t>22</w:t>
        </w:r>
        <w:r>
          <w:rPr>
            <w:rFonts w:ascii="宋体" w:eastAsia="宋体" w:hAnsi="宋体" w:cs="宋体" w:hint="eastAsia"/>
          </w:rPr>
          <w:fldChar w:fldCharType="end"/>
        </w:r>
      </w:hyperlink>
    </w:p>
    <w:p>
      <w:pPr>
        <w:pStyle w:val="TOC1"/>
        <w:tabs>
          <w:tab w:val="right" w:leader="dot" w:pos="9128"/>
        </w:tabs>
        <w:rPr>
          <w:rFonts w:eastAsia="宋体" w:cs="宋体" w:hint="eastAsia"/>
        </w:rPr>
      </w:pPr>
      <w:hyperlink w:anchor="_Toc32232" w:history="1">
        <w:r>
          <w:rPr>
            <w:rFonts w:ascii="宋体" w:eastAsia="宋体" w:hAnsi="宋体" w:cs="宋体" w:hint="eastAsia"/>
            <w:bCs/>
            <w:lang w:val="en-US" w:eastAsia="zh-CN"/>
          </w:rPr>
          <w:t>结论</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_Toc32232 \h </w:instrText>
        </w:r>
        <w:r>
          <w:rPr>
            <w:rFonts w:ascii="宋体" w:eastAsia="宋体" w:hAnsi="宋体" w:cs="宋体" w:hint="eastAsia"/>
          </w:rPr>
          <w:fldChar w:fldCharType="separate"/>
        </w:r>
        <w:r>
          <w:rPr>
            <w:rFonts w:ascii="宋体" w:eastAsia="宋体" w:hAnsi="宋体" w:cs="宋体" w:hint="eastAsia"/>
          </w:rPr>
          <w:t>23</w:t>
        </w:r>
        <w:r>
          <w:rPr>
            <w:rFonts w:ascii="宋体" w:eastAsia="宋体" w:hAnsi="宋体" w:cs="宋体" w:hint="eastAsia"/>
          </w:rPr>
          <w:fldChar w:fldCharType="end"/>
        </w:r>
      </w:hyperlink>
    </w:p>
    <w:p>
      <w:pPr>
        <w:pStyle w:val="TOC1"/>
        <w:tabs>
          <w:tab w:val="right" w:leader="dot" w:pos="9128"/>
        </w:tabs>
        <w:rPr>
          <w:rFonts w:eastAsia="宋体" w:cs="宋体" w:hint="eastAsia"/>
        </w:rPr>
      </w:pPr>
      <w:hyperlink w:anchor="_Toc11506" w:history="1">
        <w:r>
          <w:rPr>
            <w:rFonts w:ascii="宋体" w:eastAsia="宋体" w:hAnsi="宋体" w:cs="宋体" w:hint="eastAsia"/>
          </w:rPr>
          <w:t>参考文献</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_Toc11506 \h </w:instrText>
        </w:r>
        <w:r>
          <w:rPr>
            <w:rFonts w:ascii="宋体" w:eastAsia="宋体" w:hAnsi="宋体" w:cs="宋体" w:hint="eastAsia"/>
          </w:rPr>
          <w:fldChar w:fldCharType="separate"/>
        </w:r>
        <w:r>
          <w:rPr>
            <w:rFonts w:ascii="宋体" w:eastAsia="宋体" w:hAnsi="宋体" w:cs="宋体" w:hint="eastAsia"/>
          </w:rPr>
          <w:t>24</w:t>
        </w:r>
        <w:r>
          <w:rPr>
            <w:rFonts w:ascii="宋体" w:eastAsia="宋体" w:hAnsi="宋体" w:cs="宋体" w:hint="eastAsia"/>
          </w:rPr>
          <w:fldChar w:fldCharType="end"/>
        </w:r>
      </w:hyperlink>
    </w:p>
    <w:p>
      <w:pPr>
        <w:pStyle w:val="TOC1"/>
        <w:tabs>
          <w:tab w:val="right" w:leader="dot" w:pos="9128"/>
        </w:tabs>
        <w:rPr>
          <w:rFonts w:eastAsia="宋体" w:cs="宋体" w:hint="eastAsia"/>
        </w:rPr>
      </w:pPr>
      <w:hyperlink w:anchor="_Toc22782" w:history="1">
        <w:r>
          <w:rPr>
            <w:rFonts w:ascii="宋体" w:eastAsia="宋体" w:hAnsi="宋体" w:cs="宋体" w:hint="eastAsia"/>
          </w:rPr>
          <w:t>致  谢</w:t>
        </w:r>
        <w:r>
          <w:rPr>
            <w:rFonts w:ascii="宋体" w:eastAsia="宋体" w:hAnsi="宋体" w:cs="宋体" w:hint="eastAsia"/>
          </w:rPr>
          <w:tab/>
        </w:r>
        <w:r>
          <w:rPr>
            <w:rFonts w:ascii="宋体" w:eastAsia="宋体" w:hAnsi="宋体" w:cs="宋体" w:hint="eastAsia"/>
          </w:rPr>
          <w:fldChar w:fldCharType="begin"/>
        </w:r>
        <w:r>
          <w:rPr>
            <w:rFonts w:ascii="宋体" w:eastAsia="宋体" w:hAnsi="宋体" w:cs="宋体" w:hint="eastAsia"/>
          </w:rPr>
          <w:instrText xml:space="preserve"> PAGEREF _Toc22782 \h </w:instrText>
        </w:r>
        <w:r>
          <w:rPr>
            <w:rFonts w:ascii="宋体" w:eastAsia="宋体" w:hAnsi="宋体" w:cs="宋体" w:hint="eastAsia"/>
          </w:rPr>
          <w:fldChar w:fldCharType="separate"/>
        </w:r>
        <w:r>
          <w:rPr>
            <w:rFonts w:ascii="宋体" w:eastAsia="宋体" w:hAnsi="宋体" w:cs="宋体" w:hint="eastAsia"/>
          </w:rPr>
          <w:t>25</w:t>
        </w:r>
        <w:r>
          <w:rPr>
            <w:rFonts w:ascii="宋体" w:eastAsia="宋体" w:hAnsi="宋体" w:cs="宋体" w:hint="eastAsia"/>
          </w:rPr>
          <w:fldChar w:fldCharType="end"/>
        </w:r>
      </w:hyperlink>
    </w:p>
    <w:p>
      <w:pPr>
        <w:pStyle w:val="Heading1"/>
        <w:spacing w:before="0" w:beforeLines="0" w:after="0" w:afterLines="0"/>
        <w:jc w:val="both"/>
        <w:rPr>
          <w:rFonts w:ascii="宋体" w:eastAsia="宋体" w:cs="宋体" w:hint="eastAsia"/>
        </w:rPr>
      </w:pPr>
      <w:r>
        <w:rPr>
          <w:rFonts w:ascii="宋体" w:eastAsia="宋体" w:hAnsi="宋体" w:cs="宋体" w:hint="eastAsia"/>
        </w:rPr>
        <w:fldChar w:fldCharType="end"/>
      </w:r>
      <w:bookmarkStart w:id="19" w:name="_Toc14929"/>
    </w:p>
    <w:p>
      <w:pPr>
        <w:pStyle w:val="Heading1"/>
        <w:spacing w:before="0" w:beforeLines="0" w:after="0" w:afterLines="0"/>
        <w:jc w:val="both"/>
        <w:rPr>
          <w:rFonts w:hint="eastAsia"/>
          <w:color w:val="000000"/>
          <w:sz w:val="30"/>
          <w:lang w:val="en-US" w:eastAsia="zh-CN"/>
        </w:rPr>
        <w:sectPr>
          <w:headerReference w:type="even" r:id="rId12"/>
          <w:headerReference w:type="default" r:id="rId13"/>
          <w:footerReference w:type="even" r:id="rId14"/>
          <w:footerReference w:type="default" r:id="rId15"/>
          <w:type w:val="nextPage"/>
          <w:pgSz w:w="11906" w:h="16838" w:orient="portrait"/>
          <w:pgMar w:top="1418" w:right="1247" w:bottom="1418" w:left="1247" w:header="1134" w:footer="1134" w:gutter="284"/>
          <w:pgNumType w:fmt="decimal" w:start="1"/>
          <w:cols w:space="708"/>
          <w:titlePg w:val="0"/>
          <w:docGrid w:type="linesAndChars" w:linePitch="326"/>
        </w:sectPr>
      </w:pPr>
    </w:p>
    <w:p>
      <w:pPr>
        <w:pStyle w:val="Heading1"/>
        <w:spacing w:before="0" w:beforeLines="0" w:after="0" w:afterLines="0"/>
        <w:jc w:val="both"/>
        <w:rPr>
          <w:rFonts w:hint="eastAsia"/>
          <w:color w:val="000000"/>
          <w:sz w:val="30"/>
          <w:lang w:val="en-US" w:eastAsia="zh-CN"/>
        </w:rPr>
      </w:pPr>
      <w:r>
        <w:rPr>
          <w:rFonts w:ascii="黑体" w:eastAsia="黑体" w:cs="Times New Roman" w:hint="eastAsia"/>
          <w:color w:val="000000"/>
          <w:sz w:val="30"/>
          <w:lang w:val="en-US" w:eastAsia="zh-CN"/>
        </w:rPr>
        <w:t>前言</w:t>
      </w:r>
      <w:bookmarkEnd w:id="19"/>
    </w:p>
    <w:p>
      <w:pPr>
        <w:ind w:firstLine="480"/>
        <w:rPr>
          <w:rFonts w:ascii="宋体" w:hAnsi="宋体" w:cs="宋体" w:hint="eastAsia"/>
          <w:color w:val="000000"/>
        </w:rPr>
      </w:pPr>
      <w:bookmarkStart w:id="20" w:name="_Toc451159428"/>
      <w:bookmarkStart w:id="21" w:name="_Toc349857231"/>
      <w:bookmarkStart w:id="22" w:name="_Toc459806052"/>
      <w:bookmarkStart w:id="23" w:name="_Toc451159479"/>
      <w:bookmarkEnd w:id="16"/>
      <w:bookmarkEnd w:id="13"/>
      <w:bookmarkEnd w:id="14"/>
      <w:bookmarkEnd w:id="15"/>
      <w:r>
        <w:rPr>
          <w:rFonts w:ascii="宋体" w:eastAsia="宋体" w:hAnsi="宋体" w:cs="宋体" w:hint="eastAsia"/>
          <w:color w:val="000000"/>
        </w:rPr>
        <w:t>随着齿轮箱制造行业的不断进步和飞速发展</w:t>
      </w:r>
      <w:r>
        <w:rPr>
          <w:rFonts w:ascii="宋体" w:eastAsia="宋体" w:hAnsi="宋体" w:cs="宋体" w:hint="eastAsia"/>
          <w:color w:val="000000"/>
          <w:lang w:eastAsia="zh-CN"/>
        </w:rPr>
        <w:t>，</w:t>
      </w:r>
      <w:r>
        <w:rPr>
          <w:rFonts w:ascii="宋体" w:eastAsia="宋体" w:hAnsi="宋体" w:cs="宋体" w:hint="eastAsia"/>
          <w:color w:val="000000"/>
        </w:rPr>
        <w:t>越来越多的工程机械行业和不同企业都已经用到了自己的齿轮箱</w:t>
      </w:r>
      <w:r>
        <w:rPr>
          <w:rFonts w:ascii="宋体" w:eastAsia="宋体" w:hAnsi="宋体" w:cs="宋体" w:hint="eastAsia"/>
          <w:color w:val="000000"/>
          <w:lang w:eastAsia="zh-CN"/>
        </w:rPr>
        <w:t>，</w:t>
      </w:r>
      <w:r>
        <w:rPr>
          <w:rFonts w:ascii="宋体" w:eastAsia="宋体" w:hAnsi="宋体" w:cs="宋体" w:hint="eastAsia"/>
          <w:color w:val="000000"/>
        </w:rPr>
        <w:t>也就是有越来越多的公司将自己的齿轮箱制造技术应用于整个行业。齿轮箱是基于单元架构模块化的设计工艺原理</w:t>
      </w:r>
      <w:r>
        <w:rPr>
          <w:rFonts w:ascii="宋体" w:eastAsia="宋体" w:hAnsi="宋体" w:cs="宋体" w:hint="eastAsia"/>
          <w:color w:val="000000"/>
          <w:lang w:eastAsia="zh-CN"/>
        </w:rPr>
        <w:t>，</w:t>
      </w:r>
      <w:r>
        <w:rPr>
          <w:rFonts w:ascii="宋体" w:eastAsia="宋体" w:hAnsi="宋体" w:cs="宋体" w:hint="eastAsia"/>
          <w:color w:val="000000"/>
        </w:rPr>
        <w:t>大大减少了机械零部件的数量</w:t>
      </w:r>
      <w:r>
        <w:rPr>
          <w:rFonts w:ascii="宋体" w:eastAsia="宋体" w:hAnsi="宋体" w:cs="宋体" w:hint="eastAsia"/>
          <w:color w:val="000000"/>
          <w:lang w:eastAsia="zh-CN"/>
        </w:rPr>
        <w:t>，</w:t>
      </w:r>
      <w:r>
        <w:rPr>
          <w:rFonts w:ascii="宋体" w:eastAsia="宋体" w:hAnsi="宋体" w:cs="宋体" w:hint="eastAsia"/>
          <w:color w:val="000000"/>
        </w:rPr>
        <w:t>适合于大规模生产和灵活多变的机械选型。</w:t>
      </w:r>
    </w:p>
    <w:p>
      <w:pPr>
        <w:ind w:firstLine="480"/>
        <w:rPr>
          <w:rFonts w:ascii="宋体" w:hAnsi="宋体" w:cs="宋体" w:hint="eastAsia"/>
          <w:color w:val="000000"/>
        </w:rPr>
        <w:sectPr>
          <w:headerReference w:type="even" r:id="rId16"/>
          <w:headerReference w:type="default" r:id="rId17"/>
          <w:footerReference w:type="even" r:id="rId18"/>
          <w:footerReference w:type="default" r:id="rId19"/>
          <w:type w:val="nextPage"/>
          <w:pgSz w:w="11906" w:h="16838" w:orient="portrait"/>
          <w:pgMar w:top="1418" w:right="1247" w:bottom="1418" w:left="1247" w:header="1134" w:footer="1134" w:gutter="284"/>
          <w:pgNumType w:fmt="decimal" w:start="1"/>
          <w:cols w:space="708"/>
          <w:titlePg w:val="0"/>
          <w:docGrid w:type="linesAndChars" w:linePitch="326"/>
        </w:sectPr>
      </w:pPr>
      <w:r>
        <w:rPr>
          <w:rFonts w:ascii="宋体" w:eastAsia="宋体" w:hAnsi="宋体" w:cs="宋体" w:hint="eastAsia"/>
          <w:color w:val="000000"/>
        </w:rPr>
        <w:t>齿轮箱广泛应用于工业环境资源保护施工机械、运输设备、冶金厂和矿山施工器具、钢铁和金属电力设备、搅拌施工机械、筑路施工器具、风力发电、扶梯式高速电梯动力传递、船舶运输领域、轻工制造技术应用领域、造纸化工技术应用领域</w:t>
      </w:r>
      <w:r>
        <w:rPr>
          <w:rFonts w:ascii="宋体" w:eastAsia="宋体" w:hAnsi="宋体" w:cs="宋体" w:hint="eastAsia"/>
          <w:color w:val="000000"/>
          <w:lang w:eastAsia="zh-CN"/>
        </w:rPr>
        <w:t>。</w:t>
      </w:r>
    </w:p>
    <w:p>
      <w:pPr>
        <w:pStyle w:val="Heading1"/>
        <w:spacing w:before="0" w:beforeLines="0" w:after="0" w:afterLines="0"/>
        <w:jc w:val="both"/>
        <w:rPr>
          <w:rFonts w:hint="eastAsia"/>
          <w:color w:val="000000"/>
          <w:sz w:val="30"/>
        </w:rPr>
      </w:pPr>
      <w:bookmarkStart w:id="24" w:name="_Toc5090"/>
      <w:r>
        <w:rPr>
          <w:rFonts w:hint="eastAsia"/>
          <w:color w:val="000000"/>
          <w:sz w:val="30"/>
          <w:lang w:val="en-US" w:eastAsia="zh-CN"/>
        </w:rPr>
        <w:t xml:space="preserve">1 </w:t>
      </w:r>
      <w:r>
        <w:rPr>
          <w:rFonts w:hint="eastAsia"/>
          <w:color w:val="000000"/>
          <w:sz w:val="30"/>
        </w:rPr>
        <w:t>绪论</w:t>
      </w:r>
      <w:bookmarkEnd w:id="20"/>
      <w:bookmarkEnd w:id="21"/>
      <w:bookmarkEnd w:id="22"/>
      <w:bookmarkEnd w:id="23"/>
      <w:bookmarkEnd w:id="24"/>
    </w:p>
    <w:p>
      <w:pPr>
        <w:ind w:firstLine="480"/>
        <w:rPr>
          <w:rFonts w:ascii="宋体" w:hAnsi="宋体" w:cs="宋体" w:hint="eastAsia"/>
          <w:color w:val="000000"/>
        </w:rPr>
      </w:pPr>
      <w:r>
        <w:rPr>
          <w:rFonts w:ascii="宋体" w:hAnsi="宋体" w:cs="宋体" w:hint="eastAsia"/>
          <w:color w:val="000000"/>
          <w:lang w:val="en-US" w:eastAsia="zh-CN"/>
        </w:rPr>
        <w:t>本文</w:t>
      </w:r>
      <w:r>
        <w:rPr>
          <w:rFonts w:ascii="宋体" w:eastAsia="宋体" w:hAnsi="宋体" w:cs="宋体" w:hint="eastAsia"/>
          <w:color w:val="000000"/>
        </w:rPr>
        <w:t>是一篇研究齿轮零件加工工艺和夹具设计的论文，旨在提出一种有效的加工工艺规程和夹具设计方法，以提高齿轮零件的加工质量和生产效率。齿轮作为一种重要的传动元件，在机械制造领域中被广泛应用。齿轮的加工难度较高，对加工工艺和夹具设计的要求较高。然而，目前对于齿轮零件加工工艺规程和夹具设计的研究还相对较少，存在一定的不足之处。</w:t>
      </w:r>
    </w:p>
    <w:p>
      <w:pPr>
        <w:ind w:firstLine="480"/>
        <w:rPr>
          <w:rFonts w:ascii="宋体" w:hAnsi="宋体" w:cs="宋体" w:hint="eastAsia"/>
          <w:color w:val="000000"/>
        </w:rPr>
      </w:pPr>
      <w:r>
        <w:rPr>
          <w:rFonts w:ascii="宋体" w:eastAsia="宋体" w:hAnsi="宋体" w:cs="宋体" w:hint="eastAsia"/>
          <w:color w:val="000000"/>
        </w:rPr>
        <w:t>本论文的研究对于解决齿轮零件加工中的技术难题和提高加工效率具有重要意义。</w:t>
      </w:r>
    </w:p>
    <w:p>
      <w:pPr>
        <w:ind w:left="0" w:firstLine="0" w:leftChars="0" w:firstLineChars="0"/>
        <w:rPr>
          <w:rFonts w:ascii="宋体" w:hAnsi="宋体" w:cs="宋体" w:hint="eastAsia"/>
          <w:color w:val="000000"/>
        </w:rPr>
      </w:pPr>
      <w:r>
        <w:rPr>
          <w:rFonts w:ascii="宋体" w:eastAsia="宋体" w:hAnsi="宋体" w:cs="宋体" w:hint="eastAsia"/>
          <w:color w:val="000000"/>
        </w:rPr>
        <w:t>首先，通过研究齿轮零件的加工工艺规程，可以确定齿轮加工的各个步骤和操作要点，从而减少加工中可能出现的错误和纠正的时间和成本。其次，研究齿轮零件夹具的设计可以通过合理的夹具结构和夹具的布置，提高夹具的刚性和稳定性，从而提高零件的加工精度和质量。此外，通过研究齿轮零件的加工工艺规程和夹具设计，可以优化加工过程中的切削参数和加工工具的选择，提高齿轮零件的加工效率和生产率。最后，由于齿轮在传动系统中具有重要作用，因此研究齿轮零件加工工艺规程和夹具设计，有助于提高传动系统的可靠性和性能，进一步推动机械制造技术的发展和进步。</w:t>
      </w:r>
    </w:p>
    <w:p>
      <w:pPr>
        <w:ind w:firstLine="480"/>
        <w:rPr>
          <w:rFonts w:ascii="Arial" w:hAnsi="Arial" w:hint="eastAsia"/>
          <w:b/>
          <w:bCs/>
          <w:color w:val="000000"/>
          <w:sz w:val="28"/>
          <w:szCs w:val="28"/>
        </w:rPr>
      </w:pPr>
      <w:r>
        <w:rPr>
          <w:rFonts w:ascii="宋体" w:eastAsia="宋体" w:hAnsi="宋体" w:cs="宋体" w:hint="eastAsia"/>
          <w:color w:val="000000"/>
        </w:rPr>
        <w:t>综上所述，对于齿轮零件机械加工工艺规程及夹具设计的研究具有重要的实际意义和应用价值。通过提出有效的加工工艺规程和夹具设计方法，可以提高齿轮零件的加工质量和生产效率，推动齿轮加工技术的发展，促进机械制造业的进步与发展。</w:t>
      </w:r>
    </w:p>
    <w:p>
      <w:pPr>
        <w:pStyle w:val="Heading2"/>
        <w:jc w:val="center"/>
        <w:rPr>
          <w:rFonts w:cs="Times New Roman" w:hint="eastAsia"/>
          <w:color w:val="000000"/>
          <w:sz w:val="28"/>
          <w:szCs w:val="28"/>
        </w:rPr>
      </w:pPr>
    </w:p>
    <w:p>
      <w:pPr>
        <w:pStyle w:val="Heading2"/>
        <w:jc w:val="center"/>
        <w:rPr>
          <w:rFonts w:cs="Times New Roman" w:hint="eastAsia"/>
          <w:color w:val="000000"/>
          <w:sz w:val="28"/>
          <w:szCs w:val="28"/>
        </w:rPr>
      </w:pPr>
    </w:p>
    <w:p>
      <w:pPr>
        <w:pStyle w:val="Heading2"/>
        <w:jc w:val="center"/>
        <w:rPr>
          <w:rFonts w:cs="Times New Roman" w:hint="eastAsia"/>
          <w:color w:val="000000"/>
          <w:sz w:val="28"/>
          <w:szCs w:val="28"/>
        </w:rPr>
      </w:pPr>
    </w:p>
    <w:p>
      <w:pPr>
        <w:rPr>
          <w:rFonts w:hint="eastAsia"/>
        </w:rPr>
      </w:pPr>
    </w:p>
    <w:p>
      <w:pPr>
        <w:pStyle w:val="Heading2"/>
        <w:jc w:val="center"/>
        <w:rPr>
          <w:rFonts w:cs="Times New Roman" w:hint="eastAsia"/>
          <w:color w:val="000000"/>
          <w:sz w:val="28"/>
          <w:szCs w:val="28"/>
        </w:rPr>
      </w:pPr>
    </w:p>
    <w:p>
      <w:pPr>
        <w:ind w:firstLine="480"/>
        <w:rPr>
          <w:rFonts w:ascii="宋体" w:hAnsi="宋体" w:cs="宋体" w:hint="eastAsia"/>
          <w:color w:val="000000"/>
        </w:rPr>
      </w:pPr>
    </w:p>
    <w:p>
      <w:pPr>
        <w:ind w:firstLine="480"/>
        <w:rPr>
          <w:rFonts w:ascii="宋体" w:hAnsi="宋体" w:cs="宋体" w:hint="eastAsia"/>
          <w:color w:val="000000"/>
        </w:rPr>
      </w:pPr>
    </w:p>
    <w:p>
      <w:pPr>
        <w:ind w:firstLine="480"/>
        <w:rPr>
          <w:rFonts w:ascii="宋体" w:hAnsi="宋体" w:cs="宋体" w:hint="eastAsia"/>
          <w:color w:val="000000"/>
        </w:rPr>
        <w:sectPr>
          <w:headerReference w:type="even" r:id="rId20"/>
          <w:headerReference w:type="default" r:id="rId21"/>
          <w:footerReference w:type="even" r:id="rId22"/>
          <w:footerReference w:type="default" r:id="rId23"/>
          <w:type w:val="nextPage"/>
          <w:pgSz w:w="11906" w:h="16838" w:orient="portrait"/>
          <w:pgMar w:top="1418" w:right="1247" w:bottom="1418" w:left="1247" w:header="1134" w:footer="1134" w:gutter="284"/>
          <w:pgNumType w:fmt="decimal" w:start="2"/>
          <w:cols w:space="708"/>
          <w:titlePg w:val="0"/>
          <w:docGrid w:type="linesAndChars" w:linePitch="326"/>
        </w:sectPr>
      </w:pPr>
    </w:p>
    <w:p>
      <w:pPr>
        <w:pStyle w:val="Heading1"/>
        <w:spacing w:before="0" w:beforeLines="0" w:after="0" w:afterLines="0"/>
        <w:jc w:val="both"/>
        <w:rPr>
          <w:rFonts w:hint="eastAsia"/>
          <w:color w:val="000000"/>
          <w:sz w:val="30"/>
          <w:lang w:val="en-US" w:eastAsia="zh-CN"/>
        </w:rPr>
      </w:pPr>
      <w:bookmarkStart w:id="25" w:name="_Toc8563"/>
      <w:r>
        <w:rPr>
          <w:rFonts w:ascii="黑体" w:eastAsia="黑体" w:cs="Times New Roman" w:hint="eastAsia"/>
          <w:color w:val="000000"/>
          <w:sz w:val="30"/>
          <w:lang w:val="en-US" w:eastAsia="zh-CN"/>
        </w:rPr>
        <w:t>2 零件加工工艺分析</w:t>
      </w:r>
      <w:bookmarkEnd w:id="25"/>
    </w:p>
    <w:p>
      <w:pPr>
        <w:pStyle w:val="Heading2"/>
        <w:jc w:val="both"/>
        <w:rPr>
          <w:rFonts w:cs="Times New Roman" w:hint="eastAsia"/>
          <w:color w:val="000000"/>
          <w:sz w:val="28"/>
          <w:szCs w:val="28"/>
        </w:rPr>
      </w:pPr>
      <w:bookmarkStart w:id="26" w:name="_Toc14823"/>
      <w:r>
        <w:rPr>
          <w:rFonts w:ascii="黑体" w:eastAsia="黑体" w:hAnsi="黑体" w:cs="黑体" w:hint="eastAsia"/>
          <w:b/>
          <w:bCs/>
          <w:color w:val="000000"/>
          <w:sz w:val="28"/>
          <w:szCs w:val="28"/>
        </w:rPr>
        <w:t>2.1</w:t>
      </w:r>
      <w:r>
        <w:rPr>
          <w:rFonts w:ascii="黑体" w:hAnsi="黑体" w:cs="黑体" w:hint="eastAsia"/>
          <w:b/>
          <w:bCs/>
          <w:color w:val="000000"/>
          <w:sz w:val="28"/>
          <w:szCs w:val="28"/>
          <w:lang w:val="en-US" w:eastAsia="zh-CN"/>
        </w:rPr>
        <w:t xml:space="preserve"> </w:t>
      </w:r>
      <w:r>
        <w:rPr>
          <w:rFonts w:ascii="黑体" w:eastAsia="黑体" w:hAnsi="黑体" w:cs="黑体" w:hint="eastAsia"/>
          <w:b/>
          <w:bCs/>
          <w:color w:val="000000"/>
          <w:sz w:val="28"/>
          <w:szCs w:val="28"/>
        </w:rPr>
        <w:t>箱体零件的技术要求</w:t>
      </w:r>
      <w:bookmarkEnd w:id="26"/>
    </w:p>
    <w:p>
      <w:pPr>
        <w:ind w:firstLine="480"/>
        <w:rPr>
          <w:rFonts w:ascii="宋体" w:hAnsi="宋体" w:cs="宋体" w:hint="eastAsia"/>
          <w:color w:val="000000"/>
        </w:rPr>
      </w:pPr>
      <w:r>
        <w:rPr>
          <w:rFonts w:ascii="宋体" w:eastAsia="宋体" w:hAnsi="宋体" w:cs="宋体" w:hint="eastAsia"/>
          <w:color w:val="000000"/>
        </w:rPr>
        <w:t>机加后的齿轮箱体孔与机加面的要求为：</w:t>
      </w:r>
    </w:p>
    <w:p>
      <w:pPr>
        <w:ind w:firstLine="480"/>
        <w:rPr>
          <w:rFonts w:ascii="宋体" w:hAnsi="宋体" w:cs="宋体" w:hint="eastAsia"/>
          <w:color w:val="000000"/>
        </w:rPr>
      </w:pPr>
      <w:r>
        <w:rPr>
          <w:rFonts w:ascii="宋体" w:eastAsia="宋体" w:hAnsi="宋体" w:cs="宋体" w:hint="eastAsia"/>
          <w:color w:val="000000"/>
        </w:rPr>
        <w:t>孔：孔的位置度公差</w:t>
      </w:r>
      <w:r>
        <w:rPr>
          <w:rFonts w:ascii="宋体" w:eastAsia="宋体" w:hAnsi="宋体" w:cs="宋体" w:hint="eastAsia"/>
          <w:color w:val="000000"/>
          <w:lang w:eastAsia="zh-CN"/>
        </w:rPr>
        <w:t>、</w:t>
      </w:r>
      <w:r>
        <w:rPr>
          <w:rFonts w:ascii="宋体" w:eastAsia="宋体" w:hAnsi="宋体" w:cs="宋体" w:hint="eastAsia"/>
          <w:color w:val="000000"/>
        </w:rPr>
        <w:t>尺寸公差、表面粗糙度等</w:t>
      </w:r>
    </w:p>
    <w:p>
      <w:pPr>
        <w:ind w:firstLine="480"/>
        <w:rPr>
          <w:rFonts w:ascii="宋体" w:hAnsi="宋体" w:cs="宋体" w:hint="eastAsia"/>
          <w:color w:val="000000"/>
        </w:rPr>
      </w:pPr>
      <w:r>
        <w:rPr>
          <w:rFonts w:ascii="宋体" w:eastAsia="宋体" w:hAnsi="宋体" w:cs="宋体" w:hint="eastAsia"/>
          <w:color w:val="000000"/>
        </w:rPr>
        <w:t>机加面：机加面的尺寸公差</w:t>
      </w:r>
      <w:r>
        <w:rPr>
          <w:rFonts w:ascii="宋体" w:eastAsia="宋体" w:hAnsi="宋体" w:cs="宋体" w:hint="eastAsia"/>
          <w:color w:val="000000"/>
          <w:lang w:eastAsia="zh-CN"/>
        </w:rPr>
        <w:t>、</w:t>
      </w:r>
      <w:r>
        <w:rPr>
          <w:rFonts w:ascii="宋体" w:eastAsia="宋体" w:hAnsi="宋体" w:cs="宋体" w:hint="eastAsia"/>
          <w:color w:val="000000"/>
        </w:rPr>
        <w:t>平面度公差</w:t>
      </w:r>
      <w:r>
        <w:rPr>
          <w:rFonts w:ascii="宋体" w:eastAsia="宋体" w:hAnsi="宋体" w:cs="宋体" w:hint="eastAsia"/>
          <w:color w:val="000000"/>
          <w:lang w:eastAsia="zh-CN"/>
        </w:rPr>
        <w:t>、</w:t>
      </w:r>
      <w:r>
        <w:rPr>
          <w:rFonts w:ascii="宋体" w:eastAsia="宋体" w:hAnsi="宋体" w:cs="宋体" w:hint="eastAsia"/>
          <w:color w:val="000000"/>
        </w:rPr>
        <w:t>表面粗糙度等</w:t>
      </w:r>
    </w:p>
    <w:p>
      <w:pPr>
        <w:ind w:firstLine="480"/>
        <w:rPr>
          <w:rFonts w:ascii="宋体" w:hAnsi="宋体" w:cs="宋体" w:hint="eastAsia"/>
          <w:color w:val="000000"/>
        </w:rPr>
      </w:pPr>
      <w:r>
        <w:rPr>
          <w:rFonts w:ascii="宋体" w:eastAsia="宋体" w:hAnsi="宋体" w:cs="宋体" w:hint="eastAsia"/>
          <w:color w:val="000000"/>
        </w:rPr>
        <w:t>齿轮箱壳体的设计方案主要包含加工工艺规程</w:t>
      </w:r>
      <w:r>
        <w:rPr>
          <w:rFonts w:ascii="宋体" w:eastAsia="宋体" w:hAnsi="宋体" w:cs="宋体" w:hint="eastAsia"/>
          <w:color w:val="000000"/>
          <w:lang w:eastAsia="zh-CN"/>
        </w:rPr>
        <w:t>、</w:t>
      </w:r>
      <w:r>
        <w:rPr>
          <w:rFonts w:ascii="宋体" w:eastAsia="宋体" w:hAnsi="宋体" w:cs="宋体" w:hint="eastAsia"/>
          <w:color w:val="000000"/>
        </w:rPr>
        <w:t>夹具、刀具、定位基准与加工余量等的选用及优化。以下为箱体零件的主要技术要求：</w:t>
      </w:r>
    </w:p>
    <w:p>
      <w:pPr>
        <w:ind w:firstLine="480"/>
        <w:rPr>
          <w:rFonts w:ascii="宋体" w:hAnsi="宋体" w:cs="宋体" w:hint="eastAsia"/>
          <w:color w:val="000000"/>
        </w:rPr>
      </w:pPr>
      <w:r>
        <w:rPr>
          <w:rFonts w:ascii="宋体" w:eastAsia="宋体" w:hAnsi="宋体" w:cs="宋体" w:hint="eastAsia"/>
          <w:color w:val="000000"/>
        </w:rPr>
        <w:t>确定齿轮箱上部与两平行旋转轴齿轮表面之间的轴向水平面度为0.05mm</w:t>
      </w:r>
      <w:r>
        <w:rPr>
          <w:rFonts w:ascii="宋体" w:eastAsia="宋体" w:hAnsi="宋体" w:cs="宋体" w:hint="eastAsia"/>
          <w:color w:val="000000"/>
          <w:lang w:eastAsia="zh-CN"/>
        </w:rPr>
        <w:t>，</w:t>
      </w:r>
      <w:r>
        <w:rPr>
          <w:rFonts w:ascii="宋体" w:eastAsia="宋体" w:hAnsi="宋体" w:cs="宋体" w:hint="eastAsia"/>
          <w:color w:val="000000"/>
        </w:rPr>
        <w:t>即齿轮上部与轴表面必须在平行距离高度为轴向公差平均值0.05mm的两个轴向平行旋转轴之间加以修正。粗糙度为3.2mm。</w:t>
      </w:r>
    </w:p>
    <w:p>
      <w:pPr>
        <w:ind w:firstLine="480"/>
        <w:rPr>
          <w:rFonts w:ascii="宋体" w:hAnsi="宋体" w:cs="宋体" w:hint="eastAsia"/>
          <w:color w:val="000000"/>
        </w:rPr>
      </w:pPr>
      <w:r>
        <w:rPr>
          <w:rFonts w:ascii="宋体" w:eastAsia="宋体" w:hAnsi="宋体" w:cs="宋体" w:hint="eastAsia"/>
          <w:color w:val="000000"/>
        </w:rPr>
        <w:t>两个轴承孔的中心线和基准轴承线的平行度分别为0.07mm</w:t>
      </w:r>
      <w:r>
        <w:rPr>
          <w:rFonts w:ascii="宋体" w:eastAsia="宋体" w:hAnsi="宋体" w:cs="宋体" w:hint="eastAsia"/>
          <w:color w:val="000000"/>
          <w:lang w:eastAsia="zh-CN"/>
        </w:rPr>
        <w:t>，</w:t>
      </w:r>
      <w:r>
        <w:rPr>
          <w:rFonts w:ascii="宋体" w:eastAsia="宋体" w:hAnsi="宋体" w:cs="宋体" w:hint="eastAsia"/>
          <w:color w:val="000000"/>
        </w:rPr>
        <w:t>即每个孔的中心线应该位于与轴承线的距离公差为0.07mm且中心线平行于两个基准轴承平面n的两个相同的平行水平面之间</w:t>
      </w:r>
      <w:r>
        <w:rPr>
          <w:rFonts w:ascii="宋体" w:eastAsia="宋体" w:hAnsi="宋体" w:cs="宋体" w:hint="eastAsia"/>
          <w:color w:val="000000"/>
          <w:lang w:eastAsia="zh-CN"/>
        </w:rPr>
        <w:t>；</w:t>
      </w:r>
      <w:r>
        <w:rPr>
          <w:rFonts w:ascii="宋体" w:eastAsia="宋体" w:hAnsi="宋体" w:cs="宋体" w:hint="eastAsia"/>
          <w:color w:val="000000"/>
        </w:rPr>
        <w:t>粗糙度范围为3.2mm</w:t>
      </w:r>
      <w:r>
        <w:rPr>
          <w:rFonts w:ascii="宋体" w:eastAsia="宋体" w:hAnsi="宋体" w:cs="宋体" w:hint="eastAsia"/>
          <w:color w:val="000000"/>
          <w:lang w:eastAsia="zh-CN"/>
        </w:rPr>
        <w:t>；</w:t>
      </w:r>
      <w:r>
        <w:rPr>
          <w:rFonts w:ascii="宋体" w:eastAsia="宋体" w:hAnsi="宋体" w:cs="宋体" w:hint="eastAsia"/>
          <w:color w:val="000000"/>
        </w:rPr>
        <w:t>两轴心线分别相对于基准平面n</w:t>
      </w:r>
      <w:r>
        <w:rPr>
          <w:rFonts w:ascii="宋体" w:eastAsia="宋体" w:hAnsi="宋体" w:cs="宋体" w:hint="eastAsia"/>
          <w:color w:val="000000"/>
          <w:lang w:eastAsia="zh-CN"/>
        </w:rPr>
        <w:t>、</w:t>
      </w:r>
      <w:r>
        <w:rPr>
          <w:rFonts w:ascii="宋体" w:eastAsia="宋体" w:hAnsi="宋体" w:cs="宋体" w:hint="eastAsia"/>
          <w:color w:val="000000"/>
        </w:rPr>
        <w:t>Q的垂直度为10。</w:t>
      </w:r>
    </w:p>
    <w:p>
      <w:pPr>
        <w:ind w:firstLine="480"/>
        <w:rPr>
          <w:rFonts w:ascii="宋体" w:hAnsi="宋体" w:cs="宋体" w:hint="eastAsia"/>
          <w:color w:val="000000"/>
        </w:rPr>
      </w:pPr>
      <w:r>
        <w:rPr>
          <w:rFonts w:ascii="宋体" w:eastAsia="宋体" w:hAnsi="宋体" w:cs="宋体" w:hint="eastAsia"/>
          <w:color w:val="000000"/>
        </w:rPr>
        <w:t>螺纹孔的位置度为</w:t>
      </w:r>
      <w:r>
        <w:rPr>
          <w:rFonts w:ascii="宋体" w:eastAsia="宋体" w:hAnsi="宋体" w:cs="宋体" w:hint="eastAsia"/>
          <w:color w:val="000000"/>
        </w:rPr>
        <w:t>φ</w:t>
      </w:r>
      <w:r>
        <w:rPr>
          <w:rFonts w:ascii="宋体" w:eastAsia="宋体" w:hAnsi="宋体" w:cs="宋体" w:hint="eastAsia"/>
          <w:color w:val="000000"/>
        </w:rPr>
        <w:t>0.5,沉头孔的位置度为</w:t>
      </w:r>
      <w:r>
        <w:rPr>
          <w:rFonts w:ascii="宋体" w:eastAsia="宋体" w:hAnsi="宋体" w:cs="宋体" w:hint="eastAsia"/>
          <w:color w:val="000000"/>
        </w:rPr>
        <w:t>φ</w:t>
      </w:r>
      <w:r>
        <w:rPr>
          <w:rFonts w:ascii="宋体" w:eastAsia="宋体" w:hAnsi="宋体" w:cs="宋体" w:hint="eastAsia"/>
          <w:color w:val="000000"/>
        </w:rPr>
        <w:t>0.1。</w:t>
      </w:r>
    </w:p>
    <w:p>
      <w:pPr>
        <w:pStyle w:val="Heading2"/>
        <w:jc w:val="both"/>
        <w:rPr>
          <w:rFonts w:cs="Times New Roman" w:hint="eastAsia"/>
          <w:color w:val="000000"/>
          <w:sz w:val="28"/>
          <w:szCs w:val="28"/>
        </w:rPr>
      </w:pPr>
      <w:bookmarkStart w:id="27" w:name="_Toc15687"/>
      <w:r>
        <w:rPr>
          <w:rFonts w:ascii="Arial" w:hAnsi="Arial" w:cs="Times New Roman" w:hint="eastAsia"/>
          <w:b/>
          <w:bCs/>
          <w:color w:val="000000"/>
          <w:sz w:val="28"/>
          <w:szCs w:val="28"/>
        </w:rPr>
        <w:t>2.</w:t>
      </w:r>
      <w:r>
        <w:rPr>
          <w:rFonts w:ascii="Arial" w:hAnsi="Arial" w:cs="Times New Roman" w:hint="eastAsia"/>
          <w:b/>
          <w:bCs/>
          <w:color w:val="000000"/>
          <w:sz w:val="28"/>
          <w:szCs w:val="28"/>
          <w:lang w:val="en-US" w:eastAsia="zh-CN"/>
        </w:rPr>
        <w:t xml:space="preserve">2 </w:t>
      </w:r>
      <w:r>
        <w:rPr>
          <w:rFonts w:ascii="Arial" w:hAnsi="Arial" w:cs="Times New Roman" w:hint="eastAsia"/>
          <w:b/>
          <w:bCs/>
          <w:color w:val="000000"/>
          <w:sz w:val="28"/>
          <w:szCs w:val="28"/>
        </w:rPr>
        <w:t>齿轮箱箱体的主要加工表面</w:t>
      </w:r>
      <w:bookmarkEnd w:id="27"/>
    </w:p>
    <w:p>
      <w:pPr>
        <w:ind w:firstLine="480"/>
        <w:rPr>
          <w:rFonts w:ascii="宋体" w:hAnsi="宋体" w:cs="宋体" w:hint="eastAsia"/>
          <w:color w:val="000000"/>
        </w:rPr>
      </w:pPr>
      <w:r>
        <w:rPr>
          <w:rFonts w:ascii="宋体" w:eastAsia="宋体" w:hAnsi="宋体" w:cs="宋体" w:hint="eastAsia"/>
          <w:color w:val="000000"/>
        </w:rPr>
        <w:t>由齿轮箱的箱体主要零件结构图可知</w:t>
      </w:r>
      <w:r>
        <w:rPr>
          <w:rFonts w:ascii="宋体" w:eastAsia="宋体" w:hAnsi="宋体" w:cs="宋体" w:hint="eastAsia"/>
          <w:color w:val="000000"/>
          <w:lang w:eastAsia="zh-CN"/>
        </w:rPr>
        <w:t>，</w:t>
      </w:r>
      <w:r>
        <w:rPr>
          <w:rFonts w:ascii="宋体" w:eastAsia="宋体" w:hAnsi="宋体" w:cs="宋体" w:hint="eastAsia"/>
          <w:color w:val="000000"/>
        </w:rPr>
        <w:t>齿轮箱主要为薄壁外壳体的零件</w:t>
      </w:r>
      <w:r>
        <w:rPr>
          <w:rFonts w:ascii="宋体" w:eastAsia="宋体" w:hAnsi="宋体" w:cs="宋体" w:hint="eastAsia"/>
          <w:color w:val="000000"/>
          <w:lang w:eastAsia="zh-CN"/>
        </w:rPr>
        <w:t>，</w:t>
      </w:r>
      <w:r>
        <w:rPr>
          <w:rFonts w:ascii="宋体" w:eastAsia="宋体" w:hAnsi="宋体" w:cs="宋体" w:hint="eastAsia"/>
          <w:color w:val="000000"/>
        </w:rPr>
        <w:t>其主要包括四个表面以及其内部的孔系都需要经过加工</w:t>
      </w:r>
      <w:r>
        <w:rPr>
          <w:rFonts w:ascii="宋体" w:eastAsia="宋体" w:hAnsi="宋体" w:cs="宋体" w:hint="eastAsia"/>
          <w:color w:val="000000"/>
          <w:lang w:eastAsia="zh-CN"/>
        </w:rPr>
        <w:t>，</w:t>
      </w:r>
      <w:r>
        <w:rPr>
          <w:rFonts w:ascii="宋体" w:eastAsia="宋体" w:hAnsi="宋体" w:cs="宋体" w:hint="eastAsia"/>
          <w:color w:val="000000"/>
        </w:rPr>
        <w:t>并且这些孔系及平面均有较高的位置</w:t>
      </w:r>
      <w:r>
        <w:rPr>
          <w:rFonts w:ascii="宋体" w:eastAsia="宋体" w:hAnsi="宋体" w:cs="宋体" w:hint="eastAsia"/>
          <w:color w:val="000000"/>
          <w:lang w:val="en-US" w:eastAsia="zh-CN"/>
        </w:rPr>
        <w:t>度</w:t>
      </w:r>
      <w:r>
        <w:rPr>
          <w:rFonts w:ascii="宋体" w:eastAsia="宋体" w:hAnsi="宋体" w:cs="宋体" w:hint="eastAsia"/>
          <w:color w:val="000000"/>
        </w:rPr>
        <w:t>要求。现对箱体的加工平面与加工孔系进行分析:</w:t>
      </w:r>
    </w:p>
    <w:p>
      <w:pPr>
        <w:ind w:firstLine="480"/>
        <w:rPr>
          <w:rFonts w:ascii="宋体" w:hAnsi="宋体" w:cs="宋体" w:hint="eastAsia"/>
          <w:color w:val="000000"/>
        </w:rPr>
      </w:pPr>
      <w:r>
        <w:rPr>
          <w:rFonts w:ascii="宋体" w:eastAsia="宋体" w:hAnsi="宋体" w:cs="宋体" w:hint="eastAsia"/>
          <w:color w:val="000000"/>
        </w:rPr>
        <w:t>齿轮箱的基准面。这个加工表面主要包含</w:t>
      </w:r>
      <w:r>
        <w:rPr>
          <w:rFonts w:ascii="宋体" w:eastAsia="宋体" w:hAnsi="宋体" w:cs="宋体" w:hint="eastAsia"/>
          <w:color w:val="000000"/>
          <w:lang w:eastAsia="zh-CN"/>
        </w:rPr>
        <w:t>：</w:t>
      </w:r>
      <w:r>
        <w:rPr>
          <w:rFonts w:ascii="宋体" w:eastAsia="宋体" w:hAnsi="宋体" w:cs="宋体" w:hint="eastAsia"/>
          <w:color w:val="000000"/>
        </w:rPr>
        <w:t>基准面的加工和切削</w:t>
      </w:r>
      <w:r>
        <w:rPr>
          <w:rFonts w:ascii="宋体" w:eastAsia="宋体" w:hAnsi="宋体" w:cs="宋体" w:hint="eastAsia"/>
          <w:color w:val="000000"/>
          <w:lang w:eastAsia="zh-CN"/>
        </w:rPr>
        <w:t>，</w:t>
      </w:r>
      <w:r>
        <w:rPr>
          <w:rFonts w:ascii="宋体" w:eastAsia="宋体" w:hAnsi="宋体" w:cs="宋体" w:hint="eastAsia"/>
          <w:color w:val="000000"/>
        </w:rPr>
        <w:t>表面粗糙度分别为ra3.2</w:t>
      </w:r>
      <w:r>
        <w:rPr>
          <w:rFonts w:ascii="宋体" w:eastAsia="宋体" w:hAnsi="宋体" w:cs="宋体" w:hint="eastAsia"/>
          <w:color w:val="000000"/>
          <w:lang w:eastAsia="zh-CN"/>
        </w:rPr>
        <w:t>，</w:t>
      </w:r>
      <w:r>
        <w:rPr>
          <w:rFonts w:ascii="宋体" w:eastAsia="宋体" w:hAnsi="宋体" w:cs="宋体" w:hint="eastAsia"/>
          <w:color w:val="000000"/>
        </w:rPr>
        <w:t>平面度0.05</w:t>
      </w:r>
      <w:r>
        <w:rPr>
          <w:rFonts w:ascii="宋体" w:eastAsia="宋体" w:hAnsi="宋体" w:cs="宋体" w:hint="eastAsia"/>
          <w:color w:val="000000"/>
          <w:lang w:eastAsia="zh-CN"/>
        </w:rPr>
        <w:t>；</w:t>
      </w:r>
      <w:r>
        <w:rPr>
          <w:rFonts w:ascii="宋体" w:eastAsia="宋体" w:hAnsi="宋体" w:cs="宋体" w:hint="eastAsia"/>
          <w:color w:val="000000"/>
        </w:rPr>
        <w:t>4</w:t>
      </w:r>
      <w:r>
        <w:rPr>
          <w:rFonts w:ascii="宋体" w:eastAsia="宋体" w:hAnsi="宋体" w:cs="宋体" w:hint="eastAsia"/>
          <w:color w:val="000000"/>
        </w:rPr>
        <w:t>×φ</w:t>
      </w:r>
      <w:r>
        <w:rPr>
          <w:rFonts w:ascii="宋体" w:eastAsia="宋体" w:hAnsi="宋体" w:cs="宋体" w:hint="eastAsia"/>
          <w:color w:val="000000"/>
        </w:rPr>
        <w:t>13mm 的光孔处理</w:t>
      </w:r>
      <w:r>
        <w:rPr>
          <w:rFonts w:ascii="宋体" w:eastAsia="宋体" w:hAnsi="宋体" w:cs="宋体" w:hint="eastAsia"/>
          <w:color w:val="000000"/>
          <w:lang w:eastAsia="zh-CN"/>
        </w:rPr>
        <w:t>，</w:t>
      </w:r>
      <w:r>
        <w:rPr>
          <w:rFonts w:ascii="宋体" w:eastAsia="宋体" w:hAnsi="宋体" w:cs="宋体" w:hint="eastAsia"/>
          <w:color w:val="000000"/>
        </w:rPr>
        <w:t>其中粗糙度约为12.5</w:t>
      </w:r>
      <w:r>
        <w:rPr>
          <w:rFonts w:ascii="宋体" w:eastAsia="宋体" w:hAnsi="宋体" w:cs="宋体" w:hint="eastAsia"/>
          <w:color w:val="000000"/>
          <w:lang w:eastAsia="zh-CN"/>
        </w:rPr>
        <w:t>；</w:t>
      </w:r>
      <w:r>
        <w:rPr>
          <w:rFonts w:ascii="宋体" w:eastAsia="宋体" w:hAnsi="宋体" w:cs="宋体" w:hint="eastAsia"/>
          <w:color w:val="000000"/>
        </w:rPr>
        <w:t>2</w:t>
      </w:r>
      <w:r>
        <w:rPr>
          <w:rFonts w:ascii="宋体" w:eastAsia="宋体" w:hAnsi="宋体" w:cs="宋体" w:hint="eastAsia"/>
          <w:color w:val="000000"/>
        </w:rPr>
        <w:t>×φ</w:t>
      </w:r>
      <w:r>
        <w:rPr>
          <w:rFonts w:ascii="宋体" w:eastAsia="宋体" w:hAnsi="宋体" w:cs="宋体" w:hint="eastAsia"/>
          <w:color w:val="000000"/>
          <w:lang w:eastAsia="zh-CN"/>
        </w:rPr>
        <w:t>，</w:t>
      </w:r>
      <w:r>
        <w:rPr>
          <w:rFonts w:ascii="宋体" w:eastAsia="宋体" w:hAnsi="宋体" w:cs="宋体" w:hint="eastAsia"/>
          <w:color w:val="000000"/>
        </w:rPr>
        <w:t>深10mm 的沉头孔</w:t>
      </w:r>
      <w:r>
        <w:rPr>
          <w:rFonts w:ascii="宋体" w:eastAsia="宋体" w:hAnsi="宋体" w:cs="宋体" w:hint="eastAsia"/>
          <w:color w:val="000000"/>
          <w:lang w:eastAsia="zh-CN"/>
        </w:rPr>
        <w:t>，</w:t>
      </w:r>
      <w:r>
        <w:rPr>
          <w:rFonts w:ascii="宋体" w:eastAsia="宋体" w:hAnsi="宋体" w:cs="宋体" w:hint="eastAsia"/>
          <w:color w:val="000000"/>
        </w:rPr>
        <w:t>其厚度和粗糙率要求是 ra1.6。其中,</w:t>
      </w:r>
      <w:r>
        <w:rPr>
          <w:rFonts w:ascii="宋体" w:eastAsia="宋体" w:hAnsi="宋体" w:cs="宋体" w:hint="eastAsia"/>
          <w:color w:val="000000"/>
        </w:rPr>
        <w:t>φ</w:t>
      </w:r>
      <w:r>
        <w:rPr>
          <w:rFonts w:ascii="宋体" w:eastAsia="宋体" w:hAnsi="宋体" w:cs="宋体" w:hint="eastAsia"/>
          <w:color w:val="000000"/>
        </w:rPr>
        <w:t>13孔的位置度相对于基准N、G为</w:t>
      </w:r>
      <w:r>
        <w:rPr>
          <w:rFonts w:ascii="宋体" w:eastAsia="宋体" w:hAnsi="宋体" w:cs="宋体" w:hint="eastAsia"/>
          <w:color w:val="000000"/>
        </w:rPr>
        <w:t>φ</w:t>
      </w:r>
      <w:r>
        <w:rPr>
          <w:rFonts w:ascii="宋体" w:eastAsia="宋体" w:hAnsi="宋体" w:cs="宋体" w:hint="eastAsia"/>
          <w:color w:val="000000"/>
        </w:rPr>
        <w:t>0.5</w:t>
      </w:r>
      <w:r>
        <w:rPr>
          <w:rFonts w:ascii="宋体" w:eastAsia="宋体" w:hAnsi="宋体" w:cs="宋体" w:hint="eastAsia"/>
          <w:color w:val="000000"/>
          <w:lang w:eastAsia="zh-CN"/>
        </w:rPr>
        <w:t>，</w:t>
      </w:r>
      <w:r>
        <w:rPr>
          <w:rFonts w:ascii="宋体" w:eastAsia="宋体" w:hAnsi="宋体" w:cs="宋体" w:hint="eastAsia"/>
          <w:color w:val="000000"/>
        </w:rPr>
        <w:t>且这两个孔的连心线的平行度相对于R的基准为0.08。</w:t>
      </w:r>
    </w:p>
    <w:p>
      <w:pPr>
        <w:ind w:firstLine="480"/>
        <w:rPr>
          <w:rFonts w:ascii="宋体" w:hAnsi="宋体" w:cs="宋体" w:hint="eastAsia"/>
          <w:color w:val="000000"/>
        </w:rPr>
      </w:pPr>
      <w:r>
        <w:rPr>
          <w:rFonts w:ascii="宋体" w:eastAsia="宋体" w:hAnsi="宋体" w:cs="宋体" w:hint="eastAsia"/>
          <w:color w:val="000000"/>
        </w:rPr>
        <w:t>油位观察孔平面 (D向)。加工表面主要包含:平面的铣削加工</w:t>
      </w:r>
      <w:r>
        <w:rPr>
          <w:rFonts w:ascii="宋体" w:eastAsia="宋体" w:hAnsi="宋体" w:cs="宋体" w:hint="eastAsia"/>
          <w:color w:val="000000"/>
          <w:lang w:eastAsia="zh-CN"/>
        </w:rPr>
        <w:t>，</w:t>
      </w:r>
      <w:r>
        <w:rPr>
          <w:rFonts w:ascii="宋体" w:eastAsia="宋体" w:hAnsi="宋体" w:cs="宋体" w:hint="eastAsia"/>
          <w:color w:val="000000"/>
        </w:rPr>
        <w:t>4个M6-6H</w:t>
      </w:r>
      <w:r>
        <w:rPr>
          <w:rFonts w:ascii="宋体" w:eastAsia="宋体" w:hAnsi="宋体" w:cs="宋体" w:hint="eastAsia"/>
          <w:color w:val="000000"/>
          <w:lang w:eastAsia="zh-CN"/>
        </w:rPr>
        <w:t>，</w:t>
      </w:r>
      <w:r>
        <w:rPr>
          <w:rFonts w:ascii="宋体" w:eastAsia="宋体" w:hAnsi="宋体" w:cs="宋体" w:hint="eastAsia"/>
          <w:color w:val="000000"/>
        </w:rPr>
        <w:t>深12mm的螺栓孔</w:t>
      </w:r>
      <w:r>
        <w:rPr>
          <w:rFonts w:ascii="宋体" w:eastAsia="宋体" w:hAnsi="宋体" w:cs="宋体" w:hint="eastAsia"/>
          <w:color w:val="000000"/>
          <w:lang w:eastAsia="zh-CN"/>
        </w:rPr>
        <w:t>，</w:t>
      </w:r>
      <w:r>
        <w:rPr>
          <w:rFonts w:ascii="宋体" w:eastAsia="宋体" w:hAnsi="宋体" w:cs="宋体" w:hint="eastAsia"/>
          <w:color w:val="000000"/>
        </w:rPr>
        <w:t>一个S</w:t>
      </w:r>
      <w:r>
        <w:rPr>
          <w:rFonts w:ascii="宋体" w:eastAsia="宋体" w:hAnsi="宋体" w:cs="宋体" w:hint="eastAsia"/>
          <w:color w:val="000000"/>
        </w:rPr>
        <w:t>φ</w:t>
      </w:r>
      <w:r>
        <w:rPr>
          <w:rFonts w:ascii="宋体" w:eastAsia="宋体" w:hAnsi="宋体" w:cs="宋体" w:hint="eastAsia"/>
          <w:color w:val="000000"/>
        </w:rPr>
        <w:t>的球形孔,</w:t>
      </w:r>
      <w:r>
        <w:rPr>
          <w:rFonts w:ascii="宋体" w:eastAsia="宋体" w:hAnsi="宋体" w:cs="宋体" w:hint="eastAsia"/>
          <w:color w:val="000000"/>
        </w:rPr>
        <w:t>φ</w:t>
      </w:r>
      <w:r>
        <w:rPr>
          <w:rFonts w:ascii="宋体" w:eastAsia="宋体" w:hAnsi="宋体" w:cs="宋体" w:hint="eastAsia"/>
          <w:color w:val="000000"/>
        </w:rPr>
        <w:t>20的通孔。</w:t>
      </w:r>
    </w:p>
    <w:p>
      <w:pPr>
        <w:ind w:firstLine="480"/>
        <w:rPr>
          <w:rFonts w:ascii="宋体" w:hAnsi="宋体" w:cs="宋体" w:hint="eastAsia"/>
          <w:color w:val="000000"/>
        </w:rPr>
        <w:sectPr>
          <w:headerReference w:type="even" r:id="rId24"/>
          <w:headerReference w:type="default" r:id="rId25"/>
          <w:footerReference w:type="even" r:id="rId26"/>
          <w:footerReference w:type="default" r:id="rId27"/>
          <w:type w:val="nextPage"/>
          <w:pgSz w:w="11906" w:h="16838" w:orient="portrait"/>
          <w:pgMar w:top="1418" w:right="1247" w:bottom="1418" w:left="1247" w:header="1134" w:footer="1134" w:gutter="284"/>
          <w:pgNumType w:fmt="decimal" w:start="3"/>
          <w:cols w:space="708"/>
          <w:titlePg w:val="0"/>
          <w:docGrid w:type="linesAndChars" w:linePitch="326"/>
        </w:sectPr>
      </w:pPr>
      <w:r>
        <w:rPr>
          <w:rFonts w:ascii="宋体" w:eastAsia="宋体" w:hAnsi="宋体" w:cs="宋体" w:hint="eastAsia"/>
          <w:color w:val="000000"/>
        </w:rPr>
        <w:t>用两侧门窗作为主体进行加工的平面。此种加工的平面由4个m12-6h</w:t>
      </w:r>
      <w:r>
        <w:rPr>
          <w:rFonts w:ascii="宋体" w:eastAsia="宋体" w:hAnsi="宋体" w:cs="宋体" w:hint="eastAsia"/>
          <w:color w:val="000000"/>
          <w:lang w:eastAsia="zh-CN"/>
        </w:rPr>
        <w:t>，</w:t>
      </w:r>
      <w:r>
        <w:rPr>
          <w:rFonts w:ascii="宋体" w:eastAsia="宋体" w:hAnsi="宋体" w:cs="宋体" w:hint="eastAsia"/>
          <w:color w:val="000000"/>
        </w:rPr>
        <w:t>螺纹深22mm</w:t>
      </w:r>
      <w:r>
        <w:rPr>
          <w:rFonts w:ascii="宋体" w:eastAsia="宋体" w:hAnsi="宋体" w:cs="宋体" w:hint="eastAsia"/>
          <w:color w:val="000000"/>
          <w:lang w:val="en-US" w:eastAsia="zh-CN"/>
        </w:rPr>
        <w:t>,</w:t>
      </w:r>
      <w:r>
        <w:rPr>
          <w:rFonts w:ascii="宋体" w:eastAsia="宋体" w:hAnsi="宋体" w:cs="宋体" w:hint="eastAsia"/>
          <w:color w:val="000000"/>
        </w:rPr>
        <w:t>孔深28的螺栓孔</w:t>
      </w:r>
      <w:r>
        <w:rPr>
          <w:rFonts w:ascii="宋体" w:eastAsia="宋体" w:hAnsi="宋体" w:cs="宋体" w:hint="eastAsia"/>
          <w:color w:val="000000"/>
          <w:lang w:eastAsia="zh-CN"/>
        </w:rPr>
        <w:t>；</w:t>
      </w:r>
      <w:r>
        <w:rPr>
          <w:rFonts w:ascii="宋体" w:eastAsia="宋体" w:hAnsi="宋体" w:cs="宋体" w:hint="eastAsia"/>
          <w:color w:val="000000"/>
        </w:rPr>
        <w:t>一个</w:t>
      </w:r>
      <w:r>
        <w:rPr>
          <w:rFonts w:ascii="宋体" w:eastAsia="宋体" w:hAnsi="宋体" w:cs="宋体" w:hint="eastAsia"/>
          <w:color w:val="000000"/>
        </w:rPr>
        <w:t>φ</w:t>
      </w:r>
      <w:r>
        <w:rPr>
          <w:rFonts w:ascii="宋体" w:eastAsia="宋体" w:hAnsi="宋体" w:cs="宋体" w:hint="eastAsia"/>
          <w:color w:val="000000"/>
        </w:rPr>
        <w:t>的沉头孔。</w:t>
      </w:r>
    </w:p>
    <w:p>
      <w:pPr>
        <w:pStyle w:val="Heading2"/>
        <w:jc w:val="both"/>
        <w:rPr>
          <w:rFonts w:cs="Times New Roman" w:hint="eastAsia"/>
          <w:color w:val="000000"/>
          <w:sz w:val="28"/>
          <w:szCs w:val="28"/>
        </w:rPr>
      </w:pPr>
      <w:bookmarkStart w:id="28" w:name="_Toc23648"/>
      <w:r>
        <w:rPr>
          <w:rFonts w:ascii="Arial" w:hAnsi="Arial" w:cs="Times New Roman" w:hint="eastAsia"/>
          <w:b/>
          <w:bCs/>
          <w:color w:val="000000"/>
          <w:sz w:val="28"/>
          <w:szCs w:val="28"/>
        </w:rPr>
        <w:t>2.3</w:t>
      </w:r>
      <w:r>
        <w:rPr>
          <w:rFonts w:ascii="Arial" w:hAnsi="Arial" w:cs="Times New Roman" w:hint="eastAsia"/>
          <w:b/>
          <w:bCs/>
          <w:color w:val="000000"/>
          <w:sz w:val="28"/>
          <w:szCs w:val="28"/>
          <w:lang w:val="en-US" w:eastAsia="zh-CN"/>
        </w:rPr>
        <w:t xml:space="preserve"> </w:t>
      </w:r>
      <w:r>
        <w:rPr>
          <w:rFonts w:ascii="Arial" w:hAnsi="Arial" w:cs="Times New Roman" w:hint="eastAsia"/>
          <w:b/>
          <w:bCs/>
          <w:color w:val="000000"/>
          <w:sz w:val="28"/>
          <w:szCs w:val="28"/>
        </w:rPr>
        <w:t>箱体零件的材料及毛坯</w:t>
      </w:r>
      <w:bookmarkEnd w:id="28"/>
    </w:p>
    <w:p>
      <w:pPr>
        <w:ind w:firstLine="480"/>
        <w:rPr>
          <w:rFonts w:ascii="宋体" w:hAnsi="宋体" w:cs="宋体" w:hint="eastAsia"/>
          <w:color w:val="000000"/>
        </w:rPr>
      </w:pPr>
      <w:r>
        <w:rPr>
          <w:rFonts w:ascii="宋体" w:eastAsia="宋体" w:hAnsi="宋体" w:cs="宋体" w:hint="eastAsia"/>
          <w:color w:val="000000"/>
        </w:rPr>
        <w:t>对于齿轮箱一类的箱体类零件</w:t>
      </w:r>
      <w:r>
        <w:rPr>
          <w:rFonts w:ascii="宋体" w:eastAsia="宋体" w:hAnsi="宋体" w:cs="宋体" w:hint="eastAsia"/>
          <w:color w:val="000000"/>
          <w:lang w:eastAsia="zh-CN"/>
        </w:rPr>
        <w:t>，</w:t>
      </w:r>
      <w:r>
        <w:rPr>
          <w:rFonts w:ascii="宋体" w:eastAsia="宋体" w:hAnsi="宋体" w:cs="宋体" w:hint="eastAsia"/>
          <w:color w:val="000000"/>
        </w:rPr>
        <w:t>结构较为复杂</w:t>
      </w:r>
      <w:r>
        <w:rPr>
          <w:rFonts w:ascii="宋体" w:eastAsia="宋体" w:hAnsi="宋体" w:cs="宋体" w:hint="eastAsia"/>
          <w:color w:val="000000"/>
          <w:lang w:eastAsia="zh-CN"/>
        </w:rPr>
        <w:t>，</w:t>
      </w:r>
      <w:r>
        <w:rPr>
          <w:rFonts w:ascii="宋体" w:eastAsia="宋体" w:hAnsi="宋体" w:cs="宋体" w:hint="eastAsia"/>
          <w:color w:val="000000"/>
        </w:rPr>
        <w:t>一般采用铸铁制造毛坯件。铸铁有成型容易</w:t>
      </w:r>
      <w:r>
        <w:rPr>
          <w:rFonts w:ascii="宋体" w:eastAsia="宋体" w:hAnsi="宋体" w:cs="宋体" w:hint="eastAsia"/>
          <w:color w:val="000000"/>
          <w:lang w:eastAsia="zh-CN"/>
        </w:rPr>
        <w:t>，</w:t>
      </w:r>
      <w:r>
        <w:rPr>
          <w:rFonts w:ascii="宋体" w:eastAsia="宋体" w:hAnsi="宋体" w:cs="宋体" w:hint="eastAsia"/>
          <w:color w:val="000000"/>
        </w:rPr>
        <w:t>加工性能较好</w:t>
      </w:r>
      <w:r>
        <w:rPr>
          <w:rFonts w:ascii="宋体" w:eastAsia="宋体" w:hAnsi="宋体" w:cs="宋体" w:hint="eastAsia"/>
          <w:color w:val="000000"/>
          <w:lang w:eastAsia="zh-CN"/>
        </w:rPr>
        <w:t>，</w:t>
      </w:r>
      <w:r>
        <w:rPr>
          <w:rFonts w:ascii="宋体" w:eastAsia="宋体" w:hAnsi="宋体" w:cs="宋体" w:hint="eastAsia"/>
          <w:color w:val="000000"/>
        </w:rPr>
        <w:t>有较好的吸收震动的性能</w:t>
      </w:r>
      <w:r>
        <w:rPr>
          <w:rFonts w:ascii="宋体" w:eastAsia="宋体" w:hAnsi="宋体" w:cs="宋体" w:hint="eastAsia"/>
          <w:color w:val="000000"/>
          <w:lang w:eastAsia="zh-CN"/>
        </w:rPr>
        <w:t>，</w:t>
      </w:r>
      <w:r>
        <w:rPr>
          <w:rFonts w:ascii="宋体" w:eastAsia="宋体" w:hAnsi="宋体" w:cs="宋体" w:hint="eastAsia"/>
          <w:color w:val="000000"/>
        </w:rPr>
        <w:t>价格低廉。一般金属型铸造毛坯件</w:t>
      </w:r>
      <w:r>
        <w:rPr>
          <w:rFonts w:ascii="宋体" w:eastAsia="宋体" w:hAnsi="宋体" w:cs="宋体" w:hint="eastAsia"/>
          <w:color w:val="000000"/>
          <w:lang w:eastAsia="zh-CN"/>
        </w:rPr>
        <w:t>，</w:t>
      </w:r>
      <w:r>
        <w:rPr>
          <w:rFonts w:ascii="宋体" w:eastAsia="宋体" w:hAnsi="宋体" w:cs="宋体" w:hint="eastAsia"/>
          <w:color w:val="000000"/>
        </w:rPr>
        <w:t>壳体材料一般选用HT200。</w:t>
      </w: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pStyle w:val="Heading1"/>
        <w:spacing w:before="0" w:beforeLines="0" w:after="0" w:afterLines="0"/>
        <w:rPr>
          <w:rFonts w:hint="eastAsia"/>
          <w:color w:val="000000"/>
          <w:sz w:val="30"/>
          <w:lang w:val="en-US" w:eastAsia="zh-CN"/>
        </w:rPr>
      </w:pPr>
    </w:p>
    <w:p>
      <w:pPr>
        <w:ind w:firstLine="480"/>
        <w:rPr>
          <w:rFonts w:ascii="宋体" w:hAnsi="宋体" w:cs="宋体" w:hint="eastAsia"/>
          <w:color w:val="000000"/>
        </w:rPr>
      </w:pPr>
    </w:p>
    <w:p>
      <w:pPr>
        <w:ind w:firstLine="480"/>
        <w:rPr>
          <w:rFonts w:ascii="宋体" w:hAnsi="宋体" w:cs="宋体" w:hint="eastAsia"/>
          <w:color w:val="000000"/>
        </w:rPr>
      </w:pPr>
    </w:p>
    <w:p>
      <w:pPr>
        <w:ind w:firstLine="480"/>
        <w:rPr>
          <w:rFonts w:ascii="宋体" w:hAnsi="宋体" w:cs="宋体" w:hint="eastAsia"/>
          <w:color w:val="000000"/>
        </w:rPr>
      </w:pPr>
    </w:p>
    <w:p>
      <w:pPr>
        <w:ind w:firstLine="480"/>
        <w:rPr>
          <w:rFonts w:ascii="宋体" w:hAnsi="宋体" w:cs="宋体" w:hint="eastAsia"/>
          <w:color w:val="000000"/>
        </w:rPr>
      </w:pPr>
    </w:p>
    <w:p>
      <w:pPr>
        <w:ind w:firstLine="480"/>
        <w:rPr>
          <w:rFonts w:ascii="宋体" w:hAnsi="宋体" w:cs="宋体" w:hint="eastAsia"/>
          <w:color w:val="000000"/>
        </w:rPr>
        <w:sectPr>
          <w:headerReference w:type="even" r:id="rId28"/>
          <w:headerReference w:type="default" r:id="rId29"/>
          <w:footerReference w:type="even" r:id="rId30"/>
          <w:footerReference w:type="default" r:id="rId31"/>
          <w:type w:val="nextPage"/>
          <w:pgSz w:w="11906" w:h="16838" w:orient="portrait"/>
          <w:pgMar w:top="1418" w:right="1247" w:bottom="1418" w:left="1247" w:header="1134" w:footer="1134" w:gutter="284"/>
          <w:pgNumType w:fmt="decimal" w:start="4"/>
          <w:cols w:space="708"/>
          <w:titlePg w:val="0"/>
          <w:docGrid w:type="linesAndChars" w:linePitch="326"/>
        </w:sectPr>
      </w:pPr>
    </w:p>
    <w:p>
      <w:pPr>
        <w:pStyle w:val="Heading1"/>
        <w:spacing w:before="0" w:beforeLines="0" w:after="0" w:afterLines="0"/>
        <w:jc w:val="both"/>
        <w:rPr>
          <w:rFonts w:hint="eastAsia"/>
          <w:color w:val="000000"/>
          <w:sz w:val="30"/>
        </w:rPr>
      </w:pPr>
      <w:bookmarkStart w:id="29" w:name="_Toc5402"/>
      <w:r>
        <w:rPr>
          <w:rFonts w:hAnsi="宋体" w:cs="Times New Roman" w:hint="eastAsia"/>
          <w:b/>
          <w:bCs/>
          <w:color w:val="000000"/>
          <w:sz w:val="30"/>
          <w:lang w:val="en-US" w:eastAsia="zh-CN"/>
        </w:rPr>
        <w:t xml:space="preserve">3 </w:t>
      </w:r>
      <w:r>
        <w:rPr>
          <w:rFonts w:hAnsi="宋体" w:cs="Times New Roman" w:hint="eastAsia"/>
          <w:b/>
          <w:bCs/>
          <w:color w:val="000000"/>
          <w:sz w:val="30"/>
        </w:rPr>
        <w:t>变速箱箱体加工工艺设计</w:t>
      </w:r>
      <w:bookmarkEnd w:id="29"/>
    </w:p>
    <w:p>
      <w:pPr>
        <w:ind w:firstLine="480"/>
        <w:rPr>
          <w:rFonts w:ascii="宋体" w:hAnsi="宋体" w:cs="宋体" w:hint="eastAsia"/>
          <w:color w:val="000000"/>
        </w:rPr>
      </w:pPr>
      <w:r>
        <w:rPr>
          <w:rFonts w:ascii="宋体" w:eastAsia="宋体" w:hAnsi="宋体" w:cs="宋体" w:hint="eastAsia"/>
          <w:color w:val="000000"/>
        </w:rPr>
        <w:t>齿轮箱箱体的零件应该是以箱体孔（包括螺栓过孔</w:t>
      </w:r>
      <w:r>
        <w:rPr>
          <w:rFonts w:ascii="宋体" w:eastAsia="宋体" w:hAnsi="宋体" w:cs="宋体" w:hint="eastAsia"/>
          <w:color w:val="000000"/>
          <w:lang w:eastAsia="zh-CN"/>
        </w:rPr>
        <w:t>，</w:t>
      </w:r>
      <w:r>
        <w:rPr>
          <w:rFonts w:ascii="宋体" w:eastAsia="宋体" w:hAnsi="宋体" w:cs="宋体" w:hint="eastAsia"/>
          <w:color w:val="000000"/>
        </w:rPr>
        <w:t>基准孔等）和箱体表面（包括基准面</w:t>
      </w:r>
      <w:r>
        <w:rPr>
          <w:rFonts w:ascii="宋体" w:eastAsia="宋体" w:hAnsi="宋体" w:cs="宋体" w:hint="eastAsia"/>
          <w:color w:val="000000"/>
          <w:lang w:eastAsia="zh-CN"/>
        </w:rPr>
        <w:t>、</w:t>
      </w:r>
      <w:r>
        <w:rPr>
          <w:rFonts w:ascii="宋体" w:eastAsia="宋体" w:hAnsi="宋体" w:cs="宋体" w:hint="eastAsia"/>
          <w:color w:val="000000"/>
        </w:rPr>
        <w:t>配合端面等）的加工为主。相对来说</w:t>
      </w:r>
      <w:r>
        <w:rPr>
          <w:rFonts w:ascii="宋体" w:eastAsia="宋体" w:hAnsi="宋体" w:cs="宋体" w:hint="eastAsia"/>
          <w:color w:val="000000"/>
          <w:lang w:eastAsia="zh-CN"/>
        </w:rPr>
        <w:t>，</w:t>
      </w:r>
      <w:r>
        <w:rPr>
          <w:rFonts w:ascii="宋体" w:eastAsia="宋体" w:hAnsi="宋体" w:cs="宋体" w:hint="eastAsia"/>
          <w:color w:val="000000"/>
        </w:rPr>
        <w:t>在机械加工过程中</w:t>
      </w:r>
      <w:r>
        <w:rPr>
          <w:rFonts w:ascii="宋体" w:eastAsia="宋体" w:hAnsi="宋体" w:cs="宋体" w:hint="eastAsia"/>
          <w:color w:val="000000"/>
          <w:lang w:eastAsia="zh-CN"/>
        </w:rPr>
        <w:t>，</w:t>
      </w:r>
      <w:r>
        <w:rPr>
          <w:rFonts w:ascii="宋体" w:eastAsia="宋体" w:hAnsi="宋体" w:cs="宋体" w:hint="eastAsia"/>
          <w:color w:val="000000"/>
        </w:rPr>
        <w:t>相对于孔的加工精度而言，控制零件平面的加工精度更为容易</w:t>
      </w:r>
      <w:r>
        <w:rPr>
          <w:rFonts w:ascii="宋体" w:eastAsia="宋体" w:hAnsi="宋体" w:cs="宋体" w:hint="eastAsia"/>
          <w:color w:val="000000"/>
          <w:lang w:eastAsia="zh-CN"/>
        </w:rPr>
        <w:t>，</w:t>
      </w:r>
      <w:r>
        <w:rPr>
          <w:rFonts w:ascii="宋体" w:eastAsia="宋体" w:hAnsi="宋体" w:cs="宋体" w:hint="eastAsia"/>
          <w:color w:val="000000"/>
        </w:rPr>
        <w:t>因此</w:t>
      </w:r>
      <w:r>
        <w:rPr>
          <w:rFonts w:ascii="宋体" w:eastAsia="宋体" w:hAnsi="宋体" w:cs="宋体" w:hint="eastAsia"/>
          <w:color w:val="000000"/>
          <w:lang w:eastAsia="zh-CN"/>
        </w:rPr>
        <w:t>，</w:t>
      </w:r>
      <w:r>
        <w:rPr>
          <w:rFonts w:ascii="宋体" w:eastAsia="宋体" w:hAnsi="宋体" w:cs="宋体" w:hint="eastAsia"/>
          <w:color w:val="000000"/>
        </w:rPr>
        <w:t>为保证箱体零件的加工精度（孔和面的大小尺寸精度和位置精度）</w:t>
      </w:r>
      <w:r>
        <w:rPr>
          <w:rFonts w:ascii="宋体" w:eastAsia="宋体" w:hAnsi="宋体" w:cs="宋体" w:hint="eastAsia"/>
          <w:color w:val="000000"/>
          <w:lang w:eastAsia="zh-CN"/>
        </w:rPr>
        <w:t>，</w:t>
      </w:r>
      <w:r>
        <w:rPr>
          <w:rFonts w:ascii="宋体" w:eastAsia="宋体" w:hAnsi="宋体" w:cs="宋体" w:hint="eastAsia"/>
          <w:color w:val="000000"/>
        </w:rPr>
        <w:t>齿轮箱的加工顺序为齿轮箱体平面的加工，齿轮箱体孔系的加工</w:t>
      </w:r>
      <w:r>
        <w:rPr>
          <w:rFonts w:ascii="宋体" w:eastAsia="宋体" w:hAnsi="宋体" w:cs="宋体" w:hint="eastAsia"/>
          <w:color w:val="000000"/>
          <w:lang w:eastAsia="zh-CN"/>
        </w:rPr>
        <w:t>，</w:t>
      </w:r>
      <w:r>
        <w:rPr>
          <w:rFonts w:ascii="宋体" w:eastAsia="宋体" w:hAnsi="宋体" w:cs="宋体" w:hint="eastAsia"/>
          <w:color w:val="000000"/>
          <w:lang w:val="en-US" w:eastAsia="zh-CN"/>
        </w:rPr>
        <w:t>原因是</w:t>
      </w:r>
      <w:r>
        <w:rPr>
          <w:rFonts w:ascii="宋体" w:eastAsia="宋体" w:hAnsi="宋体" w:cs="宋体" w:hint="eastAsia"/>
          <w:color w:val="000000"/>
        </w:rPr>
        <w:t>加工平面可以有效地使得零件在孔中夹紧</w:t>
      </w:r>
      <w:r>
        <w:rPr>
          <w:rFonts w:ascii="宋体" w:eastAsia="宋体" w:hAnsi="宋体" w:cs="宋体" w:hint="eastAsia"/>
          <w:color w:val="000000"/>
          <w:lang w:eastAsia="zh-CN"/>
        </w:rPr>
        <w:t>，</w:t>
      </w:r>
      <w:r>
        <w:rPr>
          <w:rFonts w:ascii="宋体" w:eastAsia="宋体" w:hAnsi="宋体" w:cs="宋体" w:hint="eastAsia"/>
          <w:color w:val="000000"/>
        </w:rPr>
        <w:t>定位精度准确</w:t>
      </w:r>
      <w:r>
        <w:rPr>
          <w:rFonts w:ascii="宋体" w:eastAsia="宋体" w:hAnsi="宋体" w:cs="宋体" w:hint="eastAsia"/>
          <w:color w:val="000000"/>
          <w:lang w:eastAsia="zh-CN"/>
        </w:rPr>
        <w:t>，</w:t>
      </w:r>
      <w:r>
        <w:rPr>
          <w:rFonts w:ascii="宋体" w:eastAsia="宋体" w:hAnsi="宋体" w:cs="宋体" w:hint="eastAsia"/>
          <w:color w:val="000000"/>
        </w:rPr>
        <w:t>保证该孔的切削加工精度</w:t>
      </w:r>
      <w:r>
        <w:rPr>
          <w:rFonts w:ascii="宋体" w:eastAsia="宋体" w:hAnsi="宋体" w:cs="宋体" w:hint="eastAsia"/>
          <w:color w:val="000000"/>
          <w:lang w:eastAsia="zh-CN"/>
        </w:rPr>
        <w:t>；</w:t>
      </w:r>
      <w:r>
        <w:rPr>
          <w:rFonts w:ascii="宋体" w:eastAsia="宋体" w:hAnsi="宋体" w:cs="宋体" w:hint="eastAsia"/>
          <w:color w:val="000000"/>
        </w:rPr>
        <w:t>同时也可以减少刀具的损伤。孔体体系及其他平面材料的加工主要可以划分为细部材料加工和高精部材料加工两个步骤</w:t>
      </w:r>
      <w:r>
        <w:rPr>
          <w:rFonts w:ascii="宋体" w:eastAsia="宋体" w:hAnsi="宋体" w:cs="宋体" w:hint="eastAsia"/>
          <w:color w:val="000000"/>
          <w:lang w:eastAsia="zh-CN"/>
        </w:rPr>
        <w:t>，</w:t>
      </w:r>
      <w:r>
        <w:rPr>
          <w:rFonts w:ascii="宋体" w:eastAsia="宋体" w:hAnsi="宋体" w:cs="宋体" w:hint="eastAsia"/>
          <w:color w:val="000000"/>
        </w:rPr>
        <w:t>以确保其加工精度。</w:t>
      </w:r>
    </w:p>
    <w:p>
      <w:pPr>
        <w:pStyle w:val="Heading2"/>
        <w:jc w:val="both"/>
        <w:rPr>
          <w:rFonts w:cs="Times New Roman" w:hint="eastAsia"/>
          <w:color w:val="000000"/>
          <w:sz w:val="28"/>
          <w:szCs w:val="28"/>
        </w:rPr>
      </w:pPr>
      <w:bookmarkStart w:id="30" w:name="_Toc13259"/>
      <w:r>
        <w:rPr>
          <w:rFonts w:ascii="Arial" w:hAnsi="Arial" w:cs="Times New Roman" w:hint="eastAsia"/>
          <w:b/>
          <w:bCs/>
          <w:color w:val="000000"/>
          <w:sz w:val="28"/>
          <w:szCs w:val="28"/>
        </w:rPr>
        <w:t>3.</w:t>
      </w:r>
      <w:r>
        <w:rPr>
          <w:rFonts w:ascii="Arial" w:hAnsi="Arial" w:cs="Times New Roman" w:hint="eastAsia"/>
          <w:b/>
          <w:bCs/>
          <w:color w:val="000000"/>
          <w:sz w:val="28"/>
          <w:szCs w:val="28"/>
          <w:lang w:val="en-US" w:eastAsia="zh-CN"/>
        </w:rPr>
        <w:t xml:space="preserve">1 </w:t>
      </w:r>
      <w:r>
        <w:rPr>
          <w:rFonts w:ascii="Arial" w:hAnsi="Arial" w:cs="Times New Roman" w:hint="eastAsia"/>
          <w:b/>
          <w:bCs/>
          <w:color w:val="000000"/>
          <w:sz w:val="28"/>
          <w:szCs w:val="28"/>
        </w:rPr>
        <w:t>面的加工方案选择</w:t>
      </w:r>
      <w:bookmarkEnd w:id="30"/>
    </w:p>
    <w:p>
      <w:pPr>
        <w:rPr>
          <w:rFonts w:ascii="黑体" w:eastAsia="黑体" w:hAnsi="黑体" w:cs="黑体" w:hint="eastAsia"/>
          <w:b/>
          <w:bCs/>
          <w:color w:val="000000"/>
        </w:rPr>
      </w:pPr>
      <w:r>
        <w:rPr>
          <w:rFonts w:ascii="黑体" w:eastAsia="黑体" w:hAnsi="黑体" w:cs="黑体" w:hint="eastAsia"/>
          <w:b/>
          <w:bCs/>
          <w:color w:val="000000"/>
          <w:lang w:val="en-US" w:eastAsia="zh-CN"/>
        </w:rPr>
        <w:t xml:space="preserve">3.1.1 </w:t>
      </w:r>
      <w:r>
        <w:rPr>
          <w:rFonts w:ascii="黑体" w:eastAsia="黑体" w:hAnsi="黑体" w:cs="黑体" w:hint="eastAsia"/>
          <w:b/>
          <w:bCs/>
          <w:color w:val="000000"/>
        </w:rPr>
        <w:t>刨削加工</w:t>
      </w:r>
    </w:p>
    <w:p>
      <w:pPr>
        <w:ind w:firstLine="480"/>
        <w:rPr>
          <w:rFonts w:ascii="宋体" w:hAnsi="宋体" w:cs="宋体" w:hint="eastAsia"/>
          <w:color w:val="000000"/>
        </w:rPr>
      </w:pPr>
      <w:r>
        <w:rPr>
          <w:rFonts w:ascii="宋体" w:eastAsia="宋体" w:hAnsi="宋体" w:cs="宋体" w:hint="eastAsia"/>
          <w:color w:val="000000"/>
        </w:rPr>
        <w:t>刨削加工可以加工平面、斜面及凹凸面以及曲面。刨削行程中</w:t>
      </w:r>
      <w:r>
        <w:rPr>
          <w:rFonts w:ascii="宋体" w:eastAsia="宋体" w:hAnsi="宋体" w:cs="宋体" w:hint="eastAsia"/>
          <w:color w:val="000000"/>
          <w:lang w:eastAsia="zh-CN"/>
        </w:rPr>
        <w:t>，</w:t>
      </w:r>
      <w:r>
        <w:rPr>
          <w:rFonts w:ascii="宋体" w:eastAsia="宋体" w:hAnsi="宋体" w:cs="宋体" w:hint="eastAsia"/>
          <w:color w:val="000000"/>
        </w:rPr>
        <w:t>当刨刀切入一个工件时都会承受到较大的机械冲击力</w:t>
      </w:r>
      <w:r>
        <w:rPr>
          <w:rFonts w:ascii="宋体" w:eastAsia="宋体" w:hAnsi="宋体" w:cs="宋体" w:hint="eastAsia"/>
          <w:color w:val="000000"/>
          <w:lang w:eastAsia="zh-CN"/>
        </w:rPr>
        <w:t>，</w:t>
      </w:r>
      <w:r>
        <w:rPr>
          <w:rFonts w:ascii="宋体" w:eastAsia="宋体" w:hAnsi="宋体" w:cs="宋体" w:hint="eastAsia"/>
          <w:color w:val="000000"/>
        </w:rPr>
        <w:t>这就需要工件的刚度高</w:t>
      </w:r>
      <w:r>
        <w:rPr>
          <w:rFonts w:ascii="宋体" w:eastAsia="宋体" w:hAnsi="宋体" w:cs="宋体" w:hint="eastAsia"/>
          <w:color w:val="000000"/>
          <w:lang w:eastAsia="zh-CN"/>
        </w:rPr>
        <w:t>，</w:t>
      </w:r>
      <w:r>
        <w:rPr>
          <w:rFonts w:ascii="宋体" w:eastAsia="宋体" w:hAnsi="宋体" w:cs="宋体" w:hint="eastAsia"/>
          <w:color w:val="000000"/>
        </w:rPr>
        <w:t>工件的刀具必须装夹牢固</w:t>
      </w:r>
      <w:r>
        <w:rPr>
          <w:rFonts w:ascii="宋体" w:eastAsia="宋体" w:hAnsi="宋体" w:cs="宋体" w:hint="eastAsia"/>
          <w:color w:val="000000"/>
          <w:lang w:eastAsia="zh-CN"/>
        </w:rPr>
        <w:t>；</w:t>
      </w:r>
      <w:r>
        <w:rPr>
          <w:rFonts w:ascii="宋体" w:eastAsia="宋体" w:hAnsi="宋体" w:cs="宋体" w:hint="eastAsia"/>
          <w:color w:val="000000"/>
        </w:rPr>
        <w:t>主运动在换向过程中需要克服较大的惯性</w:t>
      </w:r>
      <w:r>
        <w:rPr>
          <w:rFonts w:ascii="宋体" w:eastAsia="宋体" w:hAnsi="宋体" w:cs="宋体" w:hint="eastAsia"/>
          <w:color w:val="000000"/>
          <w:lang w:eastAsia="zh-CN"/>
        </w:rPr>
        <w:t>，</w:t>
      </w:r>
      <w:r>
        <w:rPr>
          <w:rFonts w:ascii="宋体" w:eastAsia="宋体" w:hAnsi="宋体" w:cs="宋体" w:hint="eastAsia"/>
          <w:color w:val="000000"/>
        </w:rPr>
        <w:t>因此</w:t>
      </w:r>
      <w:r>
        <w:rPr>
          <w:rFonts w:ascii="宋体" w:eastAsia="宋体" w:hAnsi="宋体" w:cs="宋体" w:hint="eastAsia"/>
          <w:color w:val="000000"/>
          <w:lang w:eastAsia="zh-CN"/>
        </w:rPr>
        <w:t>，</w:t>
      </w:r>
      <w:r>
        <w:rPr>
          <w:rFonts w:ascii="宋体" w:eastAsia="宋体" w:hAnsi="宋体" w:cs="宋体" w:hint="eastAsia"/>
          <w:color w:val="000000"/>
        </w:rPr>
        <w:t>切削速度不能太大</w:t>
      </w:r>
      <w:r>
        <w:rPr>
          <w:rFonts w:ascii="宋体" w:eastAsia="宋体" w:hAnsi="宋体" w:cs="宋体" w:hint="eastAsia"/>
          <w:color w:val="000000"/>
          <w:lang w:eastAsia="zh-CN"/>
        </w:rPr>
        <w:t>，</w:t>
      </w:r>
      <w:r>
        <w:rPr>
          <w:rFonts w:ascii="宋体" w:eastAsia="宋体" w:hAnsi="宋体" w:cs="宋体" w:hint="eastAsia"/>
          <w:color w:val="000000"/>
        </w:rPr>
        <w:t>而且回程时刨刀不参与加工</w:t>
      </w:r>
      <w:r>
        <w:rPr>
          <w:rFonts w:ascii="宋体" w:eastAsia="宋体" w:hAnsi="宋体" w:cs="宋体" w:hint="eastAsia"/>
          <w:color w:val="000000"/>
          <w:lang w:eastAsia="zh-CN"/>
        </w:rPr>
        <w:t>，</w:t>
      </w:r>
      <w:r>
        <w:rPr>
          <w:rFonts w:ascii="宋体" w:eastAsia="宋体" w:hAnsi="宋体" w:cs="宋体" w:hint="eastAsia"/>
          <w:color w:val="000000"/>
        </w:rPr>
        <w:t>存在空行程</w:t>
      </w:r>
      <w:r>
        <w:rPr>
          <w:rFonts w:ascii="宋体" w:eastAsia="宋体" w:hAnsi="宋体" w:cs="宋体" w:hint="eastAsia"/>
          <w:color w:val="000000"/>
          <w:lang w:eastAsia="zh-CN"/>
        </w:rPr>
        <w:t>，</w:t>
      </w:r>
      <w:r>
        <w:rPr>
          <w:rFonts w:ascii="宋体" w:eastAsia="宋体" w:hAnsi="宋体" w:cs="宋体" w:hint="eastAsia"/>
          <w:color w:val="000000"/>
        </w:rPr>
        <w:t>其加工精度为IT10</w:t>
      </w:r>
      <w:r>
        <w:rPr>
          <w:rFonts w:ascii="宋体" w:eastAsia="宋体" w:hAnsi="宋体" w:cs="宋体" w:hint="eastAsia"/>
          <w:color w:val="000000"/>
        </w:rPr>
        <w:t>—</w:t>
      </w:r>
      <w:r>
        <w:rPr>
          <w:rFonts w:ascii="宋体" w:eastAsia="宋体" w:hAnsi="宋体" w:cs="宋体" w:hint="eastAsia"/>
          <w:color w:val="000000"/>
        </w:rPr>
        <w:t>IT7</w:t>
      </w:r>
      <w:r>
        <w:rPr>
          <w:rFonts w:ascii="宋体" w:eastAsia="宋体" w:hAnsi="宋体" w:cs="宋体" w:hint="eastAsia"/>
          <w:color w:val="000000"/>
          <w:lang w:eastAsia="zh-CN"/>
        </w:rPr>
        <w:t>，</w:t>
      </w:r>
      <w:r>
        <w:rPr>
          <w:rFonts w:ascii="宋体" w:eastAsia="宋体" w:hAnsi="宋体" w:cs="宋体" w:hint="eastAsia"/>
          <w:color w:val="000000"/>
        </w:rPr>
        <w:t>精刨后的表面粗糙度Ra为0.63</w:t>
      </w:r>
      <w:r>
        <w:rPr>
          <w:rFonts w:ascii="宋体" w:eastAsia="宋体" w:hAnsi="宋体" w:cs="宋体" w:hint="eastAsia"/>
          <w:color w:val="000000"/>
        </w:rPr>
        <w:t>μ</w:t>
      </w:r>
      <w:r>
        <w:rPr>
          <w:rFonts w:ascii="宋体" w:eastAsia="宋体" w:hAnsi="宋体" w:cs="宋体" w:hint="eastAsia"/>
          <w:color w:val="000000"/>
        </w:rPr>
        <w:t>m-2.5</w:t>
      </w:r>
      <w:r>
        <w:rPr>
          <w:rFonts w:ascii="宋体" w:eastAsia="宋体" w:hAnsi="宋体" w:cs="宋体" w:hint="eastAsia"/>
          <w:color w:val="000000"/>
        </w:rPr>
        <w:t>μ</w:t>
      </w:r>
      <w:r>
        <w:rPr>
          <w:rFonts w:ascii="宋体" w:eastAsia="宋体" w:hAnsi="宋体" w:cs="宋体" w:hint="eastAsia"/>
          <w:color w:val="000000"/>
        </w:rPr>
        <w:t>m</w:t>
      </w:r>
      <w:r>
        <w:rPr>
          <w:rFonts w:ascii="宋体" w:eastAsia="宋体" w:hAnsi="宋体" w:cs="宋体" w:hint="eastAsia"/>
          <w:color w:val="000000"/>
          <w:lang w:eastAsia="zh-CN"/>
        </w:rPr>
        <w:t>，</w:t>
      </w:r>
      <w:r>
        <w:rPr>
          <w:rFonts w:ascii="宋体" w:eastAsia="宋体" w:hAnsi="宋体" w:cs="宋体" w:hint="eastAsia"/>
          <w:color w:val="000000"/>
        </w:rPr>
        <w:t>平面度0.02。</w:t>
      </w:r>
    </w:p>
    <w:p>
      <w:pPr>
        <w:ind w:firstLine="480"/>
        <w:rPr>
          <w:rFonts w:ascii="黑体" w:eastAsia="黑体" w:hAnsi="黑体" w:cs="黑体" w:hint="eastAsia"/>
          <w:b/>
          <w:bCs/>
          <w:color w:val="000000"/>
        </w:rPr>
      </w:pPr>
      <w:r>
        <w:rPr>
          <w:rFonts w:ascii="黑体" w:eastAsia="黑体" w:hAnsi="黑体" w:cs="黑体" w:hint="eastAsia"/>
          <w:b/>
          <w:bCs/>
          <w:color w:val="000000"/>
          <w:lang w:val="en-US" w:eastAsia="zh-CN"/>
        </w:rPr>
        <w:t xml:space="preserve">3.1.2 </w:t>
      </w:r>
      <w:r>
        <w:rPr>
          <w:rFonts w:ascii="黑体" w:eastAsia="黑体" w:hAnsi="黑体" w:cs="黑体" w:hint="eastAsia"/>
          <w:b/>
          <w:bCs/>
          <w:color w:val="000000"/>
        </w:rPr>
        <w:t>铣削加工</w:t>
      </w:r>
    </w:p>
    <w:p>
      <w:pPr>
        <w:ind w:firstLine="480"/>
        <w:rPr>
          <w:rFonts w:ascii="宋体" w:hAnsi="宋体" w:cs="宋体" w:hint="eastAsia"/>
          <w:color w:val="000000"/>
        </w:rPr>
      </w:pPr>
      <w:r>
        <w:rPr>
          <w:rFonts w:ascii="宋体" w:eastAsia="宋体" w:hAnsi="宋体" w:cs="宋体" w:hint="eastAsia"/>
          <w:color w:val="000000"/>
        </w:rPr>
        <w:t>铣削加工类型为断续切削</w:t>
      </w:r>
      <w:r>
        <w:rPr>
          <w:rFonts w:ascii="宋体" w:eastAsia="宋体" w:hAnsi="宋体" w:cs="宋体" w:hint="eastAsia"/>
          <w:color w:val="000000"/>
          <w:lang w:eastAsia="zh-CN"/>
        </w:rPr>
        <w:t>，</w:t>
      </w:r>
      <w:r>
        <w:rPr>
          <w:rFonts w:ascii="宋体" w:eastAsia="宋体" w:hAnsi="宋体" w:cs="宋体" w:hint="eastAsia"/>
          <w:color w:val="000000"/>
        </w:rPr>
        <w:t>容易出现冲击和震动</w:t>
      </w:r>
      <w:r>
        <w:rPr>
          <w:rFonts w:ascii="宋体" w:eastAsia="宋体" w:hAnsi="宋体" w:cs="宋体" w:hint="eastAsia"/>
          <w:color w:val="000000"/>
          <w:lang w:eastAsia="zh-CN"/>
        </w:rPr>
        <w:t>，</w:t>
      </w:r>
      <w:r>
        <w:rPr>
          <w:rFonts w:ascii="宋体" w:eastAsia="宋体" w:hAnsi="宋体" w:cs="宋体" w:hint="eastAsia"/>
          <w:color w:val="000000"/>
        </w:rPr>
        <w:t>当其震动频率与机床的固有频率相符时就会发生共振</w:t>
      </w:r>
      <w:r>
        <w:rPr>
          <w:rFonts w:ascii="宋体" w:eastAsia="宋体" w:hAnsi="宋体" w:cs="宋体" w:hint="eastAsia"/>
          <w:color w:val="000000"/>
          <w:lang w:eastAsia="zh-CN"/>
        </w:rPr>
        <w:t>，</w:t>
      </w:r>
      <w:r>
        <w:rPr>
          <w:rFonts w:ascii="宋体" w:eastAsia="宋体" w:hAnsi="宋体" w:cs="宋体" w:hint="eastAsia"/>
          <w:color w:val="000000"/>
        </w:rPr>
        <w:t>破坏了刀齿</w:t>
      </w:r>
      <w:r>
        <w:rPr>
          <w:rFonts w:ascii="宋体" w:eastAsia="宋体" w:hAnsi="宋体" w:cs="宋体" w:hint="eastAsia"/>
          <w:color w:val="000000"/>
          <w:lang w:eastAsia="zh-CN"/>
        </w:rPr>
        <w:t>，</w:t>
      </w:r>
      <w:r>
        <w:rPr>
          <w:rFonts w:ascii="宋体" w:eastAsia="宋体" w:hAnsi="宋体" w:cs="宋体" w:hint="eastAsia"/>
          <w:color w:val="000000"/>
        </w:rPr>
        <w:t>甚至严重损坏了机床的零部件</w:t>
      </w:r>
      <w:r>
        <w:rPr>
          <w:rFonts w:ascii="宋体" w:eastAsia="宋体" w:hAnsi="宋体" w:cs="宋体" w:hint="eastAsia"/>
          <w:color w:val="000000"/>
          <w:lang w:eastAsia="zh-CN"/>
        </w:rPr>
        <w:t>，</w:t>
      </w:r>
      <w:r>
        <w:rPr>
          <w:rFonts w:ascii="宋体" w:eastAsia="宋体" w:hAnsi="宋体" w:cs="宋体" w:hint="eastAsia"/>
          <w:color w:val="000000"/>
        </w:rPr>
        <w:t>冲击和震动现象大大降低了铣削加工切削精度</w:t>
      </w:r>
      <w:r>
        <w:rPr>
          <w:rFonts w:ascii="宋体" w:eastAsia="宋体" w:hAnsi="宋体" w:cs="宋体" w:hint="eastAsia"/>
          <w:color w:val="000000"/>
          <w:lang w:eastAsia="zh-CN"/>
        </w:rPr>
        <w:t>，</w:t>
      </w:r>
      <w:r>
        <w:rPr>
          <w:rFonts w:ascii="宋体" w:eastAsia="宋体" w:hAnsi="宋体" w:cs="宋体" w:hint="eastAsia"/>
          <w:color w:val="000000"/>
        </w:rPr>
        <w:t>且无空间行程</w:t>
      </w:r>
      <w:r>
        <w:rPr>
          <w:rFonts w:ascii="宋体" w:eastAsia="宋体" w:hAnsi="宋体" w:cs="宋体" w:hint="eastAsia"/>
          <w:color w:val="000000"/>
          <w:lang w:eastAsia="zh-CN"/>
        </w:rPr>
        <w:t>，</w:t>
      </w:r>
      <w:r>
        <w:rPr>
          <w:rFonts w:ascii="宋体" w:eastAsia="宋体" w:hAnsi="宋体" w:cs="宋体" w:hint="eastAsia"/>
          <w:color w:val="000000"/>
        </w:rPr>
        <w:t>切削效率相对较高</w:t>
      </w:r>
      <w:r>
        <w:rPr>
          <w:rFonts w:ascii="宋体" w:eastAsia="宋体" w:hAnsi="宋体" w:cs="宋体" w:hint="eastAsia"/>
          <w:color w:val="000000"/>
          <w:lang w:eastAsia="zh-CN"/>
        </w:rPr>
        <w:t>，</w:t>
      </w:r>
      <w:r>
        <w:rPr>
          <w:rFonts w:ascii="宋体" w:eastAsia="宋体" w:hAnsi="宋体" w:cs="宋体" w:hint="eastAsia"/>
          <w:color w:val="000000"/>
        </w:rPr>
        <w:t>在铣削过程中可以按照具体的加工需求选择顺铣</w:t>
      </w:r>
      <w:r>
        <w:rPr>
          <w:rFonts w:ascii="宋体" w:eastAsia="宋体" w:hAnsi="宋体" w:cs="宋体" w:hint="eastAsia"/>
          <w:color w:val="000000"/>
          <w:lang w:eastAsia="zh-CN"/>
        </w:rPr>
        <w:t>、</w:t>
      </w:r>
      <w:r>
        <w:rPr>
          <w:rFonts w:ascii="宋体" w:eastAsia="宋体" w:hAnsi="宋体" w:cs="宋体" w:hint="eastAsia"/>
          <w:color w:val="000000"/>
        </w:rPr>
        <w:t>逆镗镗、对称铣</w:t>
      </w:r>
      <w:r>
        <w:rPr>
          <w:rFonts w:ascii="宋体" w:eastAsia="宋体" w:hAnsi="宋体" w:cs="宋体" w:hint="eastAsia"/>
          <w:color w:val="000000"/>
          <w:lang w:eastAsia="zh-CN"/>
        </w:rPr>
        <w:t>、</w:t>
      </w:r>
      <w:r>
        <w:rPr>
          <w:rFonts w:ascii="宋体" w:eastAsia="宋体" w:hAnsi="宋体" w:cs="宋体" w:hint="eastAsia"/>
          <w:color w:val="000000"/>
        </w:rPr>
        <w:t>不对称镗镗等切削手段</w:t>
      </w:r>
      <w:r>
        <w:rPr>
          <w:rFonts w:ascii="宋体" w:eastAsia="宋体" w:hAnsi="宋体" w:cs="宋体" w:hint="eastAsia"/>
          <w:color w:val="000000"/>
          <w:lang w:eastAsia="zh-CN"/>
        </w:rPr>
        <w:t>，</w:t>
      </w:r>
      <w:r>
        <w:rPr>
          <w:rFonts w:ascii="宋体" w:eastAsia="宋体" w:hAnsi="宋体" w:cs="宋体" w:hint="eastAsia"/>
          <w:color w:val="000000"/>
        </w:rPr>
        <w:t>大大延长了刀具的使用寿命</w:t>
      </w:r>
      <w:r>
        <w:rPr>
          <w:rFonts w:ascii="宋体" w:eastAsia="宋体" w:hAnsi="宋体" w:cs="宋体" w:hint="eastAsia"/>
          <w:color w:val="000000"/>
          <w:lang w:val="en-US" w:eastAsia="zh-CN"/>
        </w:rPr>
        <w:t>和</w:t>
      </w:r>
      <w:r>
        <w:rPr>
          <w:rFonts w:ascii="宋体" w:eastAsia="宋体" w:hAnsi="宋体" w:cs="宋体" w:hint="eastAsia"/>
          <w:color w:val="000000"/>
        </w:rPr>
        <w:t>提高了加工的生产率</w:t>
      </w:r>
      <w:r>
        <w:rPr>
          <w:rFonts w:ascii="宋体" w:eastAsia="宋体" w:hAnsi="宋体" w:cs="宋体" w:hint="eastAsia"/>
          <w:color w:val="000000"/>
          <w:lang w:eastAsia="zh-CN"/>
        </w:rPr>
        <w:t>，</w:t>
      </w:r>
      <w:r>
        <w:rPr>
          <w:rFonts w:ascii="宋体" w:eastAsia="宋体" w:hAnsi="宋体" w:cs="宋体" w:hint="eastAsia"/>
          <w:color w:val="000000"/>
        </w:rPr>
        <w:t>粗糙度可达1.25</w:t>
      </w:r>
      <w:r>
        <w:rPr>
          <w:rFonts w:ascii="宋体" w:eastAsia="宋体" w:hAnsi="宋体" w:cs="宋体" w:hint="eastAsia"/>
          <w:color w:val="000000"/>
        </w:rPr>
        <w:t>μ</w:t>
      </w:r>
      <w:r>
        <w:rPr>
          <w:rFonts w:ascii="宋体" w:eastAsia="宋体" w:hAnsi="宋体" w:cs="宋体" w:hint="eastAsia"/>
          <w:color w:val="000000"/>
        </w:rPr>
        <w:t>m。</w:t>
      </w:r>
    </w:p>
    <w:p>
      <w:pPr>
        <w:ind w:firstLine="480"/>
        <w:rPr>
          <w:rFonts w:ascii="黑体" w:eastAsia="黑体" w:hAnsi="黑体" w:cs="黑体" w:hint="eastAsia"/>
          <w:b/>
          <w:bCs/>
          <w:color w:val="000000"/>
        </w:rPr>
      </w:pPr>
      <w:r>
        <w:rPr>
          <w:rFonts w:ascii="黑体" w:eastAsia="黑体" w:hAnsi="黑体" w:cs="黑体" w:hint="eastAsia"/>
          <w:b/>
          <w:bCs/>
          <w:color w:val="000000"/>
          <w:lang w:val="en-US" w:eastAsia="zh-CN"/>
        </w:rPr>
        <w:t>3.1.3 车削加工</w:t>
      </w:r>
    </w:p>
    <w:p>
      <w:pPr>
        <w:ind w:firstLine="480"/>
        <w:rPr>
          <w:rFonts w:ascii="宋体" w:hAnsi="宋体" w:cs="宋体" w:hint="eastAsia"/>
          <w:color w:val="000000"/>
        </w:rPr>
      </w:pPr>
      <w:r>
        <w:rPr>
          <w:rFonts w:ascii="宋体" w:eastAsia="宋体" w:hAnsi="宋体" w:cs="宋体" w:hint="eastAsia"/>
          <w:color w:val="000000"/>
        </w:rPr>
        <w:t>车削机在加工过程中将车削工件原料进行一个</w:t>
      </w:r>
      <w:r>
        <w:rPr>
          <w:rFonts w:ascii="宋体" w:eastAsia="宋体" w:hAnsi="宋体" w:cs="宋体" w:hint="eastAsia"/>
          <w:color w:val="000000"/>
          <w:lang w:val="en-US" w:eastAsia="zh-CN"/>
        </w:rPr>
        <w:t>直</w:t>
      </w:r>
      <w:r>
        <w:rPr>
          <w:rFonts w:ascii="宋体" w:eastAsia="宋体" w:hAnsi="宋体" w:cs="宋体" w:hint="eastAsia"/>
          <w:color w:val="000000"/>
        </w:rPr>
        <w:t>向或回转式的运动</w:t>
      </w:r>
      <w:r>
        <w:rPr>
          <w:rFonts w:ascii="宋体" w:eastAsia="宋体" w:hAnsi="宋体" w:cs="宋体" w:hint="eastAsia"/>
          <w:color w:val="000000"/>
          <w:lang w:eastAsia="zh-CN"/>
        </w:rPr>
        <w:t>，</w:t>
      </w:r>
      <w:r>
        <w:rPr>
          <w:rFonts w:ascii="宋体" w:eastAsia="宋体" w:hAnsi="宋体" w:cs="宋体" w:hint="eastAsia"/>
          <w:color w:val="000000"/>
        </w:rPr>
        <w:t>刀具上车削作业做直线或曲线运动</w:t>
      </w:r>
      <w:r>
        <w:rPr>
          <w:rFonts w:ascii="宋体" w:eastAsia="宋体" w:hAnsi="宋体" w:cs="宋体" w:hint="eastAsia"/>
          <w:color w:val="000000"/>
          <w:lang w:eastAsia="zh-CN"/>
        </w:rPr>
        <w:t>，</w:t>
      </w:r>
      <w:r>
        <w:rPr>
          <w:rFonts w:ascii="宋体" w:eastAsia="宋体" w:hAnsi="宋体" w:cs="宋体" w:hint="eastAsia"/>
          <w:color w:val="000000"/>
        </w:rPr>
        <w:t>切除某些车削工件上的原料</w:t>
      </w:r>
      <w:r>
        <w:rPr>
          <w:rFonts w:ascii="宋体" w:eastAsia="宋体" w:hAnsi="宋体" w:cs="宋体" w:hint="eastAsia"/>
          <w:color w:val="000000"/>
          <w:lang w:eastAsia="zh-CN"/>
        </w:rPr>
        <w:t>，</w:t>
      </w:r>
      <w:r>
        <w:rPr>
          <w:rFonts w:ascii="宋体" w:eastAsia="宋体" w:hAnsi="宋体" w:cs="宋体" w:hint="eastAsia"/>
          <w:color w:val="000000"/>
        </w:rPr>
        <w:t>形成了刀具相应的车削工件原料表面。</w:t>
      </w:r>
      <w:r>
        <w:rPr>
          <w:rFonts w:ascii="宋体" w:eastAsia="宋体" w:hAnsi="宋体" w:cs="宋体" w:hint="eastAsia"/>
          <w:color w:val="000000"/>
          <w:lang w:val="en-US" w:eastAsia="zh-CN"/>
        </w:rPr>
        <w:t>形成</w:t>
      </w:r>
      <w:r>
        <w:rPr>
          <w:rFonts w:ascii="宋体" w:eastAsia="宋体" w:hAnsi="宋体" w:cs="宋体" w:hint="eastAsia"/>
          <w:color w:val="000000"/>
        </w:rPr>
        <w:t>车床所用各种零部件直接加工的应用范围很广</w:t>
      </w:r>
      <w:r>
        <w:rPr>
          <w:rFonts w:ascii="宋体" w:eastAsia="宋体" w:hAnsi="宋体" w:cs="宋体" w:hint="eastAsia"/>
          <w:color w:val="000000"/>
          <w:lang w:eastAsia="zh-CN"/>
        </w:rPr>
        <w:t>，</w:t>
      </w:r>
      <w:r>
        <w:rPr>
          <w:rFonts w:ascii="宋体" w:eastAsia="宋体" w:hAnsi="宋体" w:cs="宋体" w:hint="eastAsia"/>
          <w:color w:val="000000"/>
        </w:rPr>
        <w:t>可以同时用来直接加工各种内外部件</w:t>
      </w:r>
      <w:r>
        <w:rPr>
          <w:rFonts w:ascii="宋体" w:eastAsia="宋体" w:hAnsi="宋体" w:cs="宋体" w:hint="eastAsia"/>
          <w:color w:val="000000"/>
          <w:lang w:val="en-US" w:eastAsia="zh-CN"/>
        </w:rPr>
        <w:t>通常</w:t>
      </w:r>
      <w:r>
        <w:rPr>
          <w:rFonts w:ascii="宋体" w:eastAsia="宋体" w:hAnsi="宋体" w:cs="宋体" w:hint="eastAsia"/>
          <w:color w:val="000000"/>
        </w:rPr>
        <w:t>有旋转的曲面</w:t>
      </w:r>
      <w:r>
        <w:rPr>
          <w:rFonts w:ascii="宋体" w:eastAsia="宋体" w:hAnsi="宋体" w:cs="宋体" w:hint="eastAsia"/>
          <w:color w:val="000000"/>
          <w:lang w:eastAsia="zh-CN"/>
        </w:rPr>
        <w:t>、</w:t>
      </w:r>
      <w:r>
        <w:rPr>
          <w:rFonts w:ascii="宋体" w:eastAsia="宋体" w:hAnsi="宋体" w:cs="宋体" w:hint="eastAsia"/>
          <w:color w:val="000000"/>
        </w:rPr>
        <w:t>螺旋面</w:t>
      </w:r>
      <w:r>
        <w:rPr>
          <w:rFonts w:ascii="宋体" w:eastAsia="宋体" w:hAnsi="宋体" w:cs="宋体" w:hint="eastAsia"/>
          <w:color w:val="000000"/>
          <w:lang w:eastAsia="zh-CN"/>
        </w:rPr>
        <w:t>、</w:t>
      </w:r>
      <w:r>
        <w:rPr>
          <w:rFonts w:ascii="宋体" w:eastAsia="宋体" w:hAnsi="宋体" w:cs="宋体" w:hint="eastAsia"/>
          <w:color w:val="000000"/>
        </w:rPr>
        <w:t>椭圆形圆弧面等</w:t>
      </w:r>
      <w:r>
        <w:rPr>
          <w:rFonts w:ascii="宋体" w:eastAsia="宋体" w:hAnsi="宋体" w:cs="宋体" w:hint="eastAsia"/>
          <w:color w:val="000000"/>
          <w:lang w:eastAsia="zh-CN"/>
        </w:rPr>
        <w:t>，</w:t>
      </w:r>
      <w:r>
        <w:rPr>
          <w:rFonts w:ascii="宋体" w:eastAsia="宋体" w:hAnsi="宋体" w:cs="宋体" w:hint="eastAsia"/>
          <w:color w:val="000000"/>
          <w:lang w:val="en-US" w:eastAsia="zh-CN"/>
        </w:rPr>
        <w:t>其</w:t>
      </w:r>
      <w:r>
        <w:rPr>
          <w:rFonts w:ascii="宋体" w:eastAsia="宋体" w:hAnsi="宋体" w:cs="宋体" w:hint="eastAsia"/>
          <w:color w:val="000000"/>
        </w:rPr>
        <w:t>一般主要用于机械加工各种带有回旋旋转型号的零件。</w:t>
      </w:r>
    </w:p>
    <w:p>
      <w:pPr>
        <w:ind w:firstLine="480"/>
        <w:rPr>
          <w:rFonts w:ascii="黑体" w:eastAsia="黑体" w:hAnsi="黑体" w:cs="黑体" w:hint="eastAsia"/>
          <w:b/>
          <w:bCs/>
          <w:color w:val="000000"/>
        </w:rPr>
        <w:sectPr>
          <w:headerReference w:type="even" r:id="rId32"/>
          <w:headerReference w:type="default" r:id="rId33"/>
          <w:footerReference w:type="even" r:id="rId34"/>
          <w:footerReference w:type="default" r:id="rId35"/>
          <w:type w:val="nextPage"/>
          <w:pgSz w:w="11906" w:h="16838" w:orient="portrait"/>
          <w:pgMar w:top="1418" w:right="1247" w:bottom="1418" w:left="1247" w:header="1134" w:footer="1134" w:gutter="284"/>
          <w:pgNumType w:fmt="decimal" w:start="5"/>
          <w:cols w:space="708"/>
          <w:titlePg w:val="0"/>
          <w:docGrid w:type="linesAndChars" w:linePitch="326"/>
        </w:sectPr>
      </w:pPr>
      <w:r>
        <w:rPr>
          <w:rFonts w:ascii="黑体" w:eastAsia="黑体" w:hAnsi="黑体" w:cs="黑体" w:hint="eastAsia"/>
          <w:b/>
          <w:bCs/>
          <w:color w:val="000000"/>
          <w:lang w:val="en-US" w:eastAsia="zh-CN"/>
        </w:rPr>
        <w:t>3.1.4 磨削加工</w:t>
      </w:r>
    </w:p>
    <w:p>
      <w:pPr>
        <w:ind w:firstLine="480"/>
        <w:rPr>
          <w:rFonts w:ascii="宋体" w:hAnsi="宋体" w:cs="宋体" w:hint="eastAsia"/>
          <w:color w:val="000000"/>
        </w:rPr>
      </w:pPr>
      <w:r>
        <w:rPr>
          <w:rFonts w:ascii="宋体" w:eastAsia="宋体" w:hAnsi="宋体" w:cs="宋体" w:hint="eastAsia"/>
          <w:color w:val="000000"/>
        </w:rPr>
        <w:t>磨削的速度高</w:t>
      </w:r>
      <w:r>
        <w:rPr>
          <w:rFonts w:ascii="宋体" w:eastAsia="宋体" w:hAnsi="宋体" w:cs="宋体" w:hint="eastAsia"/>
          <w:color w:val="000000"/>
          <w:lang w:eastAsia="zh-CN"/>
        </w:rPr>
        <w:t>、</w:t>
      </w:r>
      <w:r>
        <w:rPr>
          <w:rFonts w:ascii="宋体" w:eastAsia="宋体" w:hAnsi="宋体" w:cs="宋体" w:hint="eastAsia"/>
          <w:color w:val="000000"/>
        </w:rPr>
        <w:t>耗能高</w:t>
      </w:r>
      <w:r>
        <w:rPr>
          <w:rFonts w:ascii="宋体" w:eastAsia="宋体" w:hAnsi="宋体" w:cs="宋体" w:hint="eastAsia"/>
          <w:color w:val="000000"/>
          <w:lang w:eastAsia="zh-CN"/>
        </w:rPr>
        <w:t>，</w:t>
      </w:r>
      <w:r>
        <w:rPr>
          <w:rFonts w:ascii="宋体" w:eastAsia="宋体" w:hAnsi="宋体" w:cs="宋体" w:hint="eastAsia"/>
          <w:color w:val="000000"/>
        </w:rPr>
        <w:t>磨削零件的磨削表面质量较差</w:t>
      </w:r>
      <w:r>
        <w:rPr>
          <w:rFonts w:ascii="宋体" w:eastAsia="宋体" w:hAnsi="宋体" w:cs="宋体" w:hint="eastAsia"/>
          <w:color w:val="000000"/>
          <w:lang w:eastAsia="zh-CN"/>
        </w:rPr>
        <w:t>，</w:t>
      </w:r>
      <w:r>
        <w:rPr>
          <w:rFonts w:ascii="宋体" w:eastAsia="宋体" w:hAnsi="宋体" w:cs="宋体" w:hint="eastAsia"/>
          <w:color w:val="000000"/>
        </w:rPr>
        <w:t>为确保磨削品质</w:t>
      </w:r>
      <w:r>
        <w:rPr>
          <w:rFonts w:ascii="宋体" w:eastAsia="宋体" w:hAnsi="宋体" w:cs="宋体" w:hint="eastAsia"/>
          <w:color w:val="000000"/>
          <w:lang w:eastAsia="zh-CN"/>
        </w:rPr>
        <w:t>，</w:t>
      </w:r>
      <w:r>
        <w:rPr>
          <w:rFonts w:ascii="宋体" w:eastAsia="宋体" w:hAnsi="宋体" w:cs="宋体" w:hint="eastAsia"/>
          <w:color w:val="000000"/>
        </w:rPr>
        <w:t>需要控制磨削材料并通过各种方式降低磨削温度。磨削加工一般属于细加工</w:t>
      </w:r>
      <w:r>
        <w:rPr>
          <w:rFonts w:ascii="宋体" w:eastAsia="宋体" w:hAnsi="宋体" w:cs="宋体" w:hint="eastAsia"/>
          <w:color w:val="000000"/>
          <w:lang w:eastAsia="zh-CN"/>
        </w:rPr>
        <w:t>，</w:t>
      </w:r>
      <w:r>
        <w:rPr>
          <w:rFonts w:ascii="宋体" w:eastAsia="宋体" w:hAnsi="宋体" w:cs="宋体" w:hint="eastAsia"/>
          <w:color w:val="000000"/>
        </w:rPr>
        <w:t>具有切削剪刃不规则、切削厚度薄、磨削速率高、磨削温度高、加工量少、精度高等特点。</w:t>
      </w:r>
    </w:p>
    <w:p>
      <w:pPr>
        <w:ind w:firstLine="480"/>
        <w:rPr>
          <w:rFonts w:ascii="宋体" w:hAnsi="宋体" w:cs="宋体" w:hint="eastAsia"/>
          <w:color w:val="000000"/>
        </w:rPr>
      </w:pPr>
      <w:r>
        <w:rPr>
          <w:rFonts w:ascii="宋体" w:eastAsia="宋体" w:hAnsi="宋体" w:cs="宋体" w:hint="eastAsia"/>
          <w:color w:val="000000"/>
        </w:rPr>
        <w:t>综上所述,生产大批量的齿轮箱采用铣削加工的方式更为合适。</w:t>
      </w:r>
    </w:p>
    <w:p>
      <w:pPr>
        <w:pStyle w:val="Heading2"/>
        <w:jc w:val="both"/>
        <w:rPr>
          <w:rFonts w:cs="Times New Roman" w:hint="eastAsia"/>
          <w:color w:val="000000"/>
          <w:sz w:val="28"/>
          <w:szCs w:val="28"/>
        </w:rPr>
      </w:pPr>
      <w:bookmarkStart w:id="31" w:name="_Toc7246"/>
      <w:r>
        <w:rPr>
          <w:rFonts w:ascii="Arial" w:hAnsi="Arial" w:cs="Times New Roman" w:hint="eastAsia"/>
          <w:b/>
          <w:bCs/>
          <w:color w:val="000000"/>
          <w:sz w:val="28"/>
          <w:szCs w:val="28"/>
        </w:rPr>
        <w:t>3.2</w:t>
      </w:r>
      <w:r>
        <w:rPr>
          <w:rFonts w:ascii="Arial" w:hAnsi="Arial" w:cs="Times New Roman" w:hint="eastAsia"/>
          <w:b/>
          <w:bCs/>
          <w:color w:val="000000"/>
          <w:sz w:val="28"/>
          <w:szCs w:val="28"/>
          <w:lang w:val="en-US" w:eastAsia="zh-CN"/>
        </w:rPr>
        <w:t xml:space="preserve"> </w:t>
      </w:r>
      <w:r>
        <w:rPr>
          <w:rFonts w:ascii="Arial" w:hAnsi="Arial" w:cs="Times New Roman" w:hint="eastAsia"/>
          <w:b/>
          <w:bCs/>
          <w:color w:val="000000"/>
          <w:sz w:val="28"/>
          <w:szCs w:val="28"/>
        </w:rPr>
        <w:t>孔系加工方案选择</w:t>
      </w:r>
      <w:bookmarkEnd w:id="31"/>
    </w:p>
    <w:p>
      <w:pPr>
        <w:ind w:firstLine="480"/>
        <w:rPr>
          <w:rFonts w:ascii="宋体" w:hAnsi="宋体" w:cs="宋体" w:hint="eastAsia"/>
          <w:color w:val="000000"/>
        </w:rPr>
      </w:pPr>
      <w:r>
        <w:rPr>
          <w:rFonts w:ascii="宋体" w:eastAsia="宋体" w:hAnsi="宋体" w:cs="宋体" w:hint="eastAsia"/>
          <w:color w:val="000000"/>
        </w:rPr>
        <w:t>孔系加工技术在对箱体部分零件的加工中有着极其重要的步骤。箱体中的零部件对于孔系精度的要求也不一样</w:t>
      </w:r>
      <w:r>
        <w:rPr>
          <w:rFonts w:ascii="宋体" w:eastAsia="宋体" w:hAnsi="宋体" w:cs="宋体" w:hint="eastAsia"/>
          <w:color w:val="000000"/>
          <w:lang w:eastAsia="zh-CN"/>
        </w:rPr>
        <w:t>，</w:t>
      </w:r>
      <w:r>
        <w:rPr>
          <w:rFonts w:ascii="宋体" w:eastAsia="宋体" w:hAnsi="宋体" w:cs="宋体" w:hint="eastAsia"/>
          <w:color w:val="000000"/>
        </w:rPr>
        <w:t>导致它们所采用的设计和加工方案也有所不同。箱体内部零件的孔径系统加工可采用一般镗床和分段式组合铣削机进行。为了保证每个孔之间的地理位置有一定的公差常采用划线寻正法、镗模法、坐标法镗孔等</w:t>
      </w:r>
      <w:r>
        <w:rPr>
          <w:rFonts w:ascii="宋体" w:eastAsia="宋体" w:hAnsi="宋体" w:cs="宋体" w:hint="eastAsia"/>
          <w:color w:val="000000"/>
          <w:lang w:eastAsia="zh-CN"/>
        </w:rPr>
        <w:t>，</w:t>
      </w:r>
      <w:r>
        <w:rPr>
          <w:rFonts w:ascii="宋体" w:eastAsia="宋体" w:hAnsi="宋体" w:cs="宋体" w:hint="eastAsia"/>
          <w:color w:val="000000"/>
        </w:rPr>
        <w:t>在方案选择上除考虑工艺及精度要求外</w:t>
      </w:r>
      <w:r>
        <w:rPr>
          <w:rFonts w:ascii="宋体" w:eastAsia="宋体" w:hAnsi="宋体" w:cs="宋体" w:hint="eastAsia"/>
          <w:color w:val="000000"/>
          <w:lang w:eastAsia="zh-CN"/>
        </w:rPr>
        <w:t>，</w:t>
      </w:r>
      <w:r>
        <w:rPr>
          <w:rFonts w:ascii="宋体" w:eastAsia="宋体" w:hAnsi="宋体" w:cs="宋体" w:hint="eastAsia"/>
          <w:color w:val="000000"/>
        </w:rPr>
        <w:t>也应当考虑经济因素。</w:t>
      </w:r>
    </w:p>
    <w:p>
      <w:pPr>
        <w:pStyle w:val="Heading2"/>
        <w:jc w:val="both"/>
        <w:rPr>
          <w:rFonts w:cs="Times New Roman" w:hint="eastAsia"/>
          <w:color w:val="000000"/>
          <w:sz w:val="28"/>
          <w:szCs w:val="28"/>
        </w:rPr>
      </w:pPr>
      <w:bookmarkStart w:id="32" w:name="_Toc30580"/>
      <w:r>
        <w:rPr>
          <w:rFonts w:ascii="Arial" w:hAnsi="Arial" w:cs="Times New Roman" w:hint="eastAsia"/>
          <w:b/>
          <w:bCs/>
          <w:color w:val="000000"/>
          <w:sz w:val="28"/>
          <w:szCs w:val="28"/>
        </w:rPr>
        <w:t>3.3</w:t>
      </w:r>
      <w:r>
        <w:rPr>
          <w:rFonts w:ascii="Arial" w:hAnsi="Arial" w:cs="Times New Roman" w:hint="eastAsia"/>
          <w:b/>
          <w:bCs/>
          <w:color w:val="000000"/>
          <w:sz w:val="28"/>
          <w:szCs w:val="28"/>
          <w:lang w:val="en-US" w:eastAsia="zh-CN"/>
        </w:rPr>
        <w:t xml:space="preserve"> </w:t>
      </w:r>
      <w:r>
        <w:rPr>
          <w:rFonts w:ascii="Arial" w:hAnsi="Arial" w:cs="Times New Roman" w:hint="eastAsia"/>
          <w:b/>
          <w:bCs/>
          <w:color w:val="000000"/>
          <w:sz w:val="28"/>
          <w:szCs w:val="28"/>
        </w:rPr>
        <w:t>箱体加工定位基准选择</w:t>
      </w:r>
      <w:bookmarkEnd w:id="32"/>
    </w:p>
    <w:p>
      <w:pPr>
        <w:ind w:firstLine="480"/>
        <w:rPr>
          <w:rFonts w:ascii="宋体" w:hAnsi="宋体" w:cs="宋体" w:hint="eastAsia"/>
          <w:color w:val="000000"/>
        </w:rPr>
      </w:pPr>
      <w:r>
        <w:rPr>
          <w:rFonts w:ascii="宋体" w:eastAsia="宋体" w:hAnsi="宋体" w:cs="宋体" w:hint="eastAsia"/>
          <w:color w:val="000000"/>
        </w:rPr>
        <w:t>定位测量基准主要含义是泛指一种用来确定被测量加工的机械零件在各种加工机床或者机械夹具上的正确加工位置时所用的需要测量依据的一种定位测量标准。例如车床轴承等不同类型切削零件的主轴核心齿孔定位便是其在进行车床切削零件加工时的重要定位基准标志。定位的各种基准大致来说可以</w:t>
      </w:r>
      <w:r>
        <w:rPr>
          <w:rFonts w:ascii="宋体" w:eastAsia="宋体" w:hAnsi="宋体" w:cs="宋体" w:hint="eastAsia"/>
          <w:color w:val="000000"/>
          <w:lang w:val="en-US" w:eastAsia="zh-CN"/>
        </w:rPr>
        <w:t>根据粗细</w:t>
      </w:r>
      <w:r>
        <w:rPr>
          <w:rFonts w:ascii="宋体" w:eastAsia="宋体" w:hAnsi="宋体" w:cs="宋体" w:hint="eastAsia"/>
          <w:color w:val="000000"/>
        </w:rPr>
        <w:t>划分为粗毛坯基准和高度细毛坯基准定位两种,用过的毛坯未经精心处理的毛坯表面材料当作毛坯定位前的基准,也就是粗毛坯基准</w:t>
      </w:r>
      <w:r>
        <w:rPr>
          <w:rFonts w:ascii="宋体" w:eastAsia="宋体" w:hAnsi="宋体" w:cs="宋体" w:hint="eastAsia"/>
          <w:color w:val="000000"/>
          <w:lang w:eastAsia="zh-CN"/>
        </w:rPr>
        <w:t>；</w:t>
      </w:r>
      <w:r>
        <w:rPr>
          <w:rFonts w:ascii="宋体" w:eastAsia="宋体" w:hAnsi="宋体" w:cs="宋体" w:hint="eastAsia"/>
          <w:color w:val="000000"/>
        </w:rPr>
        <w:t xml:space="preserve">如果使用已经精心加工好的毛坯表面材料当作毛坯定位后的标准,那么这是高度精密的定位基准。               </w:t>
      </w:r>
    </w:p>
    <w:p>
      <w:pPr>
        <w:ind w:firstLine="480"/>
        <w:rPr>
          <w:rFonts w:ascii="黑体" w:eastAsia="黑体" w:hAnsi="黑体" w:cs="黑体" w:hint="eastAsia"/>
          <w:b/>
          <w:bCs/>
          <w:color w:val="000000"/>
        </w:rPr>
      </w:pPr>
      <w:r>
        <w:rPr>
          <w:rFonts w:ascii="黑体" w:eastAsia="黑体" w:hAnsi="黑体" w:cs="黑体" w:hint="eastAsia"/>
          <w:b/>
          <w:bCs/>
          <w:color w:val="000000"/>
          <w:lang w:val="en-US" w:eastAsia="zh-CN"/>
        </w:rPr>
        <w:t>3.3.1 粗基准选择</w:t>
      </w:r>
    </w:p>
    <w:p>
      <w:pPr>
        <w:ind w:firstLine="480"/>
        <w:rPr>
          <w:rFonts w:ascii="宋体" w:hAnsi="宋体" w:cs="宋体" w:hint="eastAsia"/>
          <w:color w:val="000000"/>
        </w:rPr>
      </w:pPr>
      <w:r>
        <w:rPr>
          <w:rFonts w:ascii="宋体" w:eastAsia="宋体" w:hAnsi="宋体" w:cs="宋体" w:hint="eastAsia"/>
          <w:color w:val="000000"/>
        </w:rPr>
        <w:t>粗糙度基准的正确选用主要原因</w:t>
      </w:r>
      <w:r>
        <w:rPr>
          <w:rFonts w:ascii="宋体" w:eastAsia="宋体" w:hAnsi="宋体" w:cs="宋体" w:hint="eastAsia"/>
          <w:color w:val="000000"/>
          <w:lang w:val="en-US" w:eastAsia="zh-CN"/>
        </w:rPr>
        <w:t>基于</w:t>
      </w:r>
      <w:r>
        <w:rPr>
          <w:rFonts w:ascii="宋体" w:eastAsia="宋体" w:hAnsi="宋体" w:cs="宋体" w:hint="eastAsia"/>
          <w:color w:val="000000"/>
        </w:rPr>
        <w:t>考虑了一种能够充分保证移动装料机夹面与其他未加工装夹面之间的连接位置和间隙大小以及尺寸的基本要求</w:t>
      </w:r>
      <w:r>
        <w:rPr>
          <w:rFonts w:ascii="宋体" w:eastAsia="宋体" w:hAnsi="宋体" w:cs="宋体" w:hint="eastAsia"/>
          <w:color w:val="000000"/>
          <w:lang w:eastAsia="zh-CN"/>
        </w:rPr>
        <w:t>，</w:t>
      </w:r>
      <w:r>
        <w:rPr>
          <w:rFonts w:ascii="宋体" w:eastAsia="宋体" w:hAnsi="宋体" w:cs="宋体" w:hint="eastAsia"/>
          <w:color w:val="000000"/>
        </w:rPr>
        <w:t>保证其中的材料加工余量大并能够做到</w:t>
      </w:r>
      <w:r>
        <w:rPr>
          <w:rFonts w:ascii="宋体" w:eastAsia="宋体" w:hAnsi="宋体" w:cs="宋体" w:hint="eastAsia"/>
          <w:color w:val="000000"/>
          <w:lang w:val="en-US" w:eastAsia="zh-CN"/>
        </w:rPr>
        <w:t>尽大范围且能使用</w:t>
      </w:r>
      <w:r>
        <w:rPr>
          <w:rFonts w:ascii="宋体" w:eastAsia="宋体" w:hAnsi="宋体" w:cs="宋体" w:hint="eastAsia"/>
          <w:color w:val="000000"/>
        </w:rPr>
        <w:t>大大减少移动装夹面的次数</w:t>
      </w:r>
      <w:r>
        <w:rPr>
          <w:rFonts w:ascii="宋体" w:eastAsia="宋体" w:hAnsi="宋体" w:cs="宋体" w:hint="eastAsia"/>
          <w:color w:val="000000"/>
          <w:lang w:eastAsia="zh-CN"/>
        </w:rPr>
        <w:t>，</w:t>
      </w:r>
      <w:r>
        <w:rPr>
          <w:rFonts w:ascii="宋体" w:eastAsia="宋体" w:hAnsi="宋体" w:cs="宋体" w:hint="eastAsia"/>
          <w:color w:val="000000"/>
        </w:rPr>
        <w:t>提高效率。具体的原则包括:在零件上如果存在不必要进行加工且完全可以被利用的表面</w:t>
      </w:r>
      <w:r>
        <w:rPr>
          <w:rFonts w:ascii="宋体" w:eastAsia="宋体" w:hAnsi="宋体" w:cs="宋体" w:hint="eastAsia"/>
          <w:color w:val="000000"/>
          <w:lang w:eastAsia="zh-CN"/>
        </w:rPr>
        <w:t>，</w:t>
      </w:r>
      <w:r>
        <w:rPr>
          <w:rFonts w:ascii="宋体" w:eastAsia="宋体" w:hAnsi="宋体" w:cs="宋体" w:hint="eastAsia"/>
          <w:color w:val="000000"/>
        </w:rPr>
        <w:t>应当优先考虑选择此类平面作为其中的粗基准。如果每一块表面都是必须进行加工则我们选择一块加工剩余量最小的表面当做粗基准</w:t>
      </w:r>
      <w:r>
        <w:rPr>
          <w:rFonts w:ascii="宋体" w:eastAsia="宋体" w:hAnsi="宋体" w:cs="宋体" w:hint="eastAsia"/>
          <w:color w:val="000000"/>
          <w:lang w:eastAsia="zh-CN"/>
        </w:rPr>
        <w:t>，</w:t>
      </w:r>
      <w:r>
        <w:rPr>
          <w:rFonts w:ascii="宋体" w:eastAsia="宋体" w:hAnsi="宋体" w:cs="宋体" w:hint="eastAsia"/>
          <w:color w:val="000000"/>
          <w:lang w:val="en-US" w:eastAsia="zh-CN"/>
        </w:rPr>
        <w:t>精</w:t>
      </w:r>
      <w:r>
        <w:rPr>
          <w:rFonts w:ascii="宋体" w:eastAsia="宋体" w:hAnsi="宋体" w:cs="宋体" w:hint="eastAsia"/>
          <w:color w:val="000000"/>
        </w:rPr>
        <w:t>细的基准通常不得随意地重复使用</w:t>
      </w:r>
      <w:r>
        <w:rPr>
          <w:rFonts w:ascii="宋体" w:eastAsia="宋体" w:hAnsi="宋体" w:cs="宋体" w:hint="eastAsia"/>
          <w:color w:val="000000"/>
          <w:lang w:eastAsia="zh-CN"/>
        </w:rPr>
        <w:t>，</w:t>
      </w:r>
      <w:r>
        <w:rPr>
          <w:rFonts w:ascii="宋体" w:eastAsia="宋体" w:hAnsi="宋体" w:cs="宋体" w:hint="eastAsia"/>
          <w:color w:val="000000"/>
          <w:lang w:val="en-US" w:eastAsia="zh-CN"/>
        </w:rPr>
        <w:t>确保</w:t>
      </w:r>
      <w:r>
        <w:rPr>
          <w:rFonts w:ascii="宋体" w:eastAsia="宋体" w:hAnsi="宋体" w:cs="宋体" w:hint="eastAsia"/>
          <w:color w:val="000000"/>
        </w:rPr>
        <w:t>所有在加工时表面的加工剩余量进行合理地分配。</w:t>
      </w:r>
    </w:p>
    <w:p>
      <w:pPr>
        <w:ind w:firstLine="480"/>
        <w:rPr>
          <w:rFonts w:ascii="宋体" w:hAnsi="宋体" w:cs="宋体" w:hint="eastAsia"/>
          <w:color w:val="000000"/>
        </w:rPr>
        <w:sectPr>
          <w:headerReference w:type="even" r:id="rId36"/>
          <w:headerReference w:type="default" r:id="rId37"/>
          <w:footerReference w:type="even" r:id="rId38"/>
          <w:footerReference w:type="default" r:id="rId39"/>
          <w:type w:val="nextPage"/>
          <w:pgSz w:w="11906" w:h="16838" w:orient="portrait"/>
          <w:pgMar w:top="1418" w:right="1247" w:bottom="1418" w:left="1247" w:header="1134" w:footer="1134" w:gutter="284"/>
          <w:pgNumType w:fmt="decimal" w:start="6"/>
          <w:cols w:space="708"/>
          <w:titlePg w:val="0"/>
          <w:docGrid w:type="linesAndChars" w:linePitch="326"/>
        </w:sectPr>
      </w:pPr>
      <w:r>
        <w:rPr>
          <w:rFonts w:ascii="宋体" w:eastAsia="宋体" w:hAnsi="宋体" w:cs="宋体" w:hint="eastAsia"/>
          <w:color w:val="000000"/>
        </w:rPr>
        <w:t>为了充分满足上述的要求</w:t>
      </w:r>
      <w:r>
        <w:rPr>
          <w:rFonts w:ascii="宋体" w:eastAsia="宋体" w:hAnsi="宋体" w:cs="宋体" w:hint="eastAsia"/>
          <w:color w:val="000000"/>
          <w:lang w:eastAsia="zh-CN"/>
        </w:rPr>
        <w:t>，</w:t>
      </w:r>
      <w:r>
        <w:rPr>
          <w:rFonts w:ascii="宋体" w:eastAsia="宋体" w:hAnsi="宋体" w:cs="宋体" w:hint="eastAsia"/>
          <w:color w:val="000000"/>
        </w:rPr>
        <w:t>以箱体前后两端面作为主要设计基准,这是必须遵循粗测量基准的一个主要选择原则</w:t>
      </w:r>
      <w:r>
        <w:rPr>
          <w:rFonts w:ascii="宋体" w:eastAsia="宋体" w:hAnsi="宋体" w:cs="宋体" w:hint="eastAsia"/>
          <w:color w:val="000000"/>
          <w:lang w:eastAsia="zh-CN"/>
        </w:rPr>
        <w:t>，</w:t>
      </w:r>
      <w:r>
        <w:rPr>
          <w:rFonts w:ascii="宋体" w:eastAsia="宋体" w:hAnsi="宋体" w:cs="宋体" w:hint="eastAsia"/>
          <w:color w:val="000000"/>
        </w:rPr>
        <w:t>优先考虑选用不加工的面作为箱体的粗测量基准。</w:t>
      </w:r>
    </w:p>
    <w:p>
      <w:pPr>
        <w:ind w:firstLine="480"/>
        <w:rPr>
          <w:rFonts w:ascii="黑体" w:eastAsia="黑体" w:hAnsi="黑体" w:cs="黑体" w:hint="eastAsia"/>
          <w:b/>
          <w:bCs/>
          <w:color w:val="000000"/>
        </w:rPr>
      </w:pPr>
      <w:r>
        <w:rPr>
          <w:rFonts w:ascii="黑体" w:eastAsia="黑体" w:hAnsi="黑体" w:cs="黑体" w:hint="eastAsia"/>
          <w:b/>
          <w:bCs/>
          <w:color w:val="000000"/>
          <w:lang w:val="en-US" w:eastAsia="zh-CN"/>
        </w:rPr>
        <w:t>3.3.2 精基准选择</w:t>
      </w:r>
    </w:p>
    <w:p>
      <w:pPr>
        <w:ind w:firstLine="480"/>
        <w:rPr>
          <w:rFonts w:ascii="宋体" w:hAnsi="宋体" w:cs="宋体" w:hint="eastAsia"/>
          <w:color w:val="000000"/>
        </w:rPr>
      </w:pPr>
      <w:r>
        <w:rPr>
          <w:rFonts w:ascii="宋体" w:eastAsia="宋体" w:hAnsi="宋体" w:cs="宋体" w:hint="eastAsia"/>
          <w:color w:val="000000"/>
        </w:rPr>
        <w:t>精基准选择原则有：基准重合</w:t>
      </w:r>
      <w:r>
        <w:rPr>
          <w:rFonts w:ascii="宋体" w:eastAsia="宋体" w:hAnsi="宋体" w:cs="宋体" w:hint="eastAsia"/>
          <w:color w:val="000000"/>
          <w:lang w:eastAsia="zh-CN"/>
        </w:rPr>
        <w:t>、</w:t>
      </w:r>
      <w:r>
        <w:rPr>
          <w:rFonts w:ascii="宋体" w:eastAsia="宋体" w:hAnsi="宋体" w:cs="宋体" w:hint="eastAsia"/>
          <w:color w:val="000000"/>
        </w:rPr>
        <w:t>基准统一</w:t>
      </w:r>
      <w:r>
        <w:rPr>
          <w:rFonts w:ascii="宋体" w:eastAsia="宋体" w:hAnsi="宋体" w:cs="宋体" w:hint="eastAsia"/>
          <w:color w:val="000000"/>
          <w:lang w:eastAsia="zh-CN"/>
        </w:rPr>
        <w:t>、</w:t>
      </w:r>
      <w:r>
        <w:rPr>
          <w:rFonts w:ascii="宋体" w:eastAsia="宋体" w:hAnsi="宋体" w:cs="宋体" w:hint="eastAsia"/>
          <w:color w:val="000000"/>
        </w:rPr>
        <w:t>自为基准</w:t>
      </w:r>
      <w:r>
        <w:rPr>
          <w:rFonts w:ascii="宋体" w:eastAsia="宋体" w:hAnsi="宋体" w:cs="宋体" w:hint="eastAsia"/>
          <w:color w:val="000000"/>
          <w:lang w:eastAsia="zh-CN"/>
        </w:rPr>
        <w:t>、</w:t>
      </w:r>
      <w:r>
        <w:rPr>
          <w:rFonts w:ascii="宋体" w:eastAsia="宋体" w:hAnsi="宋体" w:cs="宋体" w:hint="eastAsia"/>
          <w:color w:val="000000"/>
        </w:rPr>
        <w:t>互为基准</w:t>
      </w:r>
      <w:r>
        <w:rPr>
          <w:rFonts w:ascii="宋体" w:eastAsia="宋体" w:hAnsi="宋体" w:cs="宋体" w:hint="eastAsia"/>
          <w:color w:val="000000"/>
          <w:lang w:eastAsia="zh-CN"/>
        </w:rPr>
        <w:t>、</w:t>
      </w:r>
      <w:r>
        <w:rPr>
          <w:rFonts w:ascii="宋体" w:eastAsia="宋体" w:hAnsi="宋体" w:cs="宋体" w:hint="eastAsia"/>
          <w:color w:val="000000"/>
        </w:rPr>
        <w:t>方便装夹等原则。此零件的精基准选择顶面的整个平面及两个定位销孔精确定位，此零件的顶面与轴承孔的轴线之间存在尺寸精度及位置精度</w:t>
      </w:r>
      <w:r>
        <w:rPr>
          <w:rFonts w:ascii="宋体" w:eastAsia="宋体" w:hAnsi="宋体" w:cs="宋体" w:hint="eastAsia"/>
          <w:color w:val="000000"/>
          <w:lang w:eastAsia="zh-CN"/>
        </w:rPr>
        <w:t>，</w:t>
      </w:r>
      <w:r>
        <w:rPr>
          <w:rFonts w:ascii="宋体" w:eastAsia="宋体" w:hAnsi="宋体" w:cs="宋体" w:hint="eastAsia"/>
          <w:color w:val="000000"/>
        </w:rPr>
        <w:t>因此，本设计将零件的顶面设定为精基准，加工轴承孔时也应该将零件顶面设定为其主要参考，</w:t>
      </w:r>
      <w:r>
        <w:rPr>
          <w:rFonts w:ascii="宋体" w:eastAsia="宋体" w:hAnsi="宋体" w:cs="宋体" w:hint="eastAsia"/>
          <w:color w:val="000000"/>
          <w:lang w:val="en-US" w:eastAsia="zh-CN"/>
        </w:rPr>
        <w:t>作为</w:t>
      </w:r>
      <w:r>
        <w:rPr>
          <w:rFonts w:ascii="宋体" w:eastAsia="宋体" w:hAnsi="宋体" w:cs="宋体" w:hint="eastAsia"/>
          <w:color w:val="000000"/>
        </w:rPr>
        <w:t>定位基准</w:t>
      </w:r>
      <w:r>
        <w:rPr>
          <w:rFonts w:ascii="宋体" w:eastAsia="宋体" w:hAnsi="宋体" w:cs="宋体" w:hint="eastAsia"/>
          <w:color w:val="000000"/>
          <w:lang w:eastAsia="zh-CN"/>
        </w:rPr>
        <w:t>，</w:t>
      </w:r>
      <w:r>
        <w:rPr>
          <w:rFonts w:ascii="宋体" w:eastAsia="宋体" w:hAnsi="宋体" w:cs="宋体" w:hint="eastAsia"/>
          <w:color w:val="000000"/>
        </w:rPr>
        <w:t>使轴承孔加工满足基准重合及基准统一的原则，保证零件的加工精度。</w:t>
      </w:r>
    </w:p>
    <w:p>
      <w:pPr>
        <w:ind w:firstLine="480"/>
        <w:rPr>
          <w:rFonts w:ascii="宋体" w:hAnsi="宋体" w:cs="宋体" w:hint="eastAsia"/>
          <w:color w:val="000000"/>
        </w:rPr>
      </w:pPr>
      <w:r>
        <w:rPr>
          <w:rFonts w:ascii="宋体" w:eastAsia="宋体" w:hAnsi="宋体" w:cs="宋体" w:hint="eastAsia"/>
          <w:color w:val="000000"/>
        </w:rPr>
        <w:t>此外，本设计中精基准的选择可以方便夹具的装夹及定位，做到定位正确，夹紧可靠，运行简单</w:t>
      </w:r>
      <w:r>
        <w:rPr>
          <w:rFonts w:ascii="宋体" w:eastAsia="宋体" w:hAnsi="宋体" w:cs="宋体" w:hint="eastAsia"/>
          <w:color w:val="000000"/>
          <w:lang w:eastAsia="zh-CN"/>
        </w:rPr>
        <w:t>，</w:t>
      </w:r>
      <w:r>
        <w:rPr>
          <w:rFonts w:ascii="宋体" w:eastAsia="宋体" w:hAnsi="宋体" w:cs="宋体" w:hint="eastAsia"/>
          <w:color w:val="000000"/>
        </w:rPr>
        <w:t>提高了零件的加工效率。</w:t>
      </w:r>
    </w:p>
    <w:p>
      <w:pPr>
        <w:pStyle w:val="Heading2"/>
        <w:jc w:val="both"/>
        <w:rPr>
          <w:rFonts w:cs="Times New Roman" w:hint="eastAsia"/>
          <w:color w:val="000000"/>
          <w:sz w:val="28"/>
          <w:szCs w:val="28"/>
        </w:rPr>
      </w:pPr>
      <w:bookmarkStart w:id="33" w:name="_Toc16549"/>
      <w:r>
        <w:rPr>
          <w:rFonts w:ascii="Arial" w:hAnsi="Arial" w:cs="Times New Roman" w:hint="eastAsia"/>
          <w:b/>
          <w:bCs/>
          <w:color w:val="000000"/>
          <w:sz w:val="28"/>
          <w:szCs w:val="28"/>
        </w:rPr>
        <w:t>3.4</w:t>
      </w:r>
      <w:r>
        <w:rPr>
          <w:rFonts w:ascii="Arial" w:hAnsi="Arial" w:cs="Times New Roman" w:hint="eastAsia"/>
          <w:b/>
          <w:bCs/>
          <w:color w:val="000000"/>
          <w:sz w:val="28"/>
          <w:szCs w:val="28"/>
          <w:lang w:val="en-US" w:eastAsia="zh-CN"/>
        </w:rPr>
        <w:t xml:space="preserve"> </w:t>
      </w:r>
      <w:r>
        <w:rPr>
          <w:rFonts w:ascii="Arial" w:hAnsi="Arial" w:cs="Times New Roman" w:hint="eastAsia"/>
          <w:b/>
          <w:bCs/>
          <w:color w:val="000000"/>
          <w:sz w:val="28"/>
          <w:szCs w:val="28"/>
        </w:rPr>
        <w:t>箱体加工工艺路线</w:t>
      </w:r>
      <w:bookmarkEnd w:id="33"/>
    </w:p>
    <w:p>
      <w:pPr>
        <w:ind w:firstLine="480"/>
        <w:rPr>
          <w:rFonts w:ascii="黑体" w:eastAsia="黑体" w:hAnsi="黑体" w:cs="黑体" w:hint="eastAsia"/>
          <w:b/>
          <w:bCs/>
          <w:color w:val="000000"/>
        </w:rPr>
      </w:pPr>
      <w:r>
        <w:rPr>
          <w:rFonts w:ascii="黑体" w:eastAsia="黑体" w:hAnsi="黑体" w:cs="黑体" w:hint="eastAsia"/>
          <w:b/>
          <w:bCs/>
          <w:color w:val="000000"/>
          <w:lang w:val="en-US" w:eastAsia="zh-CN"/>
        </w:rPr>
        <w:t>3.4.1 方案一</w:t>
      </w:r>
    </w:p>
    <w:p>
      <w:pPr>
        <w:ind w:firstLine="480"/>
        <w:rPr>
          <w:rFonts w:ascii="宋体" w:hAnsi="宋体" w:cs="宋体" w:hint="eastAsia"/>
          <w:color w:val="000000"/>
        </w:rPr>
      </w:pPr>
      <w:r>
        <w:rPr>
          <w:rFonts w:ascii="宋体" w:hAnsi="宋体" w:cs="宋体" w:hint="eastAsia"/>
          <w:color w:val="000000"/>
          <w:lang w:val="en-US" w:eastAsia="zh-CN"/>
        </w:rPr>
        <w:t>（1）</w:t>
      </w:r>
      <w:r>
        <w:rPr>
          <w:rFonts w:ascii="宋体" w:eastAsia="宋体" w:hAnsi="宋体" w:cs="宋体" w:hint="eastAsia"/>
          <w:color w:val="000000"/>
        </w:rPr>
        <w:t>铸造毛坯</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hAnsi="宋体" w:cs="宋体" w:hint="eastAsia"/>
          <w:color w:val="000000"/>
          <w:lang w:val="en-US" w:eastAsia="zh-CN"/>
        </w:rPr>
        <w:t>（2）</w:t>
      </w:r>
      <w:r>
        <w:rPr>
          <w:rFonts w:ascii="宋体" w:eastAsia="宋体" w:hAnsi="宋体" w:cs="宋体" w:hint="eastAsia"/>
          <w:color w:val="000000"/>
        </w:rPr>
        <w:t>热处理、去应力</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hAnsi="宋体" w:cs="宋体" w:hint="eastAsia"/>
          <w:color w:val="000000"/>
          <w:lang w:val="en-US" w:eastAsia="zh-CN"/>
        </w:rPr>
        <w:t>（3）</w:t>
      </w:r>
      <w:r>
        <w:rPr>
          <w:rFonts w:ascii="宋体" w:eastAsia="宋体" w:hAnsi="宋体" w:cs="宋体" w:hint="eastAsia"/>
          <w:color w:val="000000"/>
        </w:rPr>
        <w:t>粗加工R、Q两面</w:t>
      </w:r>
      <w:r>
        <w:rPr>
          <w:rFonts w:ascii="宋体" w:eastAsia="宋体" w:hAnsi="宋体" w:cs="宋体" w:hint="eastAsia"/>
          <w:color w:val="000000"/>
          <w:lang w:eastAsia="zh-CN"/>
        </w:rPr>
        <w:t>、</w:t>
      </w:r>
      <w:r>
        <w:rPr>
          <w:rFonts w:ascii="宋体" w:eastAsia="宋体" w:hAnsi="宋体" w:cs="宋体" w:hint="eastAsia"/>
          <w:color w:val="000000"/>
        </w:rPr>
        <w:t>两面见光。选用立式加工中心，专用刀具夹具</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hAnsi="宋体" w:cs="宋体" w:hint="eastAsia"/>
          <w:color w:val="000000"/>
          <w:lang w:eastAsia="zh-CN"/>
        </w:rPr>
        <w:t>（</w:t>
      </w:r>
      <w:r>
        <w:rPr>
          <w:rFonts w:ascii="宋体" w:hAnsi="宋体" w:cs="宋体" w:hint="eastAsia"/>
          <w:color w:val="000000"/>
          <w:lang w:val="en-US" w:eastAsia="zh-CN"/>
        </w:rPr>
        <w:t>4</w:t>
      </w:r>
      <w:r>
        <w:rPr>
          <w:rFonts w:ascii="宋体" w:hAnsi="宋体" w:cs="宋体" w:hint="eastAsia"/>
          <w:color w:val="000000"/>
          <w:lang w:eastAsia="zh-CN"/>
        </w:rPr>
        <w:t>）</w:t>
      </w:r>
      <w:r>
        <w:rPr>
          <w:rFonts w:ascii="宋体" w:eastAsia="宋体" w:hAnsi="宋体" w:cs="宋体" w:hint="eastAsia"/>
          <w:color w:val="000000"/>
        </w:rPr>
        <w:t>粗、精铣N面</w:t>
      </w:r>
      <w:r>
        <w:rPr>
          <w:rFonts w:ascii="宋体" w:eastAsia="宋体" w:hAnsi="宋体" w:cs="宋体" w:hint="eastAsia"/>
          <w:color w:val="000000"/>
          <w:lang w:eastAsia="zh-CN"/>
        </w:rPr>
        <w:t>、</w:t>
      </w:r>
      <w:r>
        <w:rPr>
          <w:rFonts w:ascii="宋体" w:eastAsia="宋体" w:hAnsi="宋体" w:cs="宋体" w:hint="eastAsia"/>
          <w:color w:val="000000"/>
        </w:rPr>
        <w:t>精加工平面、4-</w:t>
      </w:r>
      <w:r>
        <w:rPr>
          <w:rFonts w:ascii="宋体" w:eastAsia="宋体" w:hAnsi="宋体" w:cs="宋体" w:hint="eastAsia"/>
          <w:color w:val="000000"/>
        </w:rPr>
        <w:t>φ</w:t>
      </w:r>
      <w:r>
        <w:rPr>
          <w:rFonts w:ascii="宋体" w:eastAsia="宋体" w:hAnsi="宋体" w:cs="宋体" w:hint="eastAsia"/>
          <w:color w:val="000000"/>
        </w:rPr>
        <w:t>13通孔、2-</w:t>
      </w:r>
      <w:r>
        <w:rPr>
          <w:rFonts w:ascii="宋体" w:eastAsia="宋体" w:hAnsi="宋体" w:cs="宋体" w:hint="eastAsia"/>
          <w:color w:val="000000"/>
        </w:rPr>
        <w:t>φ</w:t>
      </w:r>
      <w:r>
        <w:rPr>
          <w:rFonts w:ascii="宋体" w:eastAsia="宋体" w:hAnsi="宋体" w:cs="宋体" w:hint="eastAsia"/>
          <w:color w:val="000000"/>
        </w:rPr>
        <w:t>10F9、90度夹角造型面。选用立式加工中心，专用刀具夹具</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hAnsi="宋体" w:cs="宋体" w:hint="eastAsia"/>
          <w:color w:val="000000"/>
          <w:lang w:eastAsia="zh-CN"/>
        </w:rPr>
        <w:t>（</w:t>
      </w:r>
      <w:r>
        <w:rPr>
          <w:rFonts w:ascii="宋体" w:hAnsi="宋体" w:cs="宋体" w:hint="eastAsia"/>
          <w:color w:val="000000"/>
          <w:lang w:val="en-US" w:eastAsia="zh-CN"/>
        </w:rPr>
        <w:t>5</w:t>
      </w:r>
      <w:r>
        <w:rPr>
          <w:rFonts w:ascii="宋体" w:hAnsi="宋体" w:cs="宋体" w:hint="eastAsia"/>
          <w:color w:val="000000"/>
          <w:lang w:eastAsia="zh-CN"/>
        </w:rPr>
        <w:t>）</w:t>
      </w:r>
      <w:r>
        <w:rPr>
          <w:rFonts w:ascii="宋体" w:eastAsia="宋体" w:hAnsi="宋体" w:cs="宋体" w:hint="eastAsia"/>
          <w:color w:val="000000"/>
        </w:rPr>
        <w:t>粗、精镗通孔</w:t>
      </w:r>
      <w:r>
        <w:rPr>
          <w:rFonts w:ascii="宋体" w:eastAsia="宋体" w:hAnsi="宋体" w:cs="宋体" w:hint="eastAsia"/>
          <w:color w:val="000000"/>
          <w:lang w:eastAsia="zh-CN"/>
        </w:rPr>
        <w:t>。</w:t>
      </w:r>
      <w:r>
        <w:rPr>
          <w:rFonts w:ascii="宋体" w:eastAsia="宋体" w:hAnsi="宋体" w:cs="宋体" w:hint="eastAsia"/>
          <w:color w:val="000000"/>
        </w:rPr>
        <w:t>选用卧式镗床，专用夹具装夹N面，贯穿加工孔，做后续基准，将R面轴承配合孔精镗到位，</w:t>
      </w:r>
      <w:r>
        <w:rPr>
          <w:rFonts w:ascii="宋体" w:eastAsia="宋体" w:hAnsi="宋体" w:cs="宋体" w:hint="eastAsia"/>
          <w:color w:val="000000"/>
        </w:rPr>
        <w:t>φ</w:t>
      </w:r>
      <w:r>
        <w:rPr>
          <w:rFonts w:ascii="宋体" w:eastAsia="宋体" w:hAnsi="宋体" w:cs="宋体" w:hint="eastAsia"/>
          <w:color w:val="000000"/>
        </w:rPr>
        <w:t>81孔背镗到位</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hAnsi="宋体" w:cs="宋体" w:hint="eastAsia"/>
          <w:color w:val="000000"/>
          <w:lang w:eastAsia="zh-CN"/>
        </w:rPr>
        <w:t>（</w:t>
      </w:r>
      <w:r>
        <w:rPr>
          <w:rFonts w:ascii="宋体" w:hAnsi="宋体" w:cs="宋体" w:hint="eastAsia"/>
          <w:color w:val="000000"/>
          <w:lang w:val="en-US" w:eastAsia="zh-CN"/>
        </w:rPr>
        <w:t>6</w:t>
      </w:r>
      <w:r>
        <w:rPr>
          <w:rFonts w:ascii="宋体" w:hAnsi="宋体" w:cs="宋体" w:hint="eastAsia"/>
          <w:color w:val="000000"/>
          <w:lang w:eastAsia="zh-CN"/>
        </w:rPr>
        <w:t>）</w:t>
      </w:r>
      <w:r>
        <w:rPr>
          <w:rFonts w:ascii="宋体" w:eastAsia="宋体" w:hAnsi="宋体" w:cs="宋体" w:hint="eastAsia"/>
          <w:color w:val="000000"/>
        </w:rPr>
        <w:t>粗、精镗通孔</w:t>
      </w:r>
      <w:r>
        <w:rPr>
          <w:rFonts w:ascii="宋体" w:eastAsia="宋体" w:hAnsi="宋体" w:cs="宋体" w:hint="eastAsia"/>
          <w:color w:val="000000"/>
          <w:lang w:eastAsia="zh-CN"/>
        </w:rPr>
        <w:t>。</w:t>
      </w:r>
      <w:r>
        <w:rPr>
          <w:rFonts w:ascii="宋体" w:eastAsia="宋体" w:hAnsi="宋体" w:cs="宋体" w:hint="eastAsia"/>
          <w:color w:val="000000"/>
        </w:rPr>
        <w:t>选用卧式镗床，使用R面轴承配合孔作为基准，精加工Q面轴承座孔，</w:t>
      </w:r>
      <w:r>
        <w:rPr>
          <w:rFonts w:ascii="宋体" w:eastAsia="宋体" w:hAnsi="宋体" w:cs="宋体" w:hint="eastAsia"/>
          <w:color w:val="000000"/>
        </w:rPr>
        <w:t>φ</w:t>
      </w:r>
      <w:r>
        <w:rPr>
          <w:rFonts w:ascii="宋体" w:eastAsia="宋体" w:hAnsi="宋体" w:cs="宋体" w:hint="eastAsia"/>
          <w:color w:val="000000"/>
        </w:rPr>
        <w:t>81孔背镗到位</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hAnsi="宋体" w:cs="宋体" w:hint="eastAsia"/>
          <w:color w:val="000000"/>
          <w:lang w:eastAsia="zh-CN"/>
        </w:rPr>
        <w:t>（</w:t>
      </w:r>
      <w:r>
        <w:rPr>
          <w:rFonts w:ascii="宋体" w:hAnsi="宋体" w:cs="宋体" w:hint="eastAsia"/>
          <w:color w:val="000000"/>
          <w:lang w:val="en-US" w:eastAsia="zh-CN"/>
        </w:rPr>
        <w:t>7</w:t>
      </w:r>
      <w:r>
        <w:rPr>
          <w:rFonts w:ascii="宋体" w:hAnsi="宋体" w:cs="宋体" w:hint="eastAsia"/>
          <w:color w:val="000000"/>
          <w:lang w:eastAsia="zh-CN"/>
        </w:rPr>
        <w:t>）</w:t>
      </w:r>
      <w:r>
        <w:rPr>
          <w:rFonts w:ascii="宋体" w:eastAsia="宋体" w:hAnsi="宋体" w:cs="宋体" w:hint="eastAsia"/>
          <w:color w:val="000000"/>
        </w:rPr>
        <w:t>精铣</w:t>
      </w:r>
      <w:r>
        <w:rPr>
          <w:rFonts w:ascii="宋体" w:eastAsia="宋体" w:hAnsi="宋体" w:cs="宋体" w:hint="eastAsia"/>
          <w:color w:val="000000"/>
          <w:lang w:eastAsia="zh-CN"/>
        </w:rPr>
        <w:t>。</w:t>
      </w:r>
      <w:r>
        <w:rPr>
          <w:rFonts w:ascii="宋体" w:eastAsia="宋体" w:hAnsi="宋体" w:cs="宋体" w:hint="eastAsia"/>
          <w:color w:val="000000"/>
        </w:rPr>
        <w:t>选用卧式加工中心，配合可转位工作台（或分度头）</w:t>
      </w:r>
      <w:r>
        <w:rPr>
          <w:rFonts w:ascii="宋体" w:eastAsia="宋体" w:hAnsi="宋体" w:cs="宋体" w:hint="eastAsia"/>
          <w:color w:val="000000"/>
          <w:lang w:eastAsia="zh-CN"/>
        </w:rPr>
        <w:t>，</w:t>
      </w:r>
      <w:r>
        <w:rPr>
          <w:rFonts w:ascii="宋体" w:eastAsia="宋体" w:hAnsi="宋体" w:cs="宋体" w:hint="eastAsia"/>
          <w:color w:val="000000"/>
        </w:rPr>
        <w:t>使用专用夹具，装夹N面</w:t>
      </w:r>
      <w:r>
        <w:rPr>
          <w:rFonts w:ascii="宋体" w:eastAsia="宋体" w:hAnsi="宋体" w:cs="宋体" w:hint="eastAsia"/>
          <w:color w:val="000000"/>
          <w:lang w:eastAsia="zh-CN"/>
        </w:rPr>
        <w:t>，</w:t>
      </w:r>
      <w:r>
        <w:rPr>
          <w:rFonts w:ascii="宋体" w:eastAsia="宋体" w:hAnsi="宋体" w:cs="宋体" w:hint="eastAsia"/>
          <w:color w:val="000000"/>
        </w:rPr>
        <w:t>分别以孔轴线为基准</w:t>
      </w:r>
      <w:r>
        <w:rPr>
          <w:rFonts w:ascii="宋体" w:eastAsia="宋体" w:hAnsi="宋体" w:cs="宋体" w:hint="eastAsia"/>
          <w:color w:val="000000"/>
          <w:lang w:eastAsia="zh-CN"/>
        </w:rPr>
        <w:t>，</w:t>
      </w:r>
      <w:r>
        <w:rPr>
          <w:rFonts w:ascii="宋体" w:eastAsia="宋体" w:hAnsi="宋体" w:cs="宋体" w:hint="eastAsia"/>
          <w:color w:val="000000"/>
        </w:rPr>
        <w:t>精加工R、Q两面的端面</w:t>
      </w:r>
      <w:r>
        <w:rPr>
          <w:rFonts w:ascii="宋体" w:eastAsia="宋体" w:hAnsi="宋体" w:cs="宋体" w:hint="eastAsia"/>
          <w:color w:val="000000"/>
          <w:lang w:eastAsia="zh-CN"/>
        </w:rPr>
        <w:t>，</w:t>
      </w:r>
      <w:r>
        <w:rPr>
          <w:rFonts w:ascii="宋体" w:eastAsia="宋体" w:hAnsi="宋体" w:cs="宋体" w:hint="eastAsia"/>
          <w:color w:val="000000"/>
        </w:rPr>
        <w:t>螺纹过孔、销孔</w:t>
      </w:r>
      <w:r>
        <w:rPr>
          <w:rFonts w:ascii="宋体" w:eastAsia="宋体" w:hAnsi="宋体" w:cs="宋体" w:hint="eastAsia"/>
          <w:color w:val="000000"/>
          <w:lang w:eastAsia="zh-CN"/>
        </w:rPr>
        <w:t>，</w:t>
      </w:r>
      <w:r>
        <w:rPr>
          <w:rFonts w:ascii="宋体" w:eastAsia="宋体" w:hAnsi="宋体" w:cs="宋体" w:hint="eastAsia"/>
          <w:color w:val="000000"/>
        </w:rPr>
        <w:t>一个面加工到位，旋转至以另一面</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hAnsi="宋体" w:cs="宋体" w:hint="eastAsia"/>
          <w:color w:val="000000"/>
          <w:lang w:eastAsia="zh-CN"/>
        </w:rPr>
        <w:t>（</w:t>
      </w:r>
      <w:r>
        <w:rPr>
          <w:rFonts w:ascii="宋体" w:hAnsi="宋体" w:cs="宋体" w:hint="eastAsia"/>
          <w:color w:val="000000"/>
          <w:lang w:val="en-US" w:eastAsia="zh-CN"/>
        </w:rPr>
        <w:t>8</w:t>
      </w:r>
      <w:r>
        <w:rPr>
          <w:rFonts w:ascii="宋体" w:hAnsi="宋体" w:cs="宋体" w:hint="eastAsia"/>
          <w:color w:val="000000"/>
          <w:lang w:eastAsia="zh-CN"/>
        </w:rPr>
        <w:t>）</w:t>
      </w:r>
      <w:r>
        <w:rPr>
          <w:rFonts w:ascii="宋体" w:eastAsia="宋体" w:hAnsi="宋体" w:cs="宋体" w:hint="eastAsia"/>
          <w:color w:val="000000"/>
        </w:rPr>
        <w:t>粗、精加工D面</w:t>
      </w:r>
      <w:r>
        <w:rPr>
          <w:rFonts w:ascii="宋体" w:eastAsia="宋体" w:hAnsi="宋体" w:cs="宋体" w:hint="eastAsia"/>
          <w:color w:val="000000"/>
          <w:lang w:eastAsia="zh-CN"/>
        </w:rPr>
        <w:t>。</w:t>
      </w:r>
      <w:r>
        <w:rPr>
          <w:rFonts w:ascii="宋体" w:eastAsia="宋体" w:hAnsi="宋体" w:cs="宋体" w:hint="eastAsia"/>
          <w:color w:val="000000"/>
        </w:rPr>
        <w:t>使用与水平面30度夹角的夹具，粗、精加工D面端面、SR30H9，4-M6-6H</w:t>
      </w:r>
    </w:p>
    <w:p>
      <w:pPr>
        <w:ind w:firstLine="480"/>
        <w:rPr>
          <w:rFonts w:ascii="宋体" w:hAnsi="宋体" w:cs="宋体" w:hint="eastAsia"/>
          <w:color w:val="000000"/>
        </w:rPr>
      </w:pPr>
      <w:r>
        <w:rPr>
          <w:rFonts w:ascii="宋体" w:hAnsi="宋体" w:cs="宋体" w:hint="eastAsia"/>
          <w:color w:val="000000"/>
          <w:lang w:eastAsia="zh-CN"/>
        </w:rPr>
        <w:t>（</w:t>
      </w:r>
      <w:r>
        <w:rPr>
          <w:rFonts w:ascii="宋体" w:hAnsi="宋体" w:cs="宋体" w:hint="eastAsia"/>
          <w:color w:val="000000"/>
          <w:lang w:val="en-US" w:eastAsia="zh-CN"/>
        </w:rPr>
        <w:t>9</w:t>
      </w:r>
      <w:r>
        <w:rPr>
          <w:rFonts w:ascii="宋体" w:hAnsi="宋体" w:cs="宋体" w:hint="eastAsia"/>
          <w:color w:val="000000"/>
          <w:lang w:eastAsia="zh-CN"/>
        </w:rPr>
        <w:t>）</w:t>
      </w:r>
      <w:r>
        <w:rPr>
          <w:rFonts w:ascii="宋体" w:eastAsia="宋体" w:hAnsi="宋体" w:cs="宋体" w:hint="eastAsia"/>
          <w:color w:val="000000"/>
        </w:rPr>
        <w:t>去毛刺、局部抛光</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hAnsi="宋体" w:cs="宋体" w:hint="eastAsia"/>
          <w:color w:val="000000"/>
          <w:lang w:eastAsia="zh-CN"/>
        </w:rPr>
        <w:t>（</w:t>
      </w:r>
      <w:r>
        <w:rPr>
          <w:rFonts w:ascii="宋体" w:hAnsi="宋体" w:cs="宋体" w:hint="eastAsia"/>
          <w:color w:val="000000"/>
          <w:lang w:val="en-US" w:eastAsia="zh-CN"/>
        </w:rPr>
        <w:t>10</w:t>
      </w:r>
      <w:r>
        <w:rPr>
          <w:rFonts w:ascii="宋体" w:hAnsi="宋体" w:cs="宋体" w:hint="eastAsia"/>
          <w:color w:val="000000"/>
          <w:lang w:eastAsia="zh-CN"/>
        </w:rPr>
        <w:t>）</w:t>
      </w:r>
      <w:r>
        <w:rPr>
          <w:rFonts w:ascii="宋体" w:eastAsia="宋体" w:hAnsi="宋体" w:cs="宋体" w:hint="eastAsia"/>
          <w:color w:val="000000"/>
        </w:rPr>
        <w:t>终检入库</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黑体" w:eastAsia="黑体" w:hAnsi="黑体" w:cs="黑体" w:hint="eastAsia"/>
          <w:b/>
          <w:bCs/>
          <w:color w:val="000000"/>
          <w:lang w:val="en-US" w:eastAsia="zh-CN"/>
        </w:rPr>
        <w:t>3.4.2 方案二、大批量生产</w:t>
      </w:r>
    </w:p>
    <w:p>
      <w:pPr>
        <w:ind w:firstLine="480"/>
        <w:rPr>
          <w:rFonts w:ascii="宋体" w:hAnsi="宋体" w:cs="宋体" w:hint="eastAsia"/>
          <w:color w:val="000000"/>
        </w:rPr>
        <w:sectPr>
          <w:headerReference w:type="even" r:id="rId40"/>
          <w:headerReference w:type="default" r:id="rId41"/>
          <w:footerReference w:type="even" r:id="rId42"/>
          <w:footerReference w:type="default" r:id="rId43"/>
          <w:type w:val="nextPage"/>
          <w:pgSz w:w="11906" w:h="16838" w:orient="portrait"/>
          <w:pgMar w:top="1418" w:right="1247" w:bottom="1418" w:left="1247" w:header="1134" w:footer="1134" w:gutter="284"/>
          <w:pgNumType w:fmt="decimal" w:start="7"/>
          <w:cols w:space="708"/>
          <w:titlePg w:val="0"/>
          <w:docGrid w:type="linesAndChars" w:linePitch="326"/>
        </w:sectPr>
      </w:pPr>
      <w:r>
        <w:rPr>
          <w:rFonts w:ascii="宋体" w:hAnsi="宋体" w:cs="宋体" w:hint="eastAsia"/>
          <w:color w:val="000000"/>
          <w:lang w:eastAsia="zh-CN"/>
        </w:rPr>
        <w:t>（</w:t>
      </w:r>
      <w:r>
        <w:rPr>
          <w:rFonts w:ascii="宋体" w:hAnsi="宋体" w:cs="宋体" w:hint="eastAsia"/>
          <w:color w:val="000000"/>
          <w:lang w:val="en-US" w:eastAsia="zh-CN"/>
        </w:rPr>
        <w:t>1</w:t>
      </w:r>
      <w:r>
        <w:rPr>
          <w:rFonts w:ascii="宋体" w:hAnsi="宋体" w:cs="宋体" w:hint="eastAsia"/>
          <w:color w:val="000000"/>
          <w:lang w:eastAsia="zh-CN"/>
        </w:rPr>
        <w:t>）</w:t>
      </w:r>
      <w:r>
        <w:rPr>
          <w:rFonts w:ascii="宋体" w:eastAsia="宋体" w:hAnsi="宋体" w:cs="宋体" w:hint="eastAsia"/>
          <w:color w:val="000000"/>
        </w:rPr>
        <w:t>铸造毛坯</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hAnsi="宋体" w:cs="宋体" w:hint="eastAsia"/>
          <w:color w:val="000000"/>
          <w:lang w:eastAsia="zh-CN"/>
        </w:rPr>
        <w:t>（</w:t>
      </w:r>
      <w:r>
        <w:rPr>
          <w:rFonts w:ascii="宋体" w:hAnsi="宋体" w:cs="宋体" w:hint="eastAsia"/>
          <w:color w:val="000000"/>
          <w:lang w:val="en-US" w:eastAsia="zh-CN"/>
        </w:rPr>
        <w:t>2</w:t>
      </w:r>
      <w:r>
        <w:rPr>
          <w:rFonts w:ascii="宋体" w:hAnsi="宋体" w:cs="宋体" w:hint="eastAsia"/>
          <w:color w:val="000000"/>
          <w:lang w:eastAsia="zh-CN"/>
        </w:rPr>
        <w:t>）</w:t>
      </w:r>
      <w:r>
        <w:rPr>
          <w:rFonts w:ascii="宋体" w:eastAsia="宋体" w:hAnsi="宋体" w:cs="宋体" w:hint="eastAsia"/>
          <w:color w:val="000000"/>
        </w:rPr>
        <w:t>热处理、去应力</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hAnsi="宋体" w:cs="宋体" w:hint="eastAsia"/>
          <w:color w:val="000000"/>
          <w:lang w:eastAsia="zh-CN"/>
        </w:rPr>
        <w:t>（</w:t>
      </w:r>
      <w:r>
        <w:rPr>
          <w:rFonts w:ascii="宋体" w:hAnsi="宋体" w:cs="宋体" w:hint="eastAsia"/>
          <w:color w:val="000000"/>
          <w:lang w:val="en-US" w:eastAsia="zh-CN"/>
        </w:rPr>
        <w:t>3</w:t>
      </w:r>
      <w:r>
        <w:rPr>
          <w:rFonts w:ascii="宋体" w:hAnsi="宋体" w:cs="宋体" w:hint="eastAsia"/>
          <w:color w:val="000000"/>
          <w:lang w:eastAsia="zh-CN"/>
        </w:rPr>
        <w:t>）</w:t>
      </w:r>
      <w:r>
        <w:rPr>
          <w:rFonts w:ascii="宋体" w:eastAsia="宋体" w:hAnsi="宋体" w:cs="宋体" w:hint="eastAsia"/>
          <w:color w:val="000000"/>
        </w:rPr>
        <w:t>粗、精铣</w:t>
      </w:r>
      <w:r>
        <w:rPr>
          <w:rFonts w:ascii="宋体" w:eastAsia="宋体" w:hAnsi="宋体" w:cs="宋体" w:hint="eastAsia"/>
          <w:color w:val="000000"/>
          <w:lang w:eastAsia="zh-CN"/>
        </w:rPr>
        <w:t>。</w:t>
      </w:r>
      <w:r>
        <w:rPr>
          <w:rFonts w:ascii="宋体" w:eastAsia="宋体" w:hAnsi="宋体" w:cs="宋体" w:hint="eastAsia"/>
          <w:color w:val="000000"/>
        </w:rPr>
        <w:t>选用立式加工中心，专用夹具装夹，粗精加工N面</w:t>
      </w:r>
      <w:r>
        <w:rPr>
          <w:rFonts w:ascii="宋体" w:eastAsia="宋体" w:hAnsi="宋体" w:cs="宋体" w:hint="eastAsia"/>
          <w:color w:val="000000"/>
          <w:lang w:eastAsia="zh-CN"/>
        </w:rPr>
        <w:t>、</w:t>
      </w:r>
      <w:r>
        <w:rPr>
          <w:rFonts w:ascii="宋体" w:eastAsia="宋体" w:hAnsi="宋体" w:cs="宋体" w:hint="eastAsia"/>
          <w:color w:val="000000"/>
        </w:rPr>
        <w:t>端面，螺纹过孔，基准孔等，次面作为基准面</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hAnsi="宋体" w:cs="宋体" w:hint="eastAsia"/>
          <w:color w:val="000000"/>
          <w:lang w:eastAsia="zh-CN"/>
        </w:rPr>
        <w:t>（</w:t>
      </w:r>
      <w:r>
        <w:rPr>
          <w:rFonts w:ascii="宋体" w:hAnsi="宋体" w:cs="宋体" w:hint="eastAsia"/>
          <w:color w:val="000000"/>
          <w:lang w:val="en-US" w:eastAsia="zh-CN"/>
        </w:rPr>
        <w:t>4</w:t>
      </w:r>
      <w:r>
        <w:rPr>
          <w:rFonts w:ascii="宋体" w:hAnsi="宋体" w:cs="宋体" w:hint="eastAsia"/>
          <w:color w:val="000000"/>
          <w:lang w:eastAsia="zh-CN"/>
        </w:rPr>
        <w:t>）</w:t>
      </w:r>
      <w:r>
        <w:rPr>
          <w:rFonts w:ascii="宋体" w:eastAsia="宋体" w:hAnsi="宋体" w:cs="宋体" w:hint="eastAsia"/>
          <w:color w:val="000000"/>
        </w:rPr>
        <w:t>粗、精铣，选用五轴加工中心，使用专用夹具，装夹N面，选用专用刀具，配合镗刀或成型刀，粗精加工R、Q、D面的端面、过孔、销孔、螺纹孔攻丝。其中轴承配合孔需一次性贯穿加工，以确保形位公差符合要求。</w:t>
      </w:r>
    </w:p>
    <w:p>
      <w:pPr>
        <w:ind w:firstLine="480"/>
        <w:rPr>
          <w:rFonts w:ascii="宋体" w:hAnsi="宋体" w:cs="宋体" w:hint="eastAsia"/>
          <w:color w:val="000000"/>
        </w:rPr>
      </w:pPr>
      <w:r>
        <w:rPr>
          <w:rFonts w:ascii="宋体" w:hAnsi="宋体" w:cs="宋体" w:hint="eastAsia"/>
          <w:color w:val="000000"/>
          <w:lang w:eastAsia="zh-CN"/>
        </w:rPr>
        <w:t>（</w:t>
      </w:r>
      <w:r>
        <w:rPr>
          <w:rFonts w:ascii="宋体" w:hAnsi="宋体" w:cs="宋体" w:hint="eastAsia"/>
          <w:color w:val="000000"/>
          <w:lang w:val="en-US" w:eastAsia="zh-CN"/>
        </w:rPr>
        <w:t>5</w:t>
      </w:r>
      <w:r>
        <w:rPr>
          <w:rFonts w:ascii="宋体" w:hAnsi="宋体" w:cs="宋体" w:hint="eastAsia"/>
          <w:color w:val="000000"/>
          <w:lang w:eastAsia="zh-CN"/>
        </w:rPr>
        <w:t>）</w:t>
      </w:r>
      <w:r>
        <w:rPr>
          <w:rFonts w:ascii="宋体" w:eastAsia="宋体" w:hAnsi="宋体" w:cs="宋体" w:hint="eastAsia"/>
          <w:color w:val="000000"/>
        </w:rPr>
        <w:t>去毛刺、清洗</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hAnsi="宋体" w:cs="宋体" w:hint="eastAsia"/>
          <w:color w:val="000000"/>
          <w:lang w:eastAsia="zh-CN"/>
        </w:rPr>
        <w:t>（</w:t>
      </w:r>
      <w:r>
        <w:rPr>
          <w:rFonts w:ascii="宋体" w:hAnsi="宋体" w:cs="宋体" w:hint="eastAsia"/>
          <w:color w:val="000000"/>
          <w:lang w:val="en-US" w:eastAsia="zh-CN"/>
        </w:rPr>
        <w:t>6</w:t>
      </w:r>
      <w:r>
        <w:rPr>
          <w:rFonts w:ascii="宋体" w:hAnsi="宋体" w:cs="宋体" w:hint="eastAsia"/>
          <w:color w:val="000000"/>
          <w:lang w:eastAsia="zh-CN"/>
        </w:rPr>
        <w:t>）</w:t>
      </w:r>
      <w:r>
        <w:rPr>
          <w:rFonts w:ascii="宋体" w:eastAsia="宋体" w:hAnsi="宋体" w:cs="宋体" w:hint="eastAsia"/>
          <w:color w:val="000000"/>
        </w:rPr>
        <w:t>质检入库</w:t>
      </w:r>
      <w:r>
        <w:rPr>
          <w:rFonts w:ascii="宋体" w:hAnsi="宋体" w:cs="宋体" w:hint="eastAsia"/>
          <w:color w:val="000000"/>
          <w:lang w:eastAsia="zh-CN"/>
        </w:rPr>
        <w:t>。</w:t>
      </w:r>
      <w:r>
        <w:rPr>
          <w:rFonts w:ascii="宋体" w:eastAsia="宋体" w:hAnsi="宋体" w:cs="宋体" w:hint="eastAsia"/>
          <w:color w:val="000000"/>
        </w:rPr>
        <w:t xml:space="preserve">              </w:t>
      </w:r>
    </w:p>
    <w:p>
      <w:pPr>
        <w:pStyle w:val="Heading2"/>
        <w:jc w:val="both"/>
        <w:rPr>
          <w:rFonts w:cs="Times New Roman" w:hint="eastAsia"/>
          <w:color w:val="000000"/>
          <w:sz w:val="28"/>
          <w:szCs w:val="28"/>
        </w:rPr>
      </w:pPr>
      <w:bookmarkStart w:id="34" w:name="_Toc19220"/>
      <w:r>
        <w:rPr>
          <w:rFonts w:ascii="Arial" w:hAnsi="Arial" w:cs="Times New Roman" w:hint="eastAsia"/>
          <w:b/>
          <w:bCs/>
          <w:color w:val="000000"/>
          <w:sz w:val="28"/>
          <w:szCs w:val="28"/>
        </w:rPr>
        <w:t>3.</w:t>
      </w:r>
      <w:r>
        <w:rPr>
          <w:rFonts w:ascii="Arial" w:hAnsi="Arial" w:cs="Times New Roman" w:hint="eastAsia"/>
          <w:b/>
          <w:bCs/>
          <w:color w:val="000000"/>
          <w:sz w:val="28"/>
          <w:szCs w:val="28"/>
          <w:lang w:val="en-US" w:eastAsia="zh-CN"/>
        </w:rPr>
        <w:t xml:space="preserve">5 </w:t>
      </w:r>
      <w:r>
        <w:rPr>
          <w:rFonts w:ascii="Arial" w:hAnsi="Arial" w:cs="Times New Roman" w:hint="eastAsia"/>
          <w:b/>
          <w:bCs/>
          <w:color w:val="000000"/>
          <w:sz w:val="28"/>
          <w:szCs w:val="28"/>
        </w:rPr>
        <w:t>选择加工设备和工艺装备</w:t>
      </w:r>
      <w:bookmarkEnd w:id="34"/>
    </w:p>
    <w:p>
      <w:pPr>
        <w:ind w:firstLine="480"/>
        <w:rPr>
          <w:rFonts w:ascii="黑体" w:eastAsia="黑体" w:hAnsi="黑体" w:cs="黑体" w:hint="eastAsia"/>
          <w:b/>
          <w:bCs/>
          <w:color w:val="000000"/>
        </w:rPr>
      </w:pPr>
      <w:r>
        <w:rPr>
          <w:rFonts w:ascii="黑体" w:eastAsia="黑体" w:hAnsi="黑体" w:cs="黑体" w:hint="eastAsia"/>
          <w:b/>
          <w:bCs/>
          <w:color w:val="000000"/>
          <w:lang w:val="en-US" w:eastAsia="zh-CN"/>
        </w:rPr>
        <w:t>3.5.1 机床的选择</w:t>
      </w:r>
    </w:p>
    <w:p>
      <w:pPr>
        <w:ind w:firstLine="480"/>
        <w:rPr>
          <w:rFonts w:ascii="宋体" w:hAnsi="宋体" w:cs="宋体" w:hint="eastAsia"/>
          <w:color w:val="000000"/>
        </w:rPr>
      </w:pPr>
      <w:r>
        <w:rPr>
          <w:rFonts w:ascii="宋体" w:eastAsia="宋体" w:hAnsi="宋体" w:cs="宋体" w:hint="eastAsia"/>
          <w:color w:val="000000"/>
        </w:rPr>
        <w:t>箱体顶面加工采用立式圆盘进行粗铣</w:t>
      </w:r>
      <w:r>
        <w:rPr>
          <w:rFonts w:ascii="宋体" w:eastAsia="宋体" w:hAnsi="宋体" w:cs="宋体" w:hint="eastAsia"/>
          <w:color w:val="000000"/>
          <w:lang w:eastAsia="zh-CN"/>
        </w:rPr>
        <w:t>，</w:t>
      </w:r>
      <w:r>
        <w:rPr>
          <w:rFonts w:ascii="宋体" w:eastAsia="宋体" w:hAnsi="宋体" w:cs="宋体" w:hint="eastAsia"/>
          <w:color w:val="000000"/>
        </w:rPr>
        <w:t>选择粗铣床zhx160c。箱体顶面孔系主要为螺栓孔，加工工艺为先加工出螺纹底孔</w:t>
      </w:r>
      <w:r>
        <w:rPr>
          <w:rFonts w:ascii="宋体" w:eastAsia="宋体" w:hAnsi="宋体" w:cs="宋体" w:hint="eastAsia"/>
          <w:color w:val="000000"/>
          <w:lang w:val="en-US" w:eastAsia="zh-CN"/>
        </w:rPr>
        <w:t>再</w:t>
      </w:r>
      <w:r>
        <w:rPr>
          <w:rFonts w:ascii="宋体" w:eastAsia="宋体" w:hAnsi="宋体" w:cs="宋体" w:hint="eastAsia"/>
          <w:color w:val="000000"/>
        </w:rPr>
        <w:t>通过攻丝，选择机床为立式钻孔中心</w:t>
      </w:r>
      <w:r>
        <w:rPr>
          <w:rFonts w:ascii="宋体" w:eastAsia="宋体" w:hAnsi="宋体" w:cs="宋体" w:hint="eastAsia"/>
          <w:color w:val="000000"/>
          <w:lang w:eastAsia="zh-CN"/>
        </w:rPr>
        <w:t>，</w:t>
      </w:r>
      <w:r>
        <w:rPr>
          <w:rFonts w:ascii="宋体" w:eastAsia="宋体" w:hAnsi="宋体" w:cs="宋体" w:hint="eastAsia"/>
          <w:color w:val="000000"/>
        </w:rPr>
        <w:t>目的主要是大大减少加工箱体内部材料装夹的工作次数</w:t>
      </w:r>
      <w:r>
        <w:rPr>
          <w:rFonts w:ascii="宋体" w:eastAsia="宋体" w:hAnsi="宋体" w:cs="宋体" w:hint="eastAsia"/>
          <w:color w:val="000000"/>
          <w:lang w:eastAsia="zh-CN"/>
        </w:rPr>
        <w:t>，</w:t>
      </w:r>
      <w:r>
        <w:rPr>
          <w:rFonts w:ascii="宋体" w:eastAsia="宋体" w:hAnsi="宋体" w:cs="宋体" w:hint="eastAsia"/>
          <w:color w:val="000000"/>
        </w:rPr>
        <w:t>提高了采用工艺钻孔洞的箱体加工设备质量及工作精度</w:t>
      </w:r>
      <w:r>
        <w:rPr>
          <w:rFonts w:ascii="宋体" w:eastAsia="宋体" w:hAnsi="宋体" w:cs="宋体" w:hint="eastAsia"/>
          <w:color w:val="000000"/>
          <w:lang w:eastAsia="zh-CN"/>
        </w:rPr>
        <w:t>，</w:t>
      </w:r>
      <w:r>
        <w:rPr>
          <w:rFonts w:ascii="宋体" w:eastAsia="宋体" w:hAnsi="宋体" w:cs="宋体" w:hint="eastAsia"/>
          <w:color w:val="000000"/>
        </w:rPr>
        <w:t>同时可以大大提高加工设备批量生产工作效率。</w:t>
      </w:r>
    </w:p>
    <w:p>
      <w:pPr>
        <w:ind w:firstLine="480"/>
        <w:rPr>
          <w:rFonts w:ascii="宋体" w:hAnsi="宋体" w:cs="宋体" w:hint="eastAsia"/>
          <w:color w:val="000000"/>
        </w:rPr>
      </w:pPr>
      <w:r>
        <w:rPr>
          <w:rFonts w:ascii="宋体" w:eastAsia="宋体" w:hAnsi="宋体" w:cs="宋体" w:hint="eastAsia"/>
          <w:color w:val="000000"/>
        </w:rPr>
        <w:t>左右端面各工序的机床选择</w:t>
      </w:r>
      <w:r>
        <w:rPr>
          <w:rFonts w:ascii="宋体" w:eastAsia="宋体" w:hAnsi="宋体" w:cs="宋体" w:hint="eastAsia"/>
          <w:color w:val="000000"/>
          <w:lang w:eastAsia="zh-CN"/>
        </w:rPr>
        <w:t>。</w:t>
      </w:r>
      <w:r>
        <w:rPr>
          <w:rFonts w:ascii="宋体" w:eastAsia="宋体" w:hAnsi="宋体" w:cs="宋体" w:hint="eastAsia"/>
          <w:color w:val="000000"/>
        </w:rPr>
        <w:t>粗精铣左右端面</w:t>
      </w:r>
      <w:r>
        <w:rPr>
          <w:rFonts w:ascii="宋体" w:eastAsia="宋体" w:hAnsi="宋体" w:cs="宋体" w:hint="eastAsia"/>
          <w:color w:val="000000"/>
          <w:lang w:eastAsia="zh-CN"/>
        </w:rPr>
        <w:t>，</w:t>
      </w:r>
      <w:r>
        <w:rPr>
          <w:rFonts w:ascii="宋体" w:eastAsia="宋体" w:hAnsi="宋体" w:cs="宋体" w:hint="eastAsia"/>
          <w:color w:val="000000"/>
        </w:rPr>
        <w:t>钻螺纹孔选用五轴加工中心</w:t>
      </w:r>
      <w:r>
        <w:rPr>
          <w:rFonts w:ascii="宋体" w:eastAsia="宋体" w:hAnsi="宋体" w:cs="宋体" w:hint="eastAsia"/>
          <w:color w:val="000000"/>
          <w:lang w:eastAsia="zh-CN"/>
        </w:rPr>
        <w:t>，</w:t>
      </w:r>
      <w:r>
        <w:rPr>
          <w:rFonts w:ascii="宋体" w:eastAsia="宋体" w:hAnsi="宋体" w:cs="宋体" w:hint="eastAsia"/>
          <w:color w:val="000000"/>
        </w:rPr>
        <w:t>减少箱体装夹次数</w:t>
      </w:r>
      <w:r>
        <w:rPr>
          <w:rFonts w:ascii="宋体" w:eastAsia="宋体" w:hAnsi="宋体" w:cs="宋体" w:hint="eastAsia"/>
          <w:color w:val="000000"/>
          <w:lang w:eastAsia="zh-CN"/>
        </w:rPr>
        <w:t>，</w:t>
      </w:r>
      <w:r>
        <w:rPr>
          <w:rFonts w:ascii="宋体" w:eastAsia="宋体" w:hAnsi="宋体" w:cs="宋体" w:hint="eastAsia"/>
          <w:color w:val="000000"/>
        </w:rPr>
        <w:t>提高生产效率。</w:t>
      </w:r>
    </w:p>
    <w:p>
      <w:pPr>
        <w:ind w:firstLine="480"/>
        <w:rPr>
          <w:rFonts w:ascii="黑体" w:eastAsia="黑体" w:hAnsi="黑体" w:cs="黑体" w:hint="eastAsia"/>
          <w:b/>
          <w:bCs/>
          <w:color w:val="000000"/>
        </w:rPr>
      </w:pPr>
      <w:r>
        <w:rPr>
          <w:rFonts w:ascii="黑体" w:eastAsia="黑体" w:hAnsi="黑体" w:cs="黑体" w:hint="eastAsia"/>
          <w:b/>
          <w:bCs/>
          <w:color w:val="000000"/>
          <w:lang w:val="en-US" w:eastAsia="zh-CN"/>
        </w:rPr>
        <w:t>3.5.2 夹具选择</w:t>
      </w:r>
    </w:p>
    <w:p>
      <w:pPr>
        <w:ind w:firstLine="480"/>
        <w:rPr>
          <w:rFonts w:ascii="宋体" w:hAnsi="宋体" w:cs="宋体" w:hint="eastAsia"/>
          <w:color w:val="000000"/>
        </w:rPr>
      </w:pPr>
      <w:r>
        <w:rPr>
          <w:rFonts w:ascii="宋体" w:eastAsia="宋体" w:hAnsi="宋体" w:cs="宋体" w:hint="eastAsia"/>
          <w:color w:val="000000"/>
        </w:rPr>
        <w:t>在进行单件或小批量的生产中</w:t>
      </w:r>
      <w:r>
        <w:rPr>
          <w:rFonts w:ascii="宋体" w:eastAsia="宋体" w:hAnsi="宋体" w:cs="宋体" w:hint="eastAsia"/>
          <w:color w:val="000000"/>
          <w:lang w:eastAsia="zh-CN"/>
        </w:rPr>
        <w:t>，</w:t>
      </w:r>
      <w:r>
        <w:rPr>
          <w:rFonts w:ascii="宋体" w:eastAsia="宋体" w:hAnsi="宋体" w:cs="宋体" w:hint="eastAsia"/>
          <w:color w:val="000000"/>
        </w:rPr>
        <w:t>应当考虑选用各种通用的夹具及其他组合型</w:t>
      </w:r>
      <w:r>
        <w:rPr>
          <w:rFonts w:ascii="宋体" w:eastAsia="宋体" w:hAnsi="宋体" w:cs="宋体" w:hint="eastAsia"/>
          <w:color w:val="000000"/>
          <w:lang w:val="en-US" w:eastAsia="zh-CN"/>
        </w:rPr>
        <w:t>夹</w:t>
      </w:r>
      <w:r>
        <w:rPr>
          <w:rFonts w:ascii="宋体" w:eastAsia="宋体" w:hAnsi="宋体" w:cs="宋体" w:hint="eastAsia"/>
          <w:color w:val="000000"/>
        </w:rPr>
        <w:t>具</w:t>
      </w:r>
      <w:r>
        <w:rPr>
          <w:rFonts w:ascii="宋体" w:eastAsia="宋体" w:hAnsi="宋体" w:cs="宋体" w:hint="eastAsia"/>
          <w:color w:val="000000"/>
          <w:lang w:eastAsia="zh-CN"/>
        </w:rPr>
        <w:t>，</w:t>
      </w:r>
      <w:r>
        <w:rPr>
          <w:rFonts w:ascii="宋体" w:eastAsia="宋体" w:hAnsi="宋体" w:cs="宋体" w:hint="eastAsia"/>
          <w:color w:val="000000"/>
        </w:rPr>
        <w:t>在大批</w:t>
      </w:r>
      <w:r>
        <w:rPr>
          <w:rFonts w:ascii="宋体" w:eastAsia="宋体" w:hAnsi="宋体" w:cs="宋体" w:hint="eastAsia"/>
          <w:color w:val="000000"/>
          <w:lang w:eastAsia="zh-CN"/>
        </w:rPr>
        <w:t>、</w:t>
      </w:r>
      <w:r>
        <w:rPr>
          <w:rFonts w:ascii="宋体" w:eastAsia="宋体" w:hAnsi="宋体" w:cs="宋体" w:hint="eastAsia"/>
          <w:color w:val="000000"/>
        </w:rPr>
        <w:t>大量的生产中</w:t>
      </w:r>
      <w:r>
        <w:rPr>
          <w:rFonts w:ascii="宋体" w:eastAsia="宋体" w:hAnsi="宋体" w:cs="宋体" w:hint="eastAsia"/>
          <w:color w:val="000000"/>
          <w:lang w:eastAsia="zh-CN"/>
        </w:rPr>
        <w:t>，</w:t>
      </w:r>
      <w:r>
        <w:rPr>
          <w:rFonts w:ascii="宋体" w:eastAsia="宋体" w:hAnsi="宋体" w:cs="宋体" w:hint="eastAsia"/>
          <w:color w:val="000000"/>
        </w:rPr>
        <w:t>应当按照工序的加工需求来设计和制造出各种特殊的专用夹具。</w:t>
      </w:r>
    </w:p>
    <w:p>
      <w:pPr>
        <w:ind w:firstLine="480"/>
        <w:rPr>
          <w:rFonts w:ascii="黑体" w:eastAsia="黑体" w:hAnsi="黑体" w:cs="黑体" w:hint="eastAsia"/>
          <w:b/>
          <w:bCs/>
          <w:color w:val="000000"/>
        </w:rPr>
      </w:pPr>
      <w:r>
        <w:rPr>
          <w:rFonts w:ascii="黑体" w:eastAsia="黑体" w:hAnsi="黑体" w:cs="黑体" w:hint="eastAsia"/>
          <w:b/>
          <w:bCs/>
          <w:color w:val="000000"/>
          <w:lang w:val="en-US" w:eastAsia="zh-CN"/>
        </w:rPr>
        <w:t>3.5.3 刀具选择</w:t>
      </w:r>
    </w:p>
    <w:p>
      <w:pPr>
        <w:ind w:firstLine="480"/>
        <w:rPr>
          <w:rFonts w:ascii="宋体" w:hAnsi="宋体" w:cs="宋体" w:hint="eastAsia"/>
          <w:color w:val="000000"/>
        </w:rPr>
      </w:pPr>
      <w:r>
        <w:rPr>
          <w:rFonts w:ascii="宋体" w:eastAsia="宋体" w:hAnsi="宋体" w:cs="宋体" w:hint="eastAsia"/>
          <w:color w:val="000000"/>
        </w:rPr>
        <w:t>刀具加工类型的综合选择主要充分依赖于生产工序中所有需要同时采用的各种加工工艺技术、加工产品表面纹理尺寸、加工重要零部件所用材质、加工工艺精度和对加工表面纹理粗糙度的综合要求、生产率和加工成本的综合经济等</w:t>
      </w:r>
      <w:r>
        <w:rPr>
          <w:rFonts w:ascii="宋体" w:eastAsia="宋体" w:hAnsi="宋体" w:cs="宋体" w:hint="eastAsia"/>
          <w:color w:val="000000"/>
          <w:lang w:eastAsia="zh-CN"/>
        </w:rPr>
        <w:t>，</w:t>
      </w:r>
      <w:r>
        <w:rPr>
          <w:rFonts w:ascii="宋体" w:eastAsia="宋体" w:hAnsi="宋体" w:cs="宋体" w:hint="eastAsia"/>
          <w:color w:val="000000"/>
        </w:rPr>
        <w:t>一般宜尽量考虑采用各种符合标准的加工刀具</w:t>
      </w:r>
      <w:r>
        <w:rPr>
          <w:rFonts w:ascii="宋体" w:eastAsia="宋体" w:hAnsi="宋体" w:cs="宋体" w:hint="eastAsia"/>
          <w:color w:val="000000"/>
          <w:lang w:eastAsia="zh-CN"/>
        </w:rPr>
        <w:t>，</w:t>
      </w:r>
      <w:r>
        <w:rPr>
          <w:rFonts w:ascii="宋体" w:eastAsia="宋体" w:hAnsi="宋体" w:cs="宋体" w:hint="eastAsia"/>
          <w:color w:val="000000"/>
        </w:rPr>
        <w:t>必要时候还可以综合考虑尽量采用优质和高生产率的复合型加工刀具及其它特殊工艺专用的加工刀具。</w:t>
      </w:r>
    </w:p>
    <w:p>
      <w:pPr>
        <w:ind w:firstLine="480"/>
        <w:rPr>
          <w:rFonts w:ascii="黑体" w:eastAsia="黑体" w:hAnsi="黑体" w:cs="黑体" w:hint="eastAsia"/>
          <w:b/>
          <w:bCs/>
          <w:color w:val="000000"/>
        </w:rPr>
      </w:pPr>
      <w:r>
        <w:rPr>
          <w:rFonts w:ascii="黑体" w:eastAsia="黑体" w:hAnsi="黑体" w:cs="黑体" w:hint="eastAsia"/>
          <w:b/>
          <w:bCs/>
          <w:color w:val="000000"/>
          <w:lang w:val="en-US" w:eastAsia="zh-CN"/>
        </w:rPr>
        <w:t>3.5.4 量具的选择</w:t>
      </w:r>
    </w:p>
    <w:p>
      <w:pPr>
        <w:ind w:firstLine="480"/>
        <w:rPr>
          <w:rFonts w:ascii="宋体" w:hAnsi="宋体" w:cs="宋体" w:hint="eastAsia"/>
          <w:color w:val="000000"/>
        </w:rPr>
        <w:sectPr>
          <w:headerReference w:type="even" r:id="rId44"/>
          <w:headerReference w:type="default" r:id="rId45"/>
          <w:footerReference w:type="even" r:id="rId46"/>
          <w:footerReference w:type="default" r:id="rId47"/>
          <w:type w:val="nextPage"/>
          <w:pgSz w:w="11906" w:h="16838" w:orient="portrait"/>
          <w:pgMar w:top="1418" w:right="1247" w:bottom="1418" w:left="1247" w:header="1134" w:footer="1134" w:gutter="284"/>
          <w:pgNumType w:fmt="decimal" w:start="8"/>
          <w:cols w:space="708"/>
          <w:titlePg w:val="0"/>
          <w:docGrid w:type="linesAndChars" w:linePitch="326"/>
        </w:sectPr>
      </w:pPr>
      <w:r>
        <w:rPr>
          <w:rFonts w:ascii="宋体" w:eastAsia="宋体" w:hAnsi="宋体" w:cs="宋体" w:hint="eastAsia"/>
          <w:color w:val="000000"/>
        </w:rPr>
        <w:t>测量量具的选取主要是根据其生产的类型与所需要的加工精度。在进行单件、小批量的生产中</w:t>
      </w:r>
      <w:r>
        <w:rPr>
          <w:rFonts w:ascii="宋体" w:eastAsia="宋体" w:hAnsi="宋体" w:cs="宋体" w:hint="eastAsia"/>
          <w:color w:val="000000"/>
          <w:lang w:eastAsia="zh-CN"/>
        </w:rPr>
        <w:t>，</w:t>
      </w:r>
      <w:r>
        <w:rPr>
          <w:rFonts w:ascii="宋体" w:eastAsia="宋体" w:hAnsi="宋体" w:cs="宋体" w:hint="eastAsia"/>
          <w:color w:val="000000"/>
        </w:rPr>
        <w:t>应尽可能地采用普遍使用的量具、测力计。在大量、大批生产过程中</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eastAsia="宋体" w:hAnsi="宋体" w:cs="宋体" w:hint="eastAsia"/>
          <w:color w:val="000000"/>
        </w:rPr>
        <w:t>宜采用不同的量规及高效率的检测仪器及其检测夹具。</w:t>
      </w:r>
    </w:p>
    <w:p>
      <w:pPr>
        <w:pStyle w:val="Heading2"/>
        <w:jc w:val="both"/>
        <w:rPr>
          <w:rFonts w:cs="Times New Roman" w:hint="eastAsia"/>
          <w:color w:val="000000"/>
          <w:sz w:val="28"/>
          <w:szCs w:val="28"/>
        </w:rPr>
      </w:pPr>
      <w:bookmarkStart w:id="35" w:name="_Toc22515"/>
      <w:r>
        <w:rPr>
          <w:rFonts w:ascii="Arial" w:hAnsi="Arial" w:cs="Times New Roman" w:hint="eastAsia"/>
          <w:b/>
          <w:bCs/>
          <w:color w:val="000000"/>
          <w:sz w:val="28"/>
          <w:szCs w:val="28"/>
        </w:rPr>
        <w:t>3.6</w:t>
      </w:r>
      <w:r>
        <w:rPr>
          <w:rFonts w:ascii="Arial" w:hAnsi="Arial" w:cs="Times New Roman" w:hint="eastAsia"/>
          <w:b/>
          <w:bCs/>
          <w:color w:val="000000"/>
          <w:sz w:val="28"/>
          <w:szCs w:val="28"/>
          <w:lang w:val="en-US" w:eastAsia="zh-CN"/>
        </w:rPr>
        <w:t xml:space="preserve"> </w:t>
      </w:r>
      <w:r>
        <w:rPr>
          <w:rFonts w:ascii="Arial" w:hAnsi="Arial" w:cs="Times New Roman" w:hint="eastAsia"/>
          <w:b/>
          <w:bCs/>
          <w:color w:val="000000"/>
          <w:sz w:val="28"/>
          <w:szCs w:val="28"/>
        </w:rPr>
        <w:t>机械加工余量、毛坯尺寸及工序尺寸确定</w:t>
      </w:r>
      <w:bookmarkEnd w:id="35"/>
    </w:p>
    <w:p>
      <w:pPr>
        <w:ind w:firstLine="480"/>
        <w:rPr>
          <w:rFonts w:ascii="宋体" w:hAnsi="宋体" w:cs="宋体" w:hint="eastAsia"/>
          <w:color w:val="000000"/>
        </w:rPr>
      </w:pPr>
      <w:r>
        <w:rPr>
          <w:rFonts w:ascii="宋体" w:eastAsia="宋体" w:hAnsi="宋体" w:cs="宋体" w:hint="eastAsia"/>
          <w:color w:val="000000"/>
        </w:rPr>
        <w:t>齿轮箱的箱体材质一般选择使用石灰或青铜铸铁,材质为 HT200</w:t>
      </w:r>
      <w:r>
        <w:rPr>
          <w:rFonts w:ascii="宋体" w:eastAsia="宋体" w:hAnsi="宋体" w:cs="宋体" w:hint="eastAsia"/>
          <w:color w:val="000000"/>
          <w:lang w:eastAsia="zh-CN"/>
        </w:rPr>
        <w:t>，</w:t>
      </w:r>
      <w:r>
        <w:rPr>
          <w:rFonts w:ascii="宋体" w:eastAsia="宋体" w:hAnsi="宋体" w:cs="宋体" w:hint="eastAsia"/>
          <w:color w:val="000000"/>
        </w:rPr>
        <w:t>硬度范围</w:t>
      </w:r>
      <w:r>
        <w:rPr>
          <w:rFonts w:ascii="宋体" w:eastAsia="宋体" w:hAnsi="宋体" w:cs="宋体" w:hint="eastAsia"/>
          <w:color w:val="000000"/>
          <w:lang w:val="en-US" w:eastAsia="zh-CN"/>
        </w:rPr>
        <w:t>为</w:t>
      </w:r>
      <w:r>
        <w:rPr>
          <w:rFonts w:ascii="宋体" w:eastAsia="宋体" w:hAnsi="宋体" w:cs="宋体" w:hint="eastAsia"/>
          <w:color w:val="000000"/>
        </w:rPr>
        <w:t xml:space="preserve">143- 269HB </w:t>
      </w:r>
      <w:r>
        <w:rPr>
          <w:rFonts w:ascii="宋体" w:eastAsia="宋体" w:hAnsi="宋体" w:cs="宋体" w:hint="eastAsia"/>
          <w:color w:val="000000"/>
          <w:lang w:eastAsia="zh-CN"/>
        </w:rPr>
        <w:t>，</w:t>
      </w:r>
      <w:r>
        <w:rPr>
          <w:rFonts w:ascii="宋体" w:eastAsia="宋体" w:hAnsi="宋体" w:cs="宋体" w:hint="eastAsia"/>
          <w:color w:val="000000"/>
        </w:rPr>
        <w:t>因此齿轮箱的生产类型主要是大批量生产</w:t>
      </w:r>
      <w:r>
        <w:rPr>
          <w:rFonts w:ascii="宋体" w:eastAsia="宋体" w:hAnsi="宋体" w:cs="宋体" w:hint="eastAsia"/>
          <w:color w:val="000000"/>
          <w:lang w:eastAsia="zh-CN"/>
        </w:rPr>
        <w:t>，</w:t>
      </w:r>
      <w:r>
        <w:rPr>
          <w:rFonts w:ascii="宋体" w:eastAsia="宋体" w:hAnsi="宋体" w:cs="宋体" w:hint="eastAsia"/>
          <w:color w:val="000000"/>
        </w:rPr>
        <w:t>齿轮箱箱体的最小壁厚为5mm</w:t>
      </w:r>
      <w:r>
        <w:rPr>
          <w:rFonts w:ascii="宋体" w:eastAsia="宋体" w:hAnsi="宋体" w:cs="宋体" w:hint="eastAsia"/>
          <w:color w:val="000000"/>
          <w:lang w:eastAsia="zh-CN"/>
        </w:rPr>
        <w:t>，</w:t>
      </w:r>
      <w:r>
        <w:rPr>
          <w:rFonts w:ascii="宋体" w:eastAsia="宋体" w:hAnsi="宋体" w:cs="宋体" w:hint="eastAsia"/>
          <w:color w:val="000000"/>
        </w:rPr>
        <w:t>采用经济效率合适的方式</w:t>
      </w:r>
      <w:r>
        <w:rPr>
          <w:rFonts w:ascii="宋体" w:eastAsia="宋体" w:hAnsi="宋体" w:cs="宋体" w:hint="eastAsia"/>
          <w:color w:val="000000"/>
          <w:lang w:eastAsia="zh-CN"/>
        </w:rPr>
        <w:t>，</w:t>
      </w:r>
      <w:r>
        <w:rPr>
          <w:rFonts w:ascii="宋体" w:eastAsia="宋体" w:hAnsi="宋体" w:cs="宋体" w:hint="eastAsia"/>
          <w:color w:val="000000"/>
        </w:rPr>
        <w:t>所以采用了金属型毛坯铸造的工艺</w:t>
      </w:r>
      <w:r>
        <w:rPr>
          <w:rFonts w:ascii="宋体" w:eastAsia="宋体" w:hAnsi="宋体" w:cs="宋体" w:hint="eastAsia"/>
          <w:color w:val="000000"/>
          <w:lang w:eastAsia="zh-CN"/>
        </w:rPr>
        <w:t>，</w:t>
      </w:r>
      <w:r>
        <w:rPr>
          <w:rFonts w:ascii="宋体" w:eastAsia="宋体" w:hAnsi="宋体" w:cs="宋体" w:hint="eastAsia"/>
          <w:color w:val="000000"/>
        </w:rPr>
        <w:t>进行了毛坯制备</w:t>
      </w:r>
      <w:r>
        <w:rPr>
          <w:rFonts w:ascii="宋体" w:eastAsia="宋体" w:hAnsi="宋体" w:cs="宋体" w:hint="eastAsia"/>
          <w:color w:val="000000"/>
          <w:lang w:eastAsia="zh-CN"/>
        </w:rPr>
        <w:t>，</w:t>
      </w:r>
      <w:r>
        <w:rPr>
          <w:rFonts w:ascii="宋体" w:eastAsia="宋体" w:hAnsi="宋体" w:cs="宋体" w:hint="eastAsia"/>
          <w:color w:val="000000"/>
        </w:rPr>
        <w:t>其精度等级为CT7,加工余量等级F。</w:t>
      </w:r>
    </w:p>
    <w:p>
      <w:pPr>
        <w:ind w:firstLine="480"/>
        <w:jc w:val="center"/>
        <w:rPr>
          <w:rFonts w:ascii="宋体" w:hAnsi="宋体" w:cs="宋体" w:hint="eastAsia"/>
          <w:color w:val="000000"/>
          <w:sz w:val="21"/>
          <w:szCs w:val="21"/>
        </w:rPr>
      </w:pPr>
      <w:r>
        <w:rPr>
          <w:rFonts w:ascii="宋体" w:eastAsia="宋体" w:hAnsi="宋体" w:cs="宋体" w:hint="eastAsia"/>
          <w:color w:val="000000"/>
          <w:sz w:val="21"/>
          <w:szCs w:val="21"/>
        </w:rPr>
        <w:t>表3.1常用毛坯制备方法及工艺特点</w:t>
      </w:r>
    </w:p>
    <w:tbl>
      <w:tblPr>
        <w:tblStyle w:val="TableNormal"/>
        <w:tblInd w:w="1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000"/>
      </w:tblPr>
      <w:tblGrid>
        <w:gridCol w:w="1573"/>
        <w:gridCol w:w="1214"/>
        <w:gridCol w:w="1520"/>
        <w:gridCol w:w="1306"/>
        <w:gridCol w:w="1827"/>
        <w:gridCol w:w="1467"/>
      </w:tblGrid>
      <w:tr>
        <w:tblPrEx>
          <w:tblInd w:w="1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000"/>
        </w:tblPrEx>
        <w:trPr>
          <w:trHeight w:val="321"/>
        </w:trPr>
        <w:tc>
          <w:tcPr>
            <w:tcW w:w="1573" w:type="dxa"/>
            <w:tcBorders>
              <w:top w:val="single" w:sz="6" w:space="0" w:color="auto"/>
              <w:left w:val="single" w:sz="6" w:space="0" w:color="auto"/>
              <w:bottom w:val="single" w:sz="6" w:space="0" w:color="auto"/>
              <w:right w:val="single" w:sz="4" w:space="0" w:color="808080"/>
            </w:tcBorders>
          </w:tcPr>
          <w:p>
            <w:pPr>
              <w:spacing w:before="59"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2"/>
                <w:sz w:val="21"/>
                <w:szCs w:val="21"/>
              </w:rPr>
              <w:t>毛坯制造方法</w:t>
            </w:r>
          </w:p>
        </w:tc>
        <w:tc>
          <w:tcPr>
            <w:tcW w:w="1214" w:type="dxa"/>
            <w:tcBorders>
              <w:top w:val="single" w:sz="6" w:space="0" w:color="auto"/>
              <w:left w:val="single" w:sz="6" w:space="0" w:color="auto"/>
              <w:bottom w:val="single" w:sz="6" w:space="0" w:color="auto"/>
              <w:right w:val="single" w:sz="6" w:space="0" w:color="auto"/>
            </w:tcBorders>
          </w:tcPr>
          <w:p>
            <w:pPr>
              <w:spacing w:before="59"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2"/>
                <w:sz w:val="21"/>
                <w:szCs w:val="21"/>
              </w:rPr>
              <w:t>生产类型</w:t>
            </w:r>
          </w:p>
        </w:tc>
        <w:tc>
          <w:tcPr>
            <w:tcW w:w="1520" w:type="dxa"/>
            <w:tcBorders>
              <w:top w:val="single" w:sz="6" w:space="0" w:color="auto"/>
              <w:left w:val="single" w:sz="6" w:space="0" w:color="auto"/>
              <w:bottom w:val="single" w:sz="6" w:space="0" w:color="auto"/>
              <w:right w:val="single" w:sz="6" w:space="0" w:color="auto"/>
            </w:tcBorders>
          </w:tcPr>
          <w:p>
            <w:pPr>
              <w:spacing w:before="59"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3"/>
                <w:sz w:val="21"/>
                <w:szCs w:val="21"/>
              </w:rPr>
              <w:t>最小壁厚mm</w:t>
            </w:r>
          </w:p>
        </w:tc>
        <w:tc>
          <w:tcPr>
            <w:tcW w:w="1306" w:type="dxa"/>
            <w:tcBorders>
              <w:top w:val="single" w:sz="6" w:space="0" w:color="auto"/>
              <w:left w:val="single" w:sz="6" w:space="0" w:color="auto"/>
              <w:bottom w:val="single" w:sz="6" w:space="0" w:color="auto"/>
              <w:right w:val="single" w:sz="6" w:space="0" w:color="auto"/>
            </w:tcBorders>
          </w:tcPr>
          <w:p>
            <w:pPr>
              <w:spacing w:before="59"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3"/>
                <w:sz w:val="21"/>
                <w:szCs w:val="21"/>
              </w:rPr>
              <w:t>精度等级CT</w:t>
            </w:r>
          </w:p>
        </w:tc>
        <w:tc>
          <w:tcPr>
            <w:tcW w:w="1827" w:type="dxa"/>
            <w:tcBorders>
              <w:top w:val="single" w:sz="6" w:space="0" w:color="auto"/>
              <w:left w:val="single" w:sz="6" w:space="0" w:color="auto"/>
              <w:bottom w:val="single" w:sz="6" w:space="0" w:color="auto"/>
              <w:right w:val="single" w:sz="4" w:space="0" w:color="808080"/>
            </w:tcBorders>
          </w:tcPr>
          <w:p>
            <w:pPr>
              <w:spacing w:before="59"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3"/>
                <w:sz w:val="21"/>
                <w:szCs w:val="21"/>
              </w:rPr>
              <w:t>毛坯尺寸公差mm</w:t>
            </w:r>
          </w:p>
        </w:tc>
        <w:tc>
          <w:tcPr>
            <w:tcW w:w="1467" w:type="dxa"/>
            <w:tcBorders>
              <w:top w:val="single" w:sz="6" w:space="0" w:color="auto"/>
              <w:left w:val="single" w:sz="4" w:space="0" w:color="808080"/>
              <w:bottom w:val="single" w:sz="6" w:space="0" w:color="auto"/>
              <w:right w:val="single" w:sz="6" w:space="0" w:color="auto"/>
            </w:tcBorders>
          </w:tcPr>
          <w:p>
            <w:pPr>
              <w:spacing w:before="59"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2"/>
                <w:sz w:val="21"/>
                <w:szCs w:val="21"/>
              </w:rPr>
              <w:t>加工余量等级</w:t>
            </w:r>
          </w:p>
        </w:tc>
      </w:tr>
      <w:tr>
        <w:tblPrEx>
          <w:tblInd w:w="17" w:type="dxa"/>
          <w:tblLayout w:type="fixed"/>
          <w:tblCellMar>
            <w:top w:w="0" w:type="dxa"/>
            <w:left w:w="0" w:type="dxa"/>
            <w:bottom w:w="0" w:type="dxa"/>
            <w:right w:w="0" w:type="dxa"/>
          </w:tblCellMar>
          <w:tblLook w:val="0000"/>
        </w:tblPrEx>
        <w:trPr>
          <w:trHeight w:val="246"/>
        </w:trPr>
        <w:tc>
          <w:tcPr>
            <w:tcW w:w="1573" w:type="dxa"/>
            <w:tcBorders>
              <w:top w:val="single" w:sz="6" w:space="0" w:color="auto"/>
              <w:left w:val="single" w:sz="6" w:space="0" w:color="auto"/>
              <w:bottom w:val="single" w:sz="6" w:space="0" w:color="auto"/>
              <w:right w:val="single" w:sz="4" w:space="0" w:color="808080"/>
            </w:tcBorders>
          </w:tcPr>
          <w:p>
            <w:pPr>
              <w:spacing w:before="53"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2"/>
                <w:sz w:val="21"/>
                <w:szCs w:val="21"/>
              </w:rPr>
              <w:t>木模手工砂型</w:t>
            </w:r>
          </w:p>
        </w:tc>
        <w:tc>
          <w:tcPr>
            <w:tcW w:w="1214" w:type="dxa"/>
            <w:tcBorders>
              <w:top w:val="single" w:sz="6" w:space="0" w:color="auto"/>
              <w:left w:val="single" w:sz="6" w:space="0" w:color="auto"/>
              <w:bottom w:val="single" w:sz="6" w:space="0" w:color="auto"/>
              <w:right w:val="single" w:sz="6" w:space="0" w:color="auto"/>
            </w:tcBorders>
          </w:tcPr>
          <w:p>
            <w:pPr>
              <w:spacing w:before="53"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2"/>
                <w:sz w:val="21"/>
                <w:szCs w:val="21"/>
              </w:rPr>
              <w:t>单件小批量</w:t>
            </w:r>
          </w:p>
        </w:tc>
        <w:tc>
          <w:tcPr>
            <w:tcW w:w="1520" w:type="dxa"/>
            <w:tcBorders>
              <w:top w:val="single" w:sz="6" w:space="0" w:color="auto"/>
              <w:left w:val="single" w:sz="6" w:space="0" w:color="auto"/>
              <w:bottom w:val="single" w:sz="6" w:space="0" w:color="auto"/>
              <w:right w:val="single" w:sz="6" w:space="0" w:color="auto"/>
            </w:tcBorders>
          </w:tcPr>
          <w:p>
            <w:pPr>
              <w:spacing w:before="87" w:line="180" w:lineRule="auto"/>
              <w:ind w:firstLine="6"/>
              <w:jc w:val="center"/>
              <w:rPr>
                <w:rFonts w:ascii="宋体" w:hAnsi="宋体" w:cs="宋体"/>
                <w:color w:val="auto"/>
                <w:sz w:val="21"/>
                <w:szCs w:val="21"/>
              </w:rPr>
            </w:pPr>
            <w:r>
              <w:rPr>
                <w:rFonts w:ascii="宋体" w:eastAsia="宋体" w:hAnsi="宋体" w:cs="宋体"/>
                <w:color w:val="auto"/>
                <w:spacing w:val="-3"/>
                <w:sz w:val="21"/>
                <w:szCs w:val="21"/>
              </w:rPr>
              <w:t>3-5</w:t>
            </w:r>
          </w:p>
        </w:tc>
        <w:tc>
          <w:tcPr>
            <w:tcW w:w="1306" w:type="dxa"/>
            <w:tcBorders>
              <w:top w:val="single" w:sz="6" w:space="0" w:color="auto"/>
              <w:left w:val="single" w:sz="6" w:space="0" w:color="auto"/>
              <w:bottom w:val="single" w:sz="6" w:space="0" w:color="auto"/>
              <w:right w:val="single" w:sz="6" w:space="0" w:color="auto"/>
            </w:tcBorders>
          </w:tcPr>
          <w:p>
            <w:pPr>
              <w:spacing w:before="86" w:line="180" w:lineRule="auto"/>
              <w:ind w:firstLine="24"/>
              <w:jc w:val="center"/>
              <w:rPr>
                <w:rFonts w:ascii="宋体" w:hAnsi="宋体" w:cs="宋体"/>
                <w:color w:val="auto"/>
                <w:sz w:val="21"/>
                <w:szCs w:val="21"/>
              </w:rPr>
            </w:pPr>
            <w:r>
              <w:rPr>
                <w:rFonts w:ascii="宋体" w:eastAsia="宋体" w:hAnsi="宋体" w:cs="宋体"/>
                <w:color w:val="auto"/>
                <w:spacing w:val="-4"/>
                <w:sz w:val="21"/>
                <w:szCs w:val="21"/>
              </w:rPr>
              <w:t>11-13</w:t>
            </w:r>
          </w:p>
        </w:tc>
        <w:tc>
          <w:tcPr>
            <w:tcW w:w="1827" w:type="dxa"/>
            <w:tcBorders>
              <w:top w:val="single" w:sz="6" w:space="0" w:color="auto"/>
              <w:left w:val="single" w:sz="6" w:space="0" w:color="auto"/>
              <w:bottom w:val="single" w:sz="6" w:space="0" w:color="auto"/>
              <w:right w:val="single" w:sz="4" w:space="0" w:color="808080"/>
            </w:tcBorders>
          </w:tcPr>
          <w:p>
            <w:pPr>
              <w:spacing w:before="86" w:line="180" w:lineRule="auto"/>
              <w:ind w:firstLine="31"/>
              <w:jc w:val="center"/>
              <w:rPr>
                <w:rFonts w:ascii="宋体" w:hAnsi="宋体" w:cs="宋体"/>
                <w:color w:val="auto"/>
                <w:sz w:val="21"/>
                <w:szCs w:val="21"/>
              </w:rPr>
            </w:pPr>
            <w:r>
              <w:rPr>
                <w:rFonts w:ascii="宋体" w:eastAsia="宋体" w:hAnsi="宋体" w:cs="宋体"/>
                <w:color w:val="auto"/>
                <w:spacing w:val="-6"/>
                <w:sz w:val="21"/>
                <w:szCs w:val="21"/>
              </w:rPr>
              <w:t>1-8</w:t>
            </w:r>
          </w:p>
        </w:tc>
        <w:tc>
          <w:tcPr>
            <w:tcW w:w="1467" w:type="dxa"/>
            <w:tcBorders>
              <w:top w:val="single" w:sz="6" w:space="0" w:color="auto"/>
              <w:left w:val="single" w:sz="4" w:space="0" w:color="808080"/>
              <w:bottom w:val="single" w:sz="6" w:space="0" w:color="auto"/>
              <w:right w:val="single" w:sz="6" w:space="0" w:color="auto"/>
            </w:tcBorders>
          </w:tcPr>
          <w:p>
            <w:pPr>
              <w:spacing w:before="88" w:line="180" w:lineRule="auto"/>
              <w:ind w:firstLine="10"/>
              <w:jc w:val="center"/>
              <w:rPr>
                <w:rFonts w:ascii="宋体" w:hAnsi="宋体" w:cs="宋体"/>
                <w:color w:val="auto"/>
                <w:sz w:val="21"/>
                <w:szCs w:val="21"/>
              </w:rPr>
            </w:pPr>
            <w:r>
              <w:rPr>
                <w:rFonts w:ascii="宋体" w:eastAsia="宋体" w:hAnsi="宋体" w:cs="宋体"/>
                <w:color w:val="auto"/>
                <w:sz w:val="21"/>
                <w:szCs w:val="21"/>
              </w:rPr>
              <w:t>H</w:t>
            </w:r>
          </w:p>
        </w:tc>
      </w:tr>
      <w:tr>
        <w:tblPrEx>
          <w:tblInd w:w="17" w:type="dxa"/>
          <w:tblLayout w:type="fixed"/>
          <w:tblCellMar>
            <w:top w:w="0" w:type="dxa"/>
            <w:left w:w="0" w:type="dxa"/>
            <w:bottom w:w="0" w:type="dxa"/>
            <w:right w:w="0" w:type="dxa"/>
          </w:tblCellMar>
          <w:tblLook w:val="0000"/>
        </w:tblPrEx>
        <w:trPr>
          <w:trHeight w:val="337"/>
        </w:trPr>
        <w:tc>
          <w:tcPr>
            <w:tcW w:w="1573" w:type="dxa"/>
            <w:tcBorders>
              <w:top w:val="single" w:sz="6" w:space="0" w:color="auto"/>
              <w:left w:val="single" w:sz="6" w:space="0" w:color="auto"/>
              <w:bottom w:val="single" w:sz="6" w:space="0" w:color="auto"/>
              <w:right w:val="single" w:sz="4" w:space="0" w:color="808080"/>
            </w:tcBorders>
          </w:tcPr>
          <w:p>
            <w:pPr>
              <w:spacing w:before="57"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2"/>
                <w:sz w:val="21"/>
                <w:szCs w:val="21"/>
              </w:rPr>
              <w:t>金属模机械砂型</w:t>
            </w:r>
          </w:p>
        </w:tc>
        <w:tc>
          <w:tcPr>
            <w:tcW w:w="1214" w:type="dxa"/>
            <w:tcBorders>
              <w:top w:val="single" w:sz="6" w:space="0" w:color="auto"/>
              <w:left w:val="single" w:sz="6" w:space="0" w:color="auto"/>
              <w:bottom w:val="single" w:sz="6" w:space="0" w:color="auto"/>
              <w:right w:val="single" w:sz="6" w:space="0" w:color="auto"/>
            </w:tcBorders>
          </w:tcPr>
          <w:p>
            <w:pPr>
              <w:spacing w:before="57"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3"/>
                <w:sz w:val="21"/>
                <w:szCs w:val="21"/>
              </w:rPr>
              <w:t>大批大量</w:t>
            </w:r>
          </w:p>
        </w:tc>
        <w:tc>
          <w:tcPr>
            <w:tcW w:w="1520" w:type="dxa"/>
            <w:tcBorders>
              <w:top w:val="single" w:sz="6" w:space="0" w:color="auto"/>
              <w:left w:val="single" w:sz="6" w:space="0" w:color="auto"/>
              <w:bottom w:val="single" w:sz="6" w:space="0" w:color="auto"/>
              <w:right w:val="single" w:sz="6" w:space="0" w:color="auto"/>
            </w:tcBorders>
          </w:tcPr>
          <w:p>
            <w:pPr>
              <w:spacing w:before="91" w:line="180" w:lineRule="auto"/>
              <w:ind w:firstLine="6"/>
              <w:jc w:val="center"/>
              <w:rPr>
                <w:rFonts w:ascii="宋体" w:hAnsi="宋体" w:cs="宋体"/>
                <w:color w:val="auto"/>
                <w:sz w:val="21"/>
                <w:szCs w:val="21"/>
              </w:rPr>
            </w:pPr>
            <w:r>
              <w:rPr>
                <w:rFonts w:ascii="宋体" w:eastAsia="宋体" w:hAnsi="宋体" w:cs="宋体"/>
                <w:color w:val="auto"/>
                <w:spacing w:val="-3"/>
                <w:sz w:val="21"/>
                <w:szCs w:val="21"/>
              </w:rPr>
              <w:t>3-5</w:t>
            </w:r>
          </w:p>
        </w:tc>
        <w:tc>
          <w:tcPr>
            <w:tcW w:w="1306" w:type="dxa"/>
            <w:tcBorders>
              <w:top w:val="single" w:sz="6" w:space="0" w:color="auto"/>
              <w:left w:val="single" w:sz="6" w:space="0" w:color="auto"/>
              <w:bottom w:val="single" w:sz="6" w:space="0" w:color="auto"/>
              <w:right w:val="single" w:sz="6" w:space="0" w:color="auto"/>
            </w:tcBorders>
          </w:tcPr>
          <w:p>
            <w:pPr>
              <w:spacing w:before="90" w:line="180" w:lineRule="auto"/>
              <w:ind w:firstLine="10"/>
              <w:jc w:val="center"/>
              <w:rPr>
                <w:rFonts w:ascii="宋体" w:hAnsi="宋体" w:cs="宋体"/>
                <w:color w:val="auto"/>
                <w:sz w:val="21"/>
                <w:szCs w:val="21"/>
              </w:rPr>
            </w:pPr>
            <w:r>
              <w:rPr>
                <w:rFonts w:ascii="宋体" w:eastAsia="宋体" w:hAnsi="宋体" w:cs="宋体"/>
                <w:color w:val="auto"/>
                <w:spacing w:val="-2"/>
                <w:sz w:val="21"/>
                <w:szCs w:val="21"/>
              </w:rPr>
              <w:t>8-10</w:t>
            </w:r>
          </w:p>
        </w:tc>
        <w:tc>
          <w:tcPr>
            <w:tcW w:w="1827" w:type="dxa"/>
            <w:tcBorders>
              <w:top w:val="single" w:sz="6" w:space="0" w:color="auto"/>
              <w:left w:val="single" w:sz="6" w:space="0" w:color="auto"/>
              <w:bottom w:val="single" w:sz="6" w:space="0" w:color="auto"/>
              <w:right w:val="single" w:sz="4" w:space="0" w:color="808080"/>
            </w:tcBorders>
          </w:tcPr>
          <w:p>
            <w:pPr>
              <w:spacing w:before="90" w:line="180" w:lineRule="auto"/>
              <w:ind w:firstLine="31"/>
              <w:jc w:val="center"/>
              <w:rPr>
                <w:rFonts w:ascii="宋体" w:hAnsi="宋体" w:cs="宋体"/>
                <w:color w:val="auto"/>
                <w:sz w:val="21"/>
                <w:szCs w:val="21"/>
              </w:rPr>
            </w:pPr>
            <w:r>
              <w:rPr>
                <w:rFonts w:ascii="宋体" w:eastAsia="宋体" w:hAnsi="宋体" w:cs="宋体"/>
                <w:color w:val="auto"/>
                <w:spacing w:val="-6"/>
                <w:sz w:val="21"/>
                <w:szCs w:val="21"/>
              </w:rPr>
              <w:t>1-3</w:t>
            </w:r>
          </w:p>
        </w:tc>
        <w:tc>
          <w:tcPr>
            <w:tcW w:w="1467" w:type="dxa"/>
            <w:tcBorders>
              <w:top w:val="single" w:sz="6" w:space="0" w:color="auto"/>
              <w:left w:val="single" w:sz="4" w:space="0" w:color="808080"/>
              <w:bottom w:val="single" w:sz="6" w:space="0" w:color="auto"/>
              <w:right w:val="single" w:sz="6" w:space="0" w:color="auto"/>
            </w:tcBorders>
          </w:tcPr>
          <w:p>
            <w:pPr>
              <w:spacing w:before="91" w:line="180" w:lineRule="auto"/>
              <w:ind w:firstLine="12"/>
              <w:jc w:val="center"/>
              <w:rPr>
                <w:rFonts w:ascii="宋体" w:hAnsi="宋体" w:cs="宋体"/>
                <w:color w:val="auto"/>
                <w:sz w:val="21"/>
                <w:szCs w:val="21"/>
              </w:rPr>
            </w:pPr>
            <w:r>
              <w:rPr>
                <w:rFonts w:ascii="宋体" w:eastAsia="宋体" w:hAnsi="宋体" w:cs="宋体"/>
                <w:color w:val="auto"/>
                <w:sz w:val="21"/>
                <w:szCs w:val="21"/>
              </w:rPr>
              <w:t>G</w:t>
            </w:r>
          </w:p>
        </w:tc>
      </w:tr>
      <w:tr>
        <w:tblPrEx>
          <w:tblInd w:w="17" w:type="dxa"/>
          <w:tblLayout w:type="fixed"/>
          <w:tblCellMar>
            <w:top w:w="0" w:type="dxa"/>
            <w:left w:w="0" w:type="dxa"/>
            <w:bottom w:w="0" w:type="dxa"/>
            <w:right w:w="0" w:type="dxa"/>
          </w:tblCellMar>
          <w:tblLook w:val="0000"/>
        </w:tblPrEx>
        <w:trPr>
          <w:trHeight w:val="312"/>
        </w:trPr>
        <w:tc>
          <w:tcPr>
            <w:tcW w:w="1573" w:type="dxa"/>
            <w:tcBorders>
              <w:top w:val="single" w:sz="6" w:space="0" w:color="auto"/>
              <w:left w:val="single" w:sz="6" w:space="0" w:color="auto"/>
              <w:bottom w:val="single" w:sz="6" w:space="0" w:color="auto"/>
              <w:right w:val="single" w:sz="4" w:space="0" w:color="808080"/>
            </w:tcBorders>
          </w:tcPr>
          <w:p>
            <w:pPr>
              <w:spacing w:before="60"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2"/>
                <w:sz w:val="21"/>
                <w:szCs w:val="21"/>
              </w:rPr>
              <w:t>金属型浇铸</w:t>
            </w:r>
          </w:p>
        </w:tc>
        <w:tc>
          <w:tcPr>
            <w:tcW w:w="1214" w:type="dxa"/>
            <w:tcBorders>
              <w:top w:val="single" w:sz="6" w:space="0" w:color="auto"/>
              <w:left w:val="single" w:sz="6" w:space="0" w:color="auto"/>
              <w:bottom w:val="single" w:sz="6" w:space="0" w:color="auto"/>
              <w:right w:val="single" w:sz="6" w:space="0" w:color="auto"/>
            </w:tcBorders>
          </w:tcPr>
          <w:p>
            <w:pPr>
              <w:spacing w:before="60"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3"/>
                <w:sz w:val="21"/>
                <w:szCs w:val="21"/>
              </w:rPr>
              <w:t>大批大量</w:t>
            </w:r>
          </w:p>
        </w:tc>
        <w:tc>
          <w:tcPr>
            <w:tcW w:w="1520" w:type="dxa"/>
            <w:tcBorders>
              <w:top w:val="single" w:sz="6" w:space="0" w:color="auto"/>
              <w:left w:val="single" w:sz="6" w:space="0" w:color="auto"/>
              <w:bottom w:val="single" w:sz="6" w:space="0" w:color="auto"/>
              <w:right w:val="single" w:sz="6" w:space="0" w:color="auto"/>
            </w:tcBorders>
          </w:tcPr>
          <w:p>
            <w:pPr>
              <w:spacing w:before="93" w:line="180" w:lineRule="auto"/>
              <w:ind w:firstLine="17"/>
              <w:jc w:val="center"/>
              <w:rPr>
                <w:rFonts w:ascii="宋体" w:hAnsi="宋体" w:cs="宋体"/>
                <w:color w:val="auto"/>
                <w:sz w:val="21"/>
                <w:szCs w:val="21"/>
              </w:rPr>
            </w:pPr>
            <w:r>
              <w:rPr>
                <w:rFonts w:ascii="宋体" w:eastAsia="宋体" w:hAnsi="宋体" w:cs="宋体"/>
                <w:color w:val="auto"/>
                <w:spacing w:val="-6"/>
                <w:sz w:val="21"/>
                <w:szCs w:val="21"/>
              </w:rPr>
              <w:t>1.5</w:t>
            </w:r>
          </w:p>
        </w:tc>
        <w:tc>
          <w:tcPr>
            <w:tcW w:w="1306" w:type="dxa"/>
            <w:tcBorders>
              <w:top w:val="single" w:sz="6" w:space="0" w:color="auto"/>
              <w:left w:val="single" w:sz="6" w:space="0" w:color="auto"/>
              <w:bottom w:val="single" w:sz="6" w:space="0" w:color="auto"/>
              <w:right w:val="single" w:sz="6" w:space="0" w:color="auto"/>
            </w:tcBorders>
          </w:tcPr>
          <w:p>
            <w:pPr>
              <w:spacing w:before="94" w:line="180" w:lineRule="auto"/>
              <w:ind w:firstLine="14"/>
              <w:jc w:val="center"/>
              <w:rPr>
                <w:rFonts w:ascii="宋体" w:hAnsi="宋体" w:cs="宋体"/>
                <w:color w:val="auto"/>
                <w:sz w:val="21"/>
                <w:szCs w:val="21"/>
              </w:rPr>
            </w:pPr>
            <w:r>
              <w:rPr>
                <w:rFonts w:ascii="宋体" w:eastAsia="宋体" w:hAnsi="宋体" w:cs="宋体"/>
                <w:color w:val="auto"/>
                <w:spacing w:val="-3"/>
                <w:sz w:val="21"/>
                <w:szCs w:val="21"/>
              </w:rPr>
              <w:t>7-9</w:t>
            </w:r>
          </w:p>
        </w:tc>
        <w:tc>
          <w:tcPr>
            <w:tcW w:w="1827" w:type="dxa"/>
            <w:tcBorders>
              <w:top w:val="single" w:sz="6" w:space="0" w:color="auto"/>
              <w:left w:val="single" w:sz="6" w:space="0" w:color="auto"/>
              <w:bottom w:val="single" w:sz="6" w:space="0" w:color="auto"/>
              <w:right w:val="single" w:sz="4" w:space="0" w:color="808080"/>
            </w:tcBorders>
          </w:tcPr>
          <w:p>
            <w:pPr>
              <w:spacing w:before="93" w:line="180" w:lineRule="auto"/>
              <w:ind w:firstLine="17"/>
              <w:jc w:val="center"/>
              <w:rPr>
                <w:rFonts w:ascii="宋体" w:hAnsi="宋体" w:cs="宋体"/>
                <w:color w:val="auto"/>
                <w:sz w:val="21"/>
                <w:szCs w:val="21"/>
              </w:rPr>
            </w:pPr>
            <w:r>
              <w:rPr>
                <w:rFonts w:ascii="宋体" w:eastAsia="宋体" w:hAnsi="宋体" w:cs="宋体"/>
                <w:color w:val="auto"/>
                <w:spacing w:val="-2"/>
                <w:sz w:val="21"/>
                <w:szCs w:val="21"/>
              </w:rPr>
              <w:t>0.1-0.5</w:t>
            </w:r>
          </w:p>
        </w:tc>
        <w:tc>
          <w:tcPr>
            <w:tcW w:w="1467" w:type="dxa"/>
            <w:tcBorders>
              <w:top w:val="single" w:sz="6" w:space="0" w:color="auto"/>
              <w:left w:val="single" w:sz="4" w:space="0" w:color="808080"/>
              <w:bottom w:val="single" w:sz="6" w:space="0" w:color="auto"/>
              <w:right w:val="single" w:sz="6" w:space="0" w:color="auto"/>
            </w:tcBorders>
          </w:tcPr>
          <w:p>
            <w:pPr>
              <w:spacing w:before="95" w:line="180" w:lineRule="auto"/>
              <w:ind w:firstLine="11"/>
              <w:jc w:val="center"/>
              <w:rPr>
                <w:rFonts w:ascii="宋体" w:hAnsi="宋体" w:cs="宋体"/>
                <w:color w:val="auto"/>
                <w:sz w:val="21"/>
                <w:szCs w:val="21"/>
              </w:rPr>
            </w:pPr>
            <w:r>
              <w:rPr>
                <w:rFonts w:ascii="宋体" w:eastAsia="宋体" w:hAnsi="宋体" w:cs="宋体"/>
                <w:color w:val="auto"/>
                <w:sz w:val="21"/>
                <w:szCs w:val="21"/>
              </w:rPr>
              <w:t>F</w:t>
            </w:r>
          </w:p>
        </w:tc>
      </w:tr>
      <w:tr>
        <w:tblPrEx>
          <w:tblInd w:w="17" w:type="dxa"/>
          <w:tblLayout w:type="fixed"/>
          <w:tblCellMar>
            <w:top w:w="0" w:type="dxa"/>
            <w:left w:w="0" w:type="dxa"/>
            <w:bottom w:w="0" w:type="dxa"/>
            <w:right w:w="0" w:type="dxa"/>
          </w:tblCellMar>
          <w:tblLook w:val="0000"/>
        </w:tblPrEx>
        <w:trPr>
          <w:trHeight w:val="334"/>
        </w:trPr>
        <w:tc>
          <w:tcPr>
            <w:tcW w:w="1573" w:type="dxa"/>
            <w:tcBorders>
              <w:top w:val="single" w:sz="6" w:space="0" w:color="auto"/>
              <w:left w:val="single" w:sz="6" w:space="0" w:color="auto"/>
              <w:bottom w:val="single" w:sz="6" w:space="0" w:color="auto"/>
              <w:right w:val="single" w:sz="4" w:space="0" w:color="808080"/>
            </w:tcBorders>
          </w:tcPr>
          <w:p>
            <w:pPr>
              <w:spacing w:before="63"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3"/>
                <w:sz w:val="21"/>
                <w:szCs w:val="21"/>
              </w:rPr>
              <w:t>压铸</w:t>
            </w:r>
          </w:p>
        </w:tc>
        <w:tc>
          <w:tcPr>
            <w:tcW w:w="1214" w:type="dxa"/>
            <w:tcBorders>
              <w:top w:val="single" w:sz="6" w:space="0" w:color="auto"/>
              <w:left w:val="single" w:sz="6" w:space="0" w:color="auto"/>
              <w:bottom w:val="single" w:sz="6" w:space="0" w:color="auto"/>
              <w:right w:val="single" w:sz="6" w:space="0" w:color="auto"/>
            </w:tcBorders>
          </w:tcPr>
          <w:p>
            <w:pPr>
              <w:spacing w:before="63" w:line="185" w:lineRule="auto"/>
              <w:ind w:left="0" w:firstLine="0" w:leftChars="0" w:firstLineChars="0"/>
              <w:jc w:val="center"/>
              <w:rPr>
                <w:rFonts w:ascii="宋体" w:hAnsi="宋体" w:cs="宋体"/>
                <w:color w:val="auto"/>
                <w:sz w:val="21"/>
                <w:szCs w:val="21"/>
              </w:rPr>
            </w:pPr>
            <w:r>
              <w:rPr>
                <w:rFonts w:ascii="宋体" w:eastAsia="宋体" w:hAnsi="宋体" w:cs="宋体"/>
                <w:color w:val="auto"/>
                <w:spacing w:val="-3"/>
                <w:sz w:val="21"/>
                <w:szCs w:val="21"/>
              </w:rPr>
              <w:t>大批大量</w:t>
            </w:r>
          </w:p>
        </w:tc>
        <w:tc>
          <w:tcPr>
            <w:tcW w:w="1520" w:type="dxa"/>
            <w:tcBorders>
              <w:top w:val="single" w:sz="6" w:space="0" w:color="auto"/>
              <w:left w:val="single" w:sz="6" w:space="0" w:color="auto"/>
              <w:bottom w:val="single" w:sz="6" w:space="0" w:color="auto"/>
              <w:right w:val="single" w:sz="6" w:space="0" w:color="auto"/>
            </w:tcBorders>
          </w:tcPr>
          <w:p>
            <w:pPr>
              <w:spacing w:before="63" w:line="185" w:lineRule="auto"/>
              <w:ind w:firstLine="3"/>
              <w:jc w:val="center"/>
              <w:rPr>
                <w:rFonts w:ascii="宋体" w:hAnsi="宋体" w:cs="宋体"/>
                <w:color w:val="auto"/>
                <w:sz w:val="21"/>
                <w:szCs w:val="21"/>
              </w:rPr>
            </w:pPr>
            <w:r>
              <w:rPr>
                <w:rFonts w:ascii="宋体" w:eastAsia="宋体" w:hAnsi="宋体" w:cs="宋体"/>
                <w:color w:val="auto"/>
                <w:spacing w:val="-4"/>
                <w:sz w:val="21"/>
                <w:szCs w:val="21"/>
              </w:rPr>
              <w:t>0.5（锌）</w:t>
            </w:r>
          </w:p>
        </w:tc>
        <w:tc>
          <w:tcPr>
            <w:tcW w:w="1306" w:type="dxa"/>
            <w:tcBorders>
              <w:top w:val="single" w:sz="6" w:space="0" w:color="auto"/>
              <w:left w:val="single" w:sz="6" w:space="0" w:color="auto"/>
              <w:bottom w:val="single" w:sz="6" w:space="0" w:color="auto"/>
              <w:right w:val="single" w:sz="6" w:space="0" w:color="auto"/>
            </w:tcBorders>
          </w:tcPr>
          <w:p>
            <w:pPr>
              <w:spacing w:before="97" w:line="180" w:lineRule="auto"/>
              <w:ind w:firstLine="10"/>
              <w:jc w:val="center"/>
              <w:rPr>
                <w:rFonts w:ascii="宋体" w:hAnsi="宋体" w:cs="宋体"/>
                <w:color w:val="auto"/>
                <w:sz w:val="21"/>
                <w:szCs w:val="21"/>
              </w:rPr>
            </w:pPr>
            <w:r>
              <w:rPr>
                <w:rFonts w:ascii="宋体" w:eastAsia="宋体" w:hAnsi="宋体" w:cs="宋体"/>
                <w:color w:val="auto"/>
                <w:spacing w:val="-3"/>
                <w:sz w:val="21"/>
                <w:szCs w:val="21"/>
              </w:rPr>
              <w:t>6-8</w:t>
            </w:r>
          </w:p>
        </w:tc>
        <w:tc>
          <w:tcPr>
            <w:tcW w:w="1827" w:type="dxa"/>
            <w:tcBorders>
              <w:top w:val="single" w:sz="6" w:space="0" w:color="auto"/>
              <w:left w:val="single" w:sz="6" w:space="0" w:color="auto"/>
              <w:bottom w:val="single" w:sz="6" w:space="0" w:color="auto"/>
              <w:right w:val="single" w:sz="4" w:space="0" w:color="808080"/>
            </w:tcBorders>
          </w:tcPr>
          <w:p>
            <w:pPr>
              <w:spacing w:before="96" w:line="180" w:lineRule="auto"/>
              <w:ind w:firstLine="17"/>
              <w:jc w:val="center"/>
              <w:rPr>
                <w:rFonts w:ascii="宋体" w:hAnsi="宋体" w:cs="宋体"/>
                <w:color w:val="auto"/>
                <w:sz w:val="21"/>
                <w:szCs w:val="21"/>
              </w:rPr>
            </w:pPr>
            <w:r>
              <w:rPr>
                <w:rFonts w:ascii="宋体" w:eastAsia="宋体" w:hAnsi="宋体" w:cs="宋体"/>
                <w:color w:val="auto"/>
                <w:spacing w:val="-1"/>
                <w:sz w:val="21"/>
                <w:szCs w:val="21"/>
              </w:rPr>
              <w:t>0.05-0.15</w:t>
            </w:r>
          </w:p>
        </w:tc>
        <w:tc>
          <w:tcPr>
            <w:tcW w:w="1467" w:type="dxa"/>
            <w:tcBorders>
              <w:top w:val="single" w:sz="6" w:space="0" w:color="auto"/>
              <w:left w:val="single" w:sz="4" w:space="0" w:color="808080"/>
              <w:bottom w:val="single" w:sz="6" w:space="0" w:color="auto"/>
              <w:right w:val="single" w:sz="6" w:space="0" w:color="auto"/>
            </w:tcBorders>
          </w:tcPr>
          <w:p>
            <w:pPr>
              <w:spacing w:before="98" w:line="180" w:lineRule="auto"/>
              <w:ind w:firstLine="12"/>
              <w:jc w:val="center"/>
              <w:rPr>
                <w:rFonts w:ascii="宋体" w:hAnsi="宋体" w:cs="宋体"/>
                <w:color w:val="auto"/>
                <w:sz w:val="21"/>
                <w:szCs w:val="21"/>
              </w:rPr>
            </w:pPr>
            <w:r>
              <w:rPr>
                <w:rFonts w:ascii="宋体" w:eastAsia="宋体" w:hAnsi="宋体" w:cs="宋体"/>
                <w:color w:val="auto"/>
                <w:sz w:val="21"/>
                <w:szCs w:val="21"/>
              </w:rPr>
              <w:t>E</w:t>
            </w:r>
          </w:p>
        </w:tc>
      </w:tr>
    </w:tbl>
    <w:p>
      <w:pPr>
        <w:ind w:firstLine="480"/>
        <w:rPr>
          <w:rFonts w:ascii="黑体" w:eastAsia="黑体" w:hAnsi="黑体" w:cs="黑体" w:hint="eastAsia"/>
          <w:b/>
          <w:bCs/>
          <w:color w:val="000000"/>
        </w:rPr>
      </w:pPr>
      <w:r>
        <w:rPr>
          <w:rFonts w:ascii="黑体" w:eastAsia="黑体" w:hAnsi="黑体" w:cs="黑体" w:hint="eastAsia"/>
          <w:b/>
          <w:bCs/>
          <w:color w:val="000000"/>
          <w:lang w:val="en-US" w:eastAsia="zh-CN"/>
        </w:rPr>
        <w:t>3.6.1 左右端面加工余量</w:t>
      </w:r>
    </w:p>
    <w:p>
      <w:pPr>
        <w:ind w:firstLine="480"/>
        <w:rPr>
          <w:rFonts w:ascii="宋体" w:hAnsi="宋体" w:cs="宋体" w:hint="eastAsia"/>
          <w:color w:val="000000"/>
        </w:rPr>
      </w:pPr>
      <w:r>
        <w:rPr>
          <w:rFonts w:ascii="宋体" w:eastAsia="宋体" w:hAnsi="宋体" w:cs="宋体" w:hint="eastAsia"/>
          <w:color w:val="000000"/>
        </w:rPr>
        <w:t>精铣后左右端面的尺寸为168+0.15mm</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eastAsia="宋体" w:hAnsi="宋体" w:cs="宋体" w:hint="eastAsia"/>
          <w:color w:val="000000"/>
        </w:rPr>
        <w:t>根据表3.1可知金属型铸造的的铸件公差值为0.1-0.5mm</w:t>
      </w:r>
      <w:r>
        <w:rPr>
          <w:rFonts w:ascii="宋体" w:eastAsia="宋体" w:hAnsi="宋体" w:cs="宋体" w:hint="eastAsia"/>
          <w:color w:val="000000"/>
          <w:lang w:eastAsia="zh-CN"/>
        </w:rPr>
        <w:t>，</w:t>
      </w:r>
      <w:r>
        <w:rPr>
          <w:rFonts w:ascii="宋体" w:eastAsia="宋体" w:hAnsi="宋体" w:cs="宋体" w:hint="eastAsia"/>
          <w:color w:val="000000"/>
        </w:rPr>
        <w:t>铸件的加工余量可以根据《机械制造工艺设计简明手册》表2.2-4进行选择，铸件预留的的加工余量是3.0mm。齿轮箱体铸造毛坯件的前后端面基本尺寸为168+3.0</w:t>
      </w:r>
      <w:r>
        <w:rPr>
          <w:rFonts w:ascii="宋体" w:eastAsia="宋体" w:hAnsi="宋体" w:cs="宋体" w:hint="eastAsia"/>
          <w:color w:val="000000"/>
        </w:rPr>
        <w:t>×</w:t>
      </w:r>
      <w:r>
        <w:rPr>
          <w:rFonts w:ascii="宋体" w:eastAsia="宋体" w:hAnsi="宋体" w:cs="宋体" w:hint="eastAsia"/>
          <w:color w:val="000000"/>
        </w:rPr>
        <w:t>2=174mm。</w:t>
      </w:r>
    </w:p>
    <w:p>
      <w:pPr>
        <w:ind w:firstLine="480"/>
        <w:rPr>
          <w:rFonts w:ascii="宋体" w:hAnsi="宋体" w:cs="宋体" w:hint="eastAsia"/>
          <w:color w:val="000000"/>
        </w:rPr>
      </w:pPr>
      <w:r>
        <w:rPr>
          <w:rFonts w:ascii="宋体" w:eastAsia="宋体" w:hAnsi="宋体" w:cs="宋体" w:hint="eastAsia"/>
          <w:color w:val="000000"/>
        </w:rPr>
        <w:t>由零件的加工工艺要求可知，齿轮箱左右端面的机加工序主要包含粗铣和精铣两个加工工序。通过查阅相关机械手册，可以得出每个机加工工序的加工余量：</w:t>
      </w:r>
    </w:p>
    <w:p>
      <w:pPr>
        <w:ind w:firstLine="480"/>
        <w:rPr>
          <w:rFonts w:ascii="宋体" w:hAnsi="宋体" w:cs="宋体" w:hint="eastAsia"/>
          <w:color w:val="000000"/>
        </w:rPr>
      </w:pPr>
      <w:r>
        <w:rPr>
          <w:rFonts w:ascii="宋体" w:eastAsia="宋体" w:hAnsi="宋体" w:cs="宋体" w:hint="eastAsia"/>
          <w:color w:val="000000"/>
        </w:rPr>
        <w:t>粗铣:通过查阅《机械加工余量手册》中的表5-45可知</w:t>
      </w:r>
      <w:r>
        <w:rPr>
          <w:rFonts w:ascii="宋体" w:eastAsia="宋体" w:hAnsi="宋体" w:cs="宋体" w:hint="eastAsia"/>
          <w:color w:val="000000"/>
          <w:lang w:eastAsia="zh-CN"/>
        </w:rPr>
        <w:t>，</w:t>
      </w:r>
      <w:r>
        <w:rPr>
          <w:rFonts w:ascii="宋体" w:eastAsia="宋体" w:hAnsi="宋体" w:cs="宋体" w:hint="eastAsia"/>
          <w:color w:val="000000"/>
        </w:rPr>
        <w:t>其</w:t>
      </w:r>
      <w:r>
        <w:rPr>
          <w:rFonts w:ascii="宋体" w:eastAsia="宋体" w:hAnsi="宋体" w:cs="宋体" w:hint="eastAsia"/>
          <w:color w:val="000000"/>
          <w:lang w:val="en-US" w:eastAsia="zh-CN"/>
        </w:rPr>
        <w:t>中</w:t>
      </w:r>
      <w:r>
        <w:rPr>
          <w:rFonts w:ascii="宋体" w:eastAsia="宋体" w:hAnsi="宋体" w:cs="宋体" w:hint="eastAsia"/>
          <w:color w:val="000000"/>
        </w:rPr>
        <w:t>加工余量大约为2.0-2.7mm</w:t>
      </w:r>
      <w:r>
        <w:rPr>
          <w:rFonts w:ascii="宋体" w:eastAsia="宋体" w:hAnsi="宋体" w:cs="宋体" w:hint="eastAsia"/>
          <w:color w:val="000000"/>
          <w:lang w:eastAsia="zh-CN"/>
        </w:rPr>
        <w:t>，</w:t>
      </w:r>
      <w:r>
        <w:rPr>
          <w:rFonts w:ascii="宋体" w:eastAsia="宋体" w:hAnsi="宋体" w:cs="宋体" w:hint="eastAsia"/>
          <w:color w:val="000000"/>
        </w:rPr>
        <w:t>选取2.2mm 作为其加工余量。</w:t>
      </w:r>
    </w:p>
    <w:p>
      <w:pPr>
        <w:ind w:firstLine="480"/>
        <w:rPr>
          <w:rFonts w:ascii="宋体" w:hAnsi="宋体" w:cs="宋体" w:hint="eastAsia"/>
          <w:color w:val="000000"/>
        </w:rPr>
      </w:pPr>
      <w:r>
        <w:rPr>
          <w:rFonts w:ascii="宋体" w:eastAsia="宋体" w:hAnsi="宋体" w:cs="宋体" w:hint="eastAsia"/>
          <w:color w:val="000000"/>
        </w:rPr>
        <w:t>精铣:根据《机械加工余量手册》中的表5-46可知</w:t>
      </w:r>
      <w:r>
        <w:rPr>
          <w:rFonts w:ascii="宋体" w:eastAsia="宋体" w:hAnsi="宋体" w:cs="宋体" w:hint="eastAsia"/>
          <w:color w:val="000000"/>
          <w:lang w:eastAsia="zh-CN"/>
        </w:rPr>
        <w:t>，</w:t>
      </w:r>
      <w:r>
        <w:rPr>
          <w:rFonts w:ascii="宋体" w:eastAsia="宋体" w:hAnsi="宋体" w:cs="宋体" w:hint="eastAsia"/>
          <w:color w:val="000000"/>
        </w:rPr>
        <w:t xml:space="preserve">其中加工余量范围一般为0.7-0.9mm </w:t>
      </w:r>
      <w:r>
        <w:rPr>
          <w:rFonts w:ascii="宋体" w:eastAsia="宋体" w:hAnsi="宋体" w:cs="宋体" w:hint="eastAsia"/>
          <w:color w:val="000000"/>
          <w:lang w:eastAsia="zh-CN"/>
        </w:rPr>
        <w:t>，</w:t>
      </w:r>
      <w:r>
        <w:rPr>
          <w:rFonts w:ascii="宋体" w:eastAsia="宋体" w:hAnsi="宋体" w:cs="宋体" w:hint="eastAsia"/>
          <w:color w:val="000000"/>
        </w:rPr>
        <w:t>现选择其中的加工余量范围为0.8mm</w:t>
      </w:r>
      <w:r>
        <w:rPr>
          <w:rFonts w:ascii="宋体" w:hAnsi="宋体" w:cs="宋体" w:hint="eastAsia"/>
          <w:color w:val="000000"/>
          <w:lang w:eastAsia="zh-CN"/>
        </w:rPr>
        <w:t>。</w:t>
      </w:r>
    </w:p>
    <w:p>
      <w:pPr>
        <w:ind w:firstLine="480"/>
        <w:rPr>
          <w:rFonts w:ascii="宋体" w:hAnsi="宋体" w:cs="宋体" w:hint="eastAsia"/>
          <w:color w:val="000000"/>
        </w:rPr>
      </w:pPr>
      <w:r>
        <w:rPr>
          <w:rFonts w:ascii="宋体" w:eastAsia="宋体" w:hAnsi="宋体" w:cs="宋体" w:hint="eastAsia"/>
          <w:color w:val="000000"/>
        </w:rPr>
        <w:t>毛坯尺寸:168+(2.2+0.8)</w:t>
      </w:r>
      <w:r>
        <w:rPr>
          <w:rFonts w:ascii="宋体" w:eastAsia="宋体" w:hAnsi="宋体" w:cs="宋体" w:hint="eastAsia"/>
          <w:color w:val="000000"/>
        </w:rPr>
        <w:t>×</w:t>
      </w:r>
      <w:r>
        <w:rPr>
          <w:rFonts w:ascii="宋体" w:eastAsia="宋体" w:hAnsi="宋体" w:cs="宋体" w:hint="eastAsia"/>
          <w:color w:val="000000"/>
        </w:rPr>
        <w:t>2=174mm</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eastAsia="宋体" w:hAnsi="宋体" w:cs="宋体" w:hint="eastAsia"/>
          <w:color w:val="000000"/>
        </w:rPr>
        <w:t>粗铣后的左右端面尺寸:174-2.2</w:t>
      </w:r>
      <w:r>
        <w:rPr>
          <w:rFonts w:ascii="宋体" w:eastAsia="宋体" w:hAnsi="宋体" w:cs="宋体" w:hint="eastAsia"/>
          <w:color w:val="000000"/>
        </w:rPr>
        <w:t>×</w:t>
      </w:r>
      <w:r>
        <w:rPr>
          <w:rFonts w:ascii="宋体" w:eastAsia="宋体" w:hAnsi="宋体" w:cs="宋体" w:hint="eastAsia"/>
          <w:color w:val="000000"/>
        </w:rPr>
        <w:t>2=169.6</w:t>
      </w:r>
      <w:r>
        <w:rPr>
          <w:rFonts w:ascii="宋体" w:eastAsia="宋体" w:hAnsi="宋体" w:cs="宋体" w:hint="eastAsia"/>
          <w:color w:val="000000"/>
        </w:rPr>
        <w:t>±</w:t>
      </w:r>
      <w:r>
        <w:rPr>
          <w:rFonts w:ascii="宋体" w:eastAsia="宋体" w:hAnsi="宋体" w:cs="宋体" w:hint="eastAsia"/>
          <w:color w:val="000000"/>
        </w:rPr>
        <w:t>0.15mm</w:t>
      </w:r>
      <w:r>
        <w:rPr>
          <w:rFonts w:ascii="宋体" w:eastAsia="宋体" w:hAnsi="宋体" w:cs="宋体" w:hint="eastAsia"/>
          <w:color w:val="000000"/>
          <w:lang w:eastAsia="zh-CN"/>
        </w:rPr>
        <w:t>。</w:t>
      </w:r>
    </w:p>
    <w:p>
      <w:pPr>
        <w:ind w:firstLine="480"/>
        <w:rPr>
          <w:rFonts w:ascii="宋体" w:hAnsi="宋体" w:cs="宋体" w:hint="eastAsia"/>
          <w:color w:val="000000"/>
        </w:rPr>
      </w:pPr>
      <w:r>
        <w:rPr>
          <w:rFonts w:ascii="宋体" w:eastAsia="宋体" w:hAnsi="宋体" w:cs="宋体" w:hint="eastAsia"/>
          <w:color w:val="000000"/>
        </w:rPr>
        <w:t>精铣后的左右端面尺寸：169.6-0.8</w:t>
      </w:r>
      <w:r>
        <w:rPr>
          <w:rFonts w:ascii="宋体" w:eastAsia="宋体" w:hAnsi="宋体" w:cs="宋体" w:hint="eastAsia"/>
          <w:color w:val="000000"/>
        </w:rPr>
        <w:t>×</w:t>
      </w:r>
      <w:r>
        <w:rPr>
          <w:rFonts w:ascii="宋体" w:eastAsia="宋体" w:hAnsi="宋体" w:cs="宋体" w:hint="eastAsia"/>
          <w:color w:val="000000"/>
        </w:rPr>
        <w:t>2=168</w:t>
      </w:r>
      <w:r>
        <w:rPr>
          <w:rFonts w:ascii="宋体" w:eastAsia="宋体" w:hAnsi="宋体" w:cs="宋体" w:hint="eastAsia"/>
          <w:color w:val="000000"/>
        </w:rPr>
        <w:t>±</w:t>
      </w:r>
      <w:r>
        <w:rPr>
          <w:rFonts w:ascii="宋体" w:eastAsia="宋体" w:hAnsi="宋体" w:cs="宋体" w:hint="eastAsia"/>
          <w:color w:val="000000"/>
        </w:rPr>
        <w:t>0.15mm与零件图左右端面尺寸一样</w:t>
      </w:r>
    </w:p>
    <w:p>
      <w:pPr>
        <w:ind w:firstLine="480"/>
        <w:rPr>
          <w:rFonts w:ascii="黑体" w:eastAsia="黑体" w:hAnsi="黑体" w:cs="黑体" w:hint="eastAsia"/>
          <w:b/>
          <w:bCs/>
          <w:color w:val="000000"/>
        </w:rPr>
      </w:pPr>
      <w:r>
        <w:rPr>
          <w:rFonts w:ascii="黑体" w:eastAsia="黑体" w:hAnsi="黑体" w:cs="黑体" w:hint="eastAsia"/>
          <w:b/>
          <w:bCs/>
          <w:color w:val="000000"/>
          <w:lang w:val="en-US" w:eastAsia="zh-CN"/>
        </w:rPr>
        <w:t>3.6.2 左右端面螺纹孔及轴承孔加工余量</w:t>
      </w:r>
    </w:p>
    <w:p>
      <w:pPr>
        <w:ind w:firstLine="480"/>
        <w:rPr>
          <w:rFonts w:ascii="宋体" w:hAnsi="宋体" w:cs="宋体" w:hint="eastAsia"/>
          <w:color w:val="000000"/>
        </w:rPr>
      </w:pPr>
      <w:r>
        <w:rPr>
          <w:rFonts w:ascii="宋体" w:eastAsia="宋体" w:hAnsi="宋体" w:cs="宋体" w:hint="eastAsia"/>
          <w:color w:val="000000"/>
        </w:rPr>
        <w:t>箱体铸件毛坯为实体,不进行冲孔。根据《机械加工余量》箱体的加工余量8</w:t>
      </w:r>
      <w:r>
        <w:rPr>
          <w:rFonts w:ascii="宋体" w:eastAsia="宋体" w:hAnsi="宋体" w:cs="宋体" w:hint="eastAsia"/>
          <w:color w:val="000000"/>
        </w:rPr>
        <w:t>×</w:t>
      </w:r>
      <w:r>
        <w:rPr>
          <w:rFonts w:ascii="宋体" w:eastAsia="宋体" w:hAnsi="宋体" w:cs="宋体" w:hint="eastAsia"/>
          <w:color w:val="000000"/>
        </w:rPr>
        <w:t>M12-6H</w:t>
      </w:r>
      <w:r>
        <w:rPr>
          <w:rFonts w:ascii="宋体" w:eastAsia="宋体" w:hAnsi="宋体" w:cs="宋体" w:hint="eastAsia"/>
          <w:color w:val="000000"/>
          <w:lang w:eastAsia="zh-CN"/>
        </w:rPr>
        <w:t>，</w:t>
      </w:r>
      <w:r>
        <w:rPr>
          <w:rFonts w:ascii="宋体" w:eastAsia="宋体" w:hAnsi="宋体" w:cs="宋体" w:hint="eastAsia"/>
          <w:color w:val="000000"/>
        </w:rPr>
        <w:t>孔深28mm</w:t>
      </w:r>
      <w:r>
        <w:rPr>
          <w:rFonts w:ascii="宋体" w:eastAsia="宋体" w:hAnsi="宋体" w:cs="宋体" w:hint="eastAsia"/>
          <w:color w:val="000000"/>
          <w:lang w:eastAsia="zh-CN"/>
        </w:rPr>
        <w:t>，</w:t>
      </w:r>
      <w:r>
        <w:rPr>
          <w:rFonts w:ascii="宋体" w:eastAsia="宋体" w:hAnsi="宋体" w:cs="宋体" w:hint="eastAsia"/>
          <w:color w:val="000000"/>
        </w:rPr>
        <w:t>螺纹深22mm</w:t>
      </w:r>
      <w:r>
        <w:rPr>
          <w:rFonts w:ascii="宋体" w:eastAsia="宋体" w:hAnsi="宋体" w:cs="宋体" w:hint="eastAsia"/>
          <w:color w:val="000000"/>
          <w:lang w:eastAsia="zh-CN"/>
        </w:rPr>
        <w:t>，</w:t>
      </w:r>
      <w:r>
        <w:rPr>
          <w:rFonts w:ascii="宋体" w:eastAsia="宋体" w:hAnsi="宋体" w:cs="宋体" w:hint="eastAsia"/>
          <w:color w:val="000000"/>
        </w:rPr>
        <w:t>钻孔</w:t>
      </w:r>
      <w:r>
        <w:rPr>
          <w:rFonts w:ascii="宋体" w:eastAsia="宋体" w:hAnsi="宋体" w:cs="宋体" w:hint="eastAsia"/>
          <w:color w:val="000000"/>
          <w:lang w:eastAsia="zh-CN"/>
        </w:rPr>
        <w:t>：</w:t>
      </w:r>
      <w:r>
        <w:rPr>
          <w:rFonts w:ascii="宋体" w:eastAsia="宋体" w:hAnsi="宋体" w:cs="宋体" w:hint="eastAsia"/>
          <w:color w:val="000000"/>
        </w:rPr>
        <w:t>φ</w:t>
      </w:r>
      <w:r>
        <w:rPr>
          <w:rFonts w:ascii="宋体" w:eastAsia="宋体" w:hAnsi="宋体" w:cs="宋体" w:hint="eastAsia"/>
          <w:color w:val="000000"/>
        </w:rPr>
        <w:t>10.2mm</w:t>
      </w:r>
      <w:r>
        <w:rPr>
          <w:rFonts w:ascii="宋体" w:eastAsia="宋体" w:hAnsi="宋体" w:cs="宋体" w:hint="eastAsia"/>
          <w:color w:val="000000"/>
          <w:lang w:eastAsia="zh-CN"/>
        </w:rPr>
        <w:t>；</w:t>
      </w:r>
      <w:r>
        <w:rPr>
          <w:rFonts w:ascii="宋体" w:eastAsia="宋体" w:hAnsi="宋体" w:cs="宋体" w:hint="eastAsia"/>
          <w:color w:val="000000"/>
        </w:rPr>
        <w:t>攻丝：M12-6H</w:t>
      </w:r>
      <w:r>
        <w:rPr>
          <w:rFonts w:ascii="宋体" w:eastAsia="宋体" w:hAnsi="宋体" w:cs="宋体" w:hint="eastAsia"/>
          <w:color w:val="000000"/>
          <w:lang w:eastAsia="zh-CN"/>
        </w:rPr>
        <w:t>，</w:t>
      </w:r>
      <w:r>
        <w:rPr>
          <w:rFonts w:ascii="宋体" w:eastAsia="宋体" w:hAnsi="宋体" w:cs="宋体" w:hint="eastAsia"/>
          <w:color w:val="000000"/>
        </w:rPr>
        <w:t>2</w:t>
      </w:r>
      <w:r>
        <w:rPr>
          <w:rFonts w:ascii="宋体" w:eastAsia="宋体" w:hAnsi="宋体" w:cs="宋体" w:hint="eastAsia"/>
          <w:color w:val="000000"/>
        </w:rPr>
        <w:t>×φ</w:t>
      </w:r>
      <w:r>
        <w:rPr>
          <w:rFonts w:ascii="宋体" w:hAnsi="宋体" w:cs="宋体" w:hint="eastAsia"/>
          <w:color w:val="000000"/>
        </w:rPr>
        <w:br/>
      </w:r>
      <w:r>
        <w:rPr>
          <w:rFonts w:ascii="宋体" w:hAnsi="宋体" w:cs="宋体" w:hint="eastAsia"/>
          <w:color w:val="000000"/>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8" w:history="1">
        <w:r>
          <w:rPr>
            <w:rFonts w:ascii="SimSun" w:eastAsia="SimSun" w:hAnsi="SimSun" w:cs="SimSun"/>
            <w:b/>
            <w:bCs/>
            <w:color w:val="0000EE"/>
            <w:kern w:val="0"/>
            <w:sz w:val="30"/>
            <w:szCs w:val="30"/>
            <w:u w:val="single" w:color="0000EE"/>
          </w:rPr>
          <w:t>https://d.book118.com/478046132126006033</w:t>
        </w:r>
      </w:hyperlink>
    </w:p>
    <w:p>
      <w:pPr>
        <w:ind w:firstLine="480"/>
        <w:rPr>
          <w:rFonts w:ascii="宋体" w:hAnsi="宋体" w:cs="宋体" w:hint="eastAsia"/>
          <w:color w:val="000000"/>
        </w:rPr>
      </w:pPr>
    </w:p>
    <w:sectPr>
      <w:headerReference w:type="even" r:id="rId49"/>
      <w:headerReference w:type="default" r:id="rId50"/>
      <w:footerReference w:type="even" r:id="rId51"/>
      <w:footerReference w:type="default" r:id="rId52"/>
      <w:type w:val="nextPage"/>
      <w:pgSz w:w="11906" w:h="16838" w:orient="portrait"/>
      <w:pgMar w:top="1418" w:right="1247" w:bottom="1418" w:left="1247" w:header="1134" w:footer="1134" w:gutter="284"/>
      <w:pgNumType w:fmt="decimal" w:start="9"/>
      <w:cols w:space="708"/>
      <w:titlePg w:val="0"/>
      <w:docGrid w:type="linesAndChars" w:linePitch="326"/>
    </w:sectPr>
  </w:body>
</w:document>
</file>

<file path=word/customizations.xml><?xml version="1.0" encoding="utf-8"?>
<wne:tcg xmlns:r="http://schemas.openxmlformats.org/officeDocument/2006/relationships" xmlns:wne="http://schemas.microsoft.com/office/word/2006/wordml">
  <wne:keymaps>
    <wne:keymap wne:kcmPrimary="0432">
      <wne:acd wne:acdName="acd0"/>
    </wne:keymap>
  </wne:keymaps>
  <wne:toolbars>
    <wne:acdManifest>
      <wne:acdEntry wne:acdName="acd0"/>
    </wne:acdManifest>
  </wne:toolbars>
  <wne:acds>
    <wne:acd wne:argValue="AQAAAAIA&#10;" wne:acdName="acd0" wne:fciIndexBasedOn="0065"/>
  </wne:acds>
</wne:tcg>
</file>

<file path=word/fontTable.xml><?xml version="1.0" encoding="utf-8"?>
<w:fonts xmlns:r="http://schemas.openxmlformats.org/officeDocument/2006/relationships" xmlns:w="http://schemas.openxmlformats.org/wordprocessingml/2006/main">
  <w:font w:name="Times New Roman">
    <w:panose1 w:val="02020603050405020304"/>
    <w:charset w:val="02"/>
    <w:family w:val="auto"/>
    <w:pitch w:val="default"/>
    <w:sig w:usb0="E0002AFF" w:usb1="C0007841" w:usb2="00000009" w:usb3="00000000" w:csb0="C00001FF" w:csb1="FFFF0000"/>
  </w:font>
  <w:font w:name="宋体">
    <w:panose1 w:val="02010600030101010101"/>
    <w:charset w:val="7A"/>
    <w:family w:val="auto"/>
    <w:pitch w:val="default"/>
    <w:sig w:usb0="00000003" w:usb1="288F0000" w:usb2="00000006" w:usb3="00000000" w:csb0="00040001" w:csb1="00000000"/>
  </w:font>
  <w:font w:name="Calibri">
    <w:panose1 w:val="020F0502020204030204"/>
    <w:charset w:val="00"/>
    <w:family w:val="swiss"/>
    <w:pitch w:val="default"/>
    <w:sig w:usb0="E10002FF" w:usb1="4000ACFF" w:usb2="00000009" w:usb3="00000000" w:csb0="2000019F"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7A"/>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alibri Light">
    <w:altName w:val="Calibri"/>
    <w:panose1 w:val="020F0302020204030204"/>
    <w:charset w:val="00"/>
    <w:family w:val="swiss"/>
    <w:pitch w:val="default"/>
    <w:sig w:usb0="E4002EFF" w:usb1="C200247B" w:usb2="00000009" w:usb3="00000000" w:csb0="2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left="0" w:firstLine="0" w:leftChars="0" w:firstLineChars="0"/>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left="0" w:firstLine="0" w:leftChars="0" w:firstLineChars="0"/>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4" o:spid="_x0000_s2049"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24</w:t>
                </w:r>
                <w: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3" o:spid="_x0000_s2050"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4" o:spid="_x0000_s2051"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w:t>
                </w:r>
                <w: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3" o:spid="_x0000_s2052"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23</w:t>
                </w:r>
                <w: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4" o:spid="_x0000_s2053"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24</w:t>
                </w:r>
                <w: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3" o:spid="_x0000_s2054"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3</w:t>
                </w:r>
                <w: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4" o:spid="_x0000_s2055"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4</w:t>
                </w:r>
                <w: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3" o:spid="_x0000_s2056"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23</w:t>
                </w:r>
                <w: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4" o:spid="_x0000_s2057"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24</w:t>
                </w:r>
                <w: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3" o:spid="_x0000_s2058"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5</w:t>
                </w:r>
                <w: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4"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6</w:t>
                </w:r>
                <w: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3"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23</w:t>
                </w:r>
                <w: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4"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24</w:t>
                </w:r>
                <w: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3"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7</w:t>
                </w:r>
                <w: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4"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8</w:t>
                </w:r>
                <w:r>
                  <w:fldChar w:fldCharType="end"/>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3"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23</w:t>
                </w:r>
                <w: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rPr>
        <w:sz w:val="18"/>
      </w:rPr>
      <w:pict>
        <v:shapetype id="_x0000_t202" coordsize="21600,21600" o:spt="202" path="m,l,21600r21600,l21600,xe">
          <v:stroke joinstyle="miter"/>
          <v:path gradientshapeok="t" o:connecttype="rect"/>
        </v:shapetype>
        <v:shape id="文本框 4"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24</w:t>
                </w:r>
                <w: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3"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9</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sz w:val="2"/>
        <w:szCs w:val="10"/>
      </w:rPr>
      <w:t>计划，提高产品的市场知名度和用户覆盖率。用户反馈机制：建立有效的用户反馈机制使用公加强团队建设和培训工作，提升团队整体能力，以应对未来更多的挑战和机些基本的步骤和建议：选择主题: 选择一个你感兴趣且有足够资料的修改。遵循规范和格式: 根据你所在学校或期刊的要求，遵循正确的论文格式引用风和精力。不要害怕寻求帮助或反个理论问题，也可以是一个实证问题。文献回顾:经济学主在完成初稿后，让其他人审阅你的论文，并根据反馈进行修，并得出结论。撰写论文、语言准确。审阅和修改: 在完成初稿后，让其他人审阅你的论文，并根据反馈进行修改。遵循规范和格式: 根据你所在学校或期刊的要求，遵循正确的论文格式引用风格。准备投稿: 如果你的目标是发表你的论文，你需要选择适合的期刊，按照其要求准备和提交你的论文。记住，写一篇好的经济学论文需要时间和精力。不要害怕寻求帮助开数据集、进行调查或实验等。分析数据: 使用适当的统计或计量经济学方法分析数据，持续收集用户意见和建</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stylePaneFormatFilter w:val="3F01"/>
  <w:defaultTabStop w:val="420"/>
  <w:evenAndOddHeaders/>
  <w:drawingGridHorizontalSpacing w:val="120"/>
  <w:drawingGridVerticalSpacing w:val="163"/>
  <w:doNotShadeFormData/>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626"/>
    <w:rsid w:val="000019E3"/>
    <w:rsid w:val="00012BC4"/>
    <w:rsid w:val="00014A28"/>
    <w:rsid w:val="0002355D"/>
    <w:rsid w:val="00034248"/>
    <w:rsid w:val="00035FC4"/>
    <w:rsid w:val="00054E8B"/>
    <w:rsid w:val="0006087B"/>
    <w:rsid w:val="00064B84"/>
    <w:rsid w:val="00077ECA"/>
    <w:rsid w:val="000847E5"/>
    <w:rsid w:val="00086C77"/>
    <w:rsid w:val="00090EF8"/>
    <w:rsid w:val="00095A4D"/>
    <w:rsid w:val="000A3329"/>
    <w:rsid w:val="000A3A3B"/>
    <w:rsid w:val="000A57BC"/>
    <w:rsid w:val="000D29A9"/>
    <w:rsid w:val="000D6438"/>
    <w:rsid w:val="00104F00"/>
    <w:rsid w:val="00123602"/>
    <w:rsid w:val="00126B9D"/>
    <w:rsid w:val="00141BB7"/>
    <w:rsid w:val="00141C49"/>
    <w:rsid w:val="001476FC"/>
    <w:rsid w:val="00163D41"/>
    <w:rsid w:val="00177E40"/>
    <w:rsid w:val="00181718"/>
    <w:rsid w:val="001842CE"/>
    <w:rsid w:val="0019774D"/>
    <w:rsid w:val="00197C4E"/>
    <w:rsid w:val="001A3204"/>
    <w:rsid w:val="001A46A3"/>
    <w:rsid w:val="001A5941"/>
    <w:rsid w:val="001B23C9"/>
    <w:rsid w:val="001B52A4"/>
    <w:rsid w:val="001E1C50"/>
    <w:rsid w:val="001E1F2E"/>
    <w:rsid w:val="001E63C5"/>
    <w:rsid w:val="001F6F49"/>
    <w:rsid w:val="001F7D84"/>
    <w:rsid w:val="00206A49"/>
    <w:rsid w:val="002141CF"/>
    <w:rsid w:val="00223E33"/>
    <w:rsid w:val="002274B9"/>
    <w:rsid w:val="00261B47"/>
    <w:rsid w:val="00263C06"/>
    <w:rsid w:val="002A7B77"/>
    <w:rsid w:val="002B01CA"/>
    <w:rsid w:val="002C26B5"/>
    <w:rsid w:val="002D79E8"/>
    <w:rsid w:val="002E6D8E"/>
    <w:rsid w:val="0030342B"/>
    <w:rsid w:val="00312727"/>
    <w:rsid w:val="00314F66"/>
    <w:rsid w:val="00317533"/>
    <w:rsid w:val="00330E1F"/>
    <w:rsid w:val="003559C6"/>
    <w:rsid w:val="00365463"/>
    <w:rsid w:val="003671C9"/>
    <w:rsid w:val="00370502"/>
    <w:rsid w:val="003A738F"/>
    <w:rsid w:val="003A7E8E"/>
    <w:rsid w:val="003C32EF"/>
    <w:rsid w:val="003C4106"/>
    <w:rsid w:val="003C5F3E"/>
    <w:rsid w:val="003E530D"/>
    <w:rsid w:val="003E57B7"/>
    <w:rsid w:val="003E5A64"/>
    <w:rsid w:val="003F3161"/>
    <w:rsid w:val="003F790C"/>
    <w:rsid w:val="004007B1"/>
    <w:rsid w:val="00403938"/>
    <w:rsid w:val="004241B2"/>
    <w:rsid w:val="004267D3"/>
    <w:rsid w:val="004272A9"/>
    <w:rsid w:val="00430796"/>
    <w:rsid w:val="00430D20"/>
    <w:rsid w:val="004312EF"/>
    <w:rsid w:val="00447F9D"/>
    <w:rsid w:val="00460ED4"/>
    <w:rsid w:val="0047124B"/>
    <w:rsid w:val="004853D8"/>
    <w:rsid w:val="004C51F6"/>
    <w:rsid w:val="005012A5"/>
    <w:rsid w:val="00501602"/>
    <w:rsid w:val="005019E9"/>
    <w:rsid w:val="00501BF6"/>
    <w:rsid w:val="00503E7C"/>
    <w:rsid w:val="00506C41"/>
    <w:rsid w:val="005123E0"/>
    <w:rsid w:val="00524410"/>
    <w:rsid w:val="005319CB"/>
    <w:rsid w:val="00542E9B"/>
    <w:rsid w:val="00544621"/>
    <w:rsid w:val="00572FF8"/>
    <w:rsid w:val="00587613"/>
    <w:rsid w:val="005A508A"/>
    <w:rsid w:val="005A57DD"/>
    <w:rsid w:val="005A629C"/>
    <w:rsid w:val="005C287E"/>
    <w:rsid w:val="005C610C"/>
    <w:rsid w:val="005D4664"/>
    <w:rsid w:val="005F3CC0"/>
    <w:rsid w:val="00604E32"/>
    <w:rsid w:val="00620FCF"/>
    <w:rsid w:val="0062192D"/>
    <w:rsid w:val="00626346"/>
    <w:rsid w:val="0063114D"/>
    <w:rsid w:val="006423BD"/>
    <w:rsid w:val="00645C46"/>
    <w:rsid w:val="00646F1C"/>
    <w:rsid w:val="006520E8"/>
    <w:rsid w:val="0065590B"/>
    <w:rsid w:val="00657275"/>
    <w:rsid w:val="00657852"/>
    <w:rsid w:val="006753B4"/>
    <w:rsid w:val="0069318B"/>
    <w:rsid w:val="006A24ED"/>
    <w:rsid w:val="006E47C1"/>
    <w:rsid w:val="006F6B5C"/>
    <w:rsid w:val="0072792F"/>
    <w:rsid w:val="00736B80"/>
    <w:rsid w:val="00751C94"/>
    <w:rsid w:val="00752459"/>
    <w:rsid w:val="0077784E"/>
    <w:rsid w:val="00785ED1"/>
    <w:rsid w:val="007925FF"/>
    <w:rsid w:val="007A5505"/>
    <w:rsid w:val="007C0DD0"/>
    <w:rsid w:val="007C212A"/>
    <w:rsid w:val="007E2486"/>
    <w:rsid w:val="007E46FF"/>
    <w:rsid w:val="00806B0B"/>
    <w:rsid w:val="0083278B"/>
    <w:rsid w:val="00856B3C"/>
    <w:rsid w:val="0087703C"/>
    <w:rsid w:val="00893FB3"/>
    <w:rsid w:val="008C5F9B"/>
    <w:rsid w:val="008D30E5"/>
    <w:rsid w:val="008E0087"/>
    <w:rsid w:val="008F3F38"/>
    <w:rsid w:val="008F4B3D"/>
    <w:rsid w:val="00921A33"/>
    <w:rsid w:val="00930505"/>
    <w:rsid w:val="0093703B"/>
    <w:rsid w:val="00942798"/>
    <w:rsid w:val="00946BD5"/>
    <w:rsid w:val="0096440F"/>
    <w:rsid w:val="009752D7"/>
    <w:rsid w:val="009848EC"/>
    <w:rsid w:val="00987BFA"/>
    <w:rsid w:val="009931A5"/>
    <w:rsid w:val="009B0730"/>
    <w:rsid w:val="009B07E2"/>
    <w:rsid w:val="009B3B23"/>
    <w:rsid w:val="009B729C"/>
    <w:rsid w:val="009B7B5C"/>
    <w:rsid w:val="009C4F07"/>
    <w:rsid w:val="009D7648"/>
    <w:rsid w:val="009F1689"/>
    <w:rsid w:val="00A02B25"/>
    <w:rsid w:val="00A04272"/>
    <w:rsid w:val="00A4414E"/>
    <w:rsid w:val="00A56FBD"/>
    <w:rsid w:val="00A80924"/>
    <w:rsid w:val="00A9770C"/>
    <w:rsid w:val="00AC0D91"/>
    <w:rsid w:val="00AD57EB"/>
    <w:rsid w:val="00AE507D"/>
    <w:rsid w:val="00AF64E9"/>
    <w:rsid w:val="00B00CB3"/>
    <w:rsid w:val="00B3169C"/>
    <w:rsid w:val="00B4233A"/>
    <w:rsid w:val="00B442DA"/>
    <w:rsid w:val="00B56BF9"/>
    <w:rsid w:val="00B60EC7"/>
    <w:rsid w:val="00B610FD"/>
    <w:rsid w:val="00B633D4"/>
    <w:rsid w:val="00B6696E"/>
    <w:rsid w:val="00B80F54"/>
    <w:rsid w:val="00B8244E"/>
    <w:rsid w:val="00B83D33"/>
    <w:rsid w:val="00B95FB0"/>
    <w:rsid w:val="00B96099"/>
    <w:rsid w:val="00BB1721"/>
    <w:rsid w:val="00BC0D44"/>
    <w:rsid w:val="00BC7683"/>
    <w:rsid w:val="00BC7733"/>
    <w:rsid w:val="00BD3AC3"/>
    <w:rsid w:val="00BE2AD7"/>
    <w:rsid w:val="00BE38F0"/>
    <w:rsid w:val="00BF0955"/>
    <w:rsid w:val="00BF3D9A"/>
    <w:rsid w:val="00C34CC8"/>
    <w:rsid w:val="00C4386E"/>
    <w:rsid w:val="00C56F2C"/>
    <w:rsid w:val="00C77FB0"/>
    <w:rsid w:val="00C909D4"/>
    <w:rsid w:val="00C93D85"/>
    <w:rsid w:val="00CB0BD9"/>
    <w:rsid w:val="00CB5AD0"/>
    <w:rsid w:val="00CB6E53"/>
    <w:rsid w:val="00CD4027"/>
    <w:rsid w:val="00D152AC"/>
    <w:rsid w:val="00D26B98"/>
    <w:rsid w:val="00D305F7"/>
    <w:rsid w:val="00D44E34"/>
    <w:rsid w:val="00D624B3"/>
    <w:rsid w:val="00D64628"/>
    <w:rsid w:val="00D64DB9"/>
    <w:rsid w:val="00D77573"/>
    <w:rsid w:val="00D80D94"/>
    <w:rsid w:val="00DC571A"/>
    <w:rsid w:val="00DC6AB4"/>
    <w:rsid w:val="00DD02DA"/>
    <w:rsid w:val="00DE2D1E"/>
    <w:rsid w:val="00DF2E6F"/>
    <w:rsid w:val="00DF6179"/>
    <w:rsid w:val="00DF673E"/>
    <w:rsid w:val="00E0008A"/>
    <w:rsid w:val="00E2408A"/>
    <w:rsid w:val="00E25EF0"/>
    <w:rsid w:val="00E42EDF"/>
    <w:rsid w:val="00E43B70"/>
    <w:rsid w:val="00E5230D"/>
    <w:rsid w:val="00E540F3"/>
    <w:rsid w:val="00E61443"/>
    <w:rsid w:val="00E6209A"/>
    <w:rsid w:val="00E62C77"/>
    <w:rsid w:val="00E66511"/>
    <w:rsid w:val="00E774AE"/>
    <w:rsid w:val="00E813BB"/>
    <w:rsid w:val="00E866B2"/>
    <w:rsid w:val="00EA7FD2"/>
    <w:rsid w:val="00EB7ABD"/>
    <w:rsid w:val="00EC309A"/>
    <w:rsid w:val="00EC6F69"/>
    <w:rsid w:val="00EE0B68"/>
    <w:rsid w:val="00EE28EF"/>
    <w:rsid w:val="00F16A4E"/>
    <w:rsid w:val="00F16C8C"/>
    <w:rsid w:val="00F17FF8"/>
    <w:rsid w:val="00F223B7"/>
    <w:rsid w:val="00F32EEA"/>
    <w:rsid w:val="00F43B36"/>
    <w:rsid w:val="00F558A7"/>
    <w:rsid w:val="00F63450"/>
    <w:rsid w:val="00F74F72"/>
    <w:rsid w:val="00F75E81"/>
    <w:rsid w:val="00FA0935"/>
    <w:rsid w:val="00FB2A66"/>
    <w:rsid w:val="00FB70B6"/>
    <w:rsid w:val="00FD6744"/>
    <w:rsid w:val="00FD75B1"/>
    <w:rsid w:val="00FE4DB5"/>
    <w:rsid w:val="00FF71D6"/>
    <w:rsid w:val="02290C40"/>
    <w:rsid w:val="05B500EA"/>
    <w:rsid w:val="06590B00"/>
    <w:rsid w:val="072752CC"/>
    <w:rsid w:val="09116DFB"/>
    <w:rsid w:val="09806C85"/>
    <w:rsid w:val="0B2823DD"/>
    <w:rsid w:val="0BED3EA0"/>
    <w:rsid w:val="0D474670"/>
    <w:rsid w:val="0D5446EC"/>
    <w:rsid w:val="10143286"/>
    <w:rsid w:val="10FB40F0"/>
    <w:rsid w:val="12A560CB"/>
    <w:rsid w:val="12C907B1"/>
    <w:rsid w:val="15C631A5"/>
    <w:rsid w:val="16B25431"/>
    <w:rsid w:val="17FE1467"/>
    <w:rsid w:val="19590B48"/>
    <w:rsid w:val="19851337"/>
    <w:rsid w:val="1A506D8E"/>
    <w:rsid w:val="1A94578F"/>
    <w:rsid w:val="1B721BE6"/>
    <w:rsid w:val="1BF27E9D"/>
    <w:rsid w:val="1E69650B"/>
    <w:rsid w:val="1EC26E1E"/>
    <w:rsid w:val="2075661C"/>
    <w:rsid w:val="23614286"/>
    <w:rsid w:val="23C95987"/>
    <w:rsid w:val="25B21050"/>
    <w:rsid w:val="26061115"/>
    <w:rsid w:val="27D019DA"/>
    <w:rsid w:val="28FB65E3"/>
    <w:rsid w:val="2AD968E5"/>
    <w:rsid w:val="2C6710F2"/>
    <w:rsid w:val="2DE85261"/>
    <w:rsid w:val="2FE43DA2"/>
    <w:rsid w:val="31374F39"/>
    <w:rsid w:val="315166AB"/>
    <w:rsid w:val="32976F7C"/>
    <w:rsid w:val="34DB7B8D"/>
    <w:rsid w:val="34FC1069"/>
    <w:rsid w:val="355E0EF0"/>
    <w:rsid w:val="37D21024"/>
    <w:rsid w:val="38D4537F"/>
    <w:rsid w:val="3B497839"/>
    <w:rsid w:val="3B6D00F7"/>
    <w:rsid w:val="3EC55271"/>
    <w:rsid w:val="41E4243D"/>
    <w:rsid w:val="43870066"/>
    <w:rsid w:val="43DF1477"/>
    <w:rsid w:val="46230CF9"/>
    <w:rsid w:val="47680E90"/>
    <w:rsid w:val="48825F81"/>
    <w:rsid w:val="48BB3383"/>
    <w:rsid w:val="48D70206"/>
    <w:rsid w:val="4A8A715A"/>
    <w:rsid w:val="4D161ED2"/>
    <w:rsid w:val="4E720846"/>
    <w:rsid w:val="4FE762AA"/>
    <w:rsid w:val="5050608C"/>
    <w:rsid w:val="50F87728"/>
    <w:rsid w:val="526D6132"/>
    <w:rsid w:val="528A7A72"/>
    <w:rsid w:val="54D27901"/>
    <w:rsid w:val="568D38D0"/>
    <w:rsid w:val="56DB7419"/>
    <w:rsid w:val="572A7F10"/>
    <w:rsid w:val="5AF94BFA"/>
    <w:rsid w:val="5C101C3B"/>
    <w:rsid w:val="5C8F242C"/>
    <w:rsid w:val="5C974299"/>
    <w:rsid w:val="5CCE3251"/>
    <w:rsid w:val="5CE8655C"/>
    <w:rsid w:val="5D4E6EAC"/>
    <w:rsid w:val="5E717E1B"/>
    <w:rsid w:val="5FB448FD"/>
    <w:rsid w:val="618A41D5"/>
    <w:rsid w:val="62742D45"/>
    <w:rsid w:val="63FE6411"/>
    <w:rsid w:val="64153CF6"/>
    <w:rsid w:val="647B2B4A"/>
    <w:rsid w:val="64850E92"/>
    <w:rsid w:val="670F3F36"/>
    <w:rsid w:val="67C1041C"/>
    <w:rsid w:val="687E41EF"/>
    <w:rsid w:val="6AD238CD"/>
    <w:rsid w:val="6B060FFF"/>
    <w:rsid w:val="6B534C5C"/>
    <w:rsid w:val="6C00283F"/>
    <w:rsid w:val="6CD541C3"/>
    <w:rsid w:val="6E2B64EF"/>
    <w:rsid w:val="6E4F0079"/>
    <w:rsid w:val="6F326E7F"/>
    <w:rsid w:val="6FFA0F95"/>
    <w:rsid w:val="6FFB73F1"/>
    <w:rsid w:val="701625AD"/>
    <w:rsid w:val="713010D7"/>
    <w:rsid w:val="71A74350"/>
    <w:rsid w:val="7488181C"/>
    <w:rsid w:val="76CD0627"/>
    <w:rsid w:val="7720715D"/>
    <w:rsid w:val="7AEB7CDE"/>
    <w:rsid w:val="7D7E1B2E"/>
    <w:rsid w:val="7DCC1471"/>
    <w:rsid w:val="7F924684"/>
    <w:rsid w:val="7FF90B1D"/>
  </w:rsids>
  <w:docVars>
    <w:docVar w:name="commondata" w:val="eyJoZGlkIjoiNDRkZWQ4YzgxZjNiMzY0N2YwNzhiMWRhOWUwMzlhMWU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Heading2"/>
    <w:pPr>
      <w:widowControl w:val="0"/>
      <w:spacing w:line="360" w:lineRule="auto"/>
      <w:ind w:firstLine="200" w:firstLineChars="200"/>
      <w:jc w:val="both"/>
    </w:pPr>
    <w:rPr>
      <w:rFonts w:ascii="Times New Roman" w:eastAsia="宋体" w:hAnsi="Times New Roman" w:cs="Times New Roman"/>
      <w:kern w:val="2"/>
      <w:sz w:val="24"/>
      <w:szCs w:val="24"/>
      <w:lang w:val="en-US" w:eastAsia="zh-CN" w:bidi="ar-SA"/>
    </w:rPr>
  </w:style>
  <w:style w:type="paragraph" w:styleId="Heading1">
    <w:name w:val="heading 1"/>
    <w:basedOn w:val="Normal"/>
    <w:next w:val="Normal"/>
    <w:link w:val="1Char"/>
    <w:pPr>
      <w:keepNext/>
      <w:keepLines/>
      <w:spacing w:before="100" w:beforeLines="100" w:after="100" w:afterLines="100"/>
      <w:ind w:firstLine="0" w:firstLineChars="0"/>
      <w:jc w:val="center"/>
      <w:outlineLvl w:val="0"/>
    </w:pPr>
    <w:rPr>
      <w:rFonts w:ascii="黑体" w:eastAsia="黑体" w:hAnsi="宋体" w:cs="Times New Roman"/>
      <w:b/>
      <w:bCs/>
      <w:sz w:val="32"/>
      <w:szCs w:val="30"/>
    </w:rPr>
  </w:style>
  <w:style w:type="paragraph" w:styleId="Heading2">
    <w:name w:val="heading 2"/>
    <w:basedOn w:val="Normal"/>
    <w:next w:val="Normal"/>
    <w:pPr>
      <w:keepNext/>
      <w:keepLines/>
      <w:ind w:firstLine="0" w:firstLineChars="0"/>
      <w:jc w:val="left"/>
      <w:outlineLvl w:val="1"/>
    </w:pPr>
    <w:rPr>
      <w:rFonts w:ascii="Arial" w:eastAsia="黑体" w:hAnsi="Arial"/>
      <w:b/>
      <w:bCs/>
      <w:sz w:val="30"/>
      <w:szCs w:val="32"/>
    </w:rPr>
  </w:style>
  <w:style w:type="paragraph" w:styleId="Heading3">
    <w:name w:val="heading 3"/>
    <w:basedOn w:val="Normal"/>
    <w:next w:val="Normal"/>
    <w:pPr>
      <w:keepNext/>
      <w:keepLines/>
      <w:ind w:firstLine="0" w:firstLineChars="0"/>
      <w:outlineLvl w:val="2"/>
    </w:pPr>
    <w:rPr>
      <w:rFonts w:ascii="Times New Roman" w:eastAsia="黑体" w:hAnsi="Times New Roman" w:cs="Times New Roman"/>
      <w:b/>
      <w:bCs/>
      <w:sz w:val="28"/>
      <w:szCs w:val="32"/>
    </w:rPr>
  </w:style>
  <w:style w:type="paragraph" w:styleId="Heading4">
    <w:name w:val="heading 4"/>
    <w:basedOn w:val="Normal"/>
    <w:next w:val="Normal"/>
    <w:pPr>
      <w:keepNext/>
      <w:keepLines/>
      <w:spacing w:before="280" w:after="290" w:line="376" w:lineRule="auto"/>
      <w:outlineLvl w:val="3"/>
    </w:pPr>
    <w:rPr>
      <w:rFonts w:ascii="Arial" w:eastAsia="黑体" w:hAnsi="Arial" w:cs="Times New Roman"/>
      <w:b/>
      <w:bCs/>
      <w:sz w:val="28"/>
      <w:szCs w:val="28"/>
    </w:rPr>
  </w:style>
  <w:style w:type="paragraph" w:styleId="Heading5">
    <w:name w:val="heading 5"/>
    <w:basedOn w:val="Normal"/>
    <w:next w:val="Normal"/>
    <w:pPr>
      <w:keepNext/>
      <w:keepLines/>
      <w:spacing w:before="280" w:after="290" w:line="376" w:lineRule="auto"/>
      <w:outlineLvl w:val="4"/>
    </w:pPr>
    <w:rPr>
      <w:rFonts w:ascii="Times New Roman" w:eastAsia="宋体" w:hAnsi="Times New Roman" w:cs="Times New Roman"/>
      <w:b/>
      <w:bCs/>
      <w:sz w:val="28"/>
      <w:szCs w:val="28"/>
    </w:rPr>
  </w:style>
  <w:style w:type="character" w:default="1" w:styleId="DefaultParagraphFont">
    <w:name w:val="Default Paragraph Font"/>
    <w:rPr>
      <w:rFonts w:ascii="Times New Roman" w:eastAsia="宋体" w:hAnsi="Times New Roman" w:cs="Times New Roman"/>
    </w:rPr>
  </w:style>
  <w:style w:type="table" w:default="1" w:styleId="TableNormal">
    <w:name w:val="Normal Table"/>
    <w:tblPr>
      <w:tblCellMar>
        <w:top w:w="0" w:type="dxa"/>
        <w:left w:w="108" w:type="dxa"/>
        <w:bottom w:w="0" w:type="dxa"/>
        <w:right w:w="108" w:type="dxa"/>
      </w:tblCellMar>
    </w:tblPr>
  </w:style>
  <w:style w:type="character" w:styleId="Hyperlink">
    <w:name w:val="Hyperlink"/>
    <w:rPr>
      <w:rFonts w:ascii="Times New Roman" w:eastAsia="宋体" w:hAnsi="Times New Roman" w:cs="Times New Roman"/>
      <w:color w:val="0000FF"/>
      <w:u w:val="single"/>
    </w:rPr>
  </w:style>
  <w:style w:type="character" w:styleId="PageNumber">
    <w:name w:val="page number"/>
    <w:rPr>
      <w:rFonts w:ascii="Times New Roman" w:eastAsia="宋体" w:hAnsi="Times New Roman" w:cs="Times New Roman"/>
    </w:rPr>
  </w:style>
  <w:style w:type="character" w:styleId="Strong">
    <w:name w:val="Strong"/>
    <w:rPr>
      <w:rFonts w:ascii="Times New Roman" w:eastAsia="宋体" w:hAnsi="Times New Roman" w:cs="Times New Roman"/>
      <w:b/>
      <w:bCs/>
    </w:rPr>
  </w:style>
  <w:style w:type="character" w:customStyle="1" w:styleId="Char">
    <w:name w:val="页脚 Char"/>
    <w:rPr>
      <w:rFonts w:ascii="Times New Roman" w:eastAsia="宋体" w:hAnsi="Times New Roman" w:cs="Times New Roman"/>
      <w:lang w:eastAsia="zh-CN"/>
    </w:rPr>
  </w:style>
  <w:style w:type="character" w:customStyle="1" w:styleId="Char0">
    <w:name w:val="毕业设计（论文）结论、致谢、参考文献标题 Char"/>
    <w:rPr>
      <w:rFonts w:ascii="Times New Roman" w:eastAsia="黑体" w:hAnsi="Times New Roman" w:cs="Times New Roman"/>
      <w:color w:val="000000"/>
      <w:sz w:val="30"/>
    </w:rPr>
  </w:style>
  <w:style w:type="character" w:customStyle="1" w:styleId="Char1">
    <w:name w:val="页脚 Char1"/>
    <w:link w:val="Footer"/>
    <w:rPr>
      <w:rFonts w:ascii="Times New Roman" w:eastAsia="宋体" w:hAnsi="Times New Roman" w:cs="Times New Roman"/>
      <w:kern w:val="2"/>
      <w:sz w:val="18"/>
      <w:szCs w:val="18"/>
    </w:rPr>
  </w:style>
  <w:style w:type="character" w:customStyle="1" w:styleId="Char2">
    <w:name w:val="页眉 Char"/>
    <w:link w:val="Header"/>
    <w:rPr>
      <w:rFonts w:ascii="Times New Roman" w:eastAsia="宋体" w:hAnsi="Times New Roman" w:cs="Times New Roman"/>
      <w:kern w:val="2"/>
      <w:sz w:val="18"/>
      <w:szCs w:val="18"/>
      <w:lang w:val="en-US" w:eastAsia="zh-CN" w:bidi="ar-SA"/>
    </w:rPr>
  </w:style>
  <w:style w:type="character" w:customStyle="1" w:styleId="Char3">
    <w:name w:val="图表 Char"/>
    <w:link w:val="a"/>
    <w:rPr>
      <w:rFonts w:ascii="Times New Roman" w:eastAsia="宋体" w:hAnsi="Times New Roman" w:cs="Times New Roman"/>
      <w:kern w:val="2"/>
      <w:sz w:val="21"/>
      <w:szCs w:val="24"/>
    </w:rPr>
  </w:style>
  <w:style w:type="character" w:customStyle="1" w:styleId="large1">
    <w:name w:val="large1"/>
    <w:rPr>
      <w:rFonts w:ascii="宋体" w:eastAsia="宋体" w:hAnsi="宋体" w:cs="Times New Roman" w:hint="eastAsia"/>
      <w:sz w:val="22"/>
      <w:szCs w:val="22"/>
    </w:rPr>
  </w:style>
  <w:style w:type="character" w:customStyle="1" w:styleId="Char4">
    <w:name w:val="表标题 Char"/>
    <w:link w:val="a1"/>
    <w:rPr>
      <w:rFonts w:ascii="楷体_GB2312" w:eastAsia="黑体" w:hAnsi="Times New Roman" w:cs="宋体"/>
      <w:b/>
      <w:sz w:val="21"/>
      <w:szCs w:val="21"/>
    </w:rPr>
  </w:style>
  <w:style w:type="character" w:customStyle="1" w:styleId="function3">
    <w:name w:val="function3"/>
    <w:rPr>
      <w:rFonts w:ascii="宋体" w:eastAsia="宋体" w:hAnsi="宋体" w:cs="Times New Roman" w:hint="eastAsia"/>
      <w:color w:val="000000"/>
      <w:sz w:val="22"/>
      <w:szCs w:val="22"/>
    </w:rPr>
  </w:style>
  <w:style w:type="character" w:customStyle="1" w:styleId="3Char">
    <w:name w:val="正文文本缩进 3 Char"/>
    <w:link w:val="BodyTextIndent3"/>
    <w:rPr>
      <w:rFonts w:ascii="Times New Roman" w:eastAsia="宋体" w:hAnsi="Times New Roman" w:cs="Times New Roman"/>
      <w:kern w:val="2"/>
      <w:sz w:val="16"/>
      <w:szCs w:val="16"/>
      <w:lang w:val="en-US" w:eastAsia="zh-CN" w:bidi="ar-SA"/>
    </w:rPr>
  </w:style>
  <w:style w:type="character" w:customStyle="1" w:styleId="2Char">
    <w:name w:val="样式 论文正文 + 首行缩进:  2 字符 Char"/>
    <w:link w:val="2"/>
    <w:rPr>
      <w:rFonts w:ascii="Times New Roman" w:eastAsia="宋体" w:hAnsi="Times New Roman" w:cs="宋体"/>
      <w:sz w:val="24"/>
    </w:rPr>
  </w:style>
  <w:style w:type="character" w:customStyle="1" w:styleId="1Char">
    <w:name w:val="标题 1 Char"/>
    <w:link w:val="Heading1"/>
    <w:rPr>
      <w:rFonts w:ascii="黑体" w:eastAsia="黑体" w:hAnsi="宋体" w:cs="Times New Roman"/>
      <w:b/>
      <w:bCs/>
      <w:kern w:val="2"/>
      <w:sz w:val="32"/>
      <w:szCs w:val="30"/>
    </w:rPr>
  </w:style>
  <w:style w:type="character" w:customStyle="1" w:styleId="Char5">
    <w:name w:val="毕业设计（论文）正文 Char"/>
    <w:link w:val="a0"/>
    <w:rPr>
      <w:rFonts w:ascii="Times New Roman" w:eastAsia="宋体" w:hAnsi="宋体" w:cs="Times New Roman"/>
      <w:color w:val="000000"/>
      <w:sz w:val="24"/>
      <w:lang w:val="en-US" w:eastAsia="zh-CN" w:bidi="ar-SA"/>
    </w:rPr>
  </w:style>
  <w:style w:type="character" w:customStyle="1" w:styleId="headline-content">
    <w:name w:val="headline-content"/>
    <w:rPr>
      <w:rFonts w:ascii="Times New Roman" w:eastAsia="宋体" w:hAnsi="Times New Roman" w:cs="Times New Roman"/>
    </w:rPr>
  </w:style>
  <w:style w:type="character" w:customStyle="1" w:styleId="textediteditable-title">
    <w:name w:val="text_edit editable-title"/>
    <w:rPr>
      <w:rFonts w:ascii="Times New Roman" w:eastAsia="宋体" w:hAnsi="Times New Roman" w:cs="Times New Roman"/>
    </w:rPr>
  </w:style>
  <w:style w:type="character" w:customStyle="1" w:styleId="apple-converted-space">
    <w:name w:val="apple-converted-space"/>
    <w:rPr>
      <w:rFonts w:ascii="Times New Roman" w:eastAsia="宋体" w:hAnsi="Times New Roman" w:cs="Times New Roman"/>
    </w:rPr>
  </w:style>
  <w:style w:type="paragraph" w:styleId="CommentText">
    <w:name w:val="annotation text"/>
    <w:basedOn w:val="Normal"/>
    <w:pPr>
      <w:jc w:val="left"/>
    </w:pPr>
    <w:rPr>
      <w:rFonts w:ascii="Times New Roman" w:eastAsia="宋体" w:hAnsi="Times New Roman" w:cs="Times New Roman"/>
    </w:rPr>
  </w:style>
  <w:style w:type="paragraph" w:styleId="NormalWeb">
    <w:name w:val="Normal (Web)"/>
    <w:basedOn w:val="Normal"/>
    <w:pPr>
      <w:widowControl/>
      <w:spacing w:before="100" w:beforeAutospacing="1" w:after="100" w:afterAutospacing="1"/>
      <w:jc w:val="left"/>
    </w:pPr>
    <w:rPr>
      <w:rFonts w:ascii="宋体" w:eastAsia="宋体" w:hAnsi="宋体" w:cs="宋体"/>
      <w:kern w:val="0"/>
      <w:sz w:val="24"/>
    </w:rPr>
  </w:style>
  <w:style w:type="paragraph" w:styleId="BodyText">
    <w:name w:val="Body Text"/>
    <w:basedOn w:val="Normal"/>
    <w:pPr>
      <w:spacing w:after="120"/>
    </w:pPr>
    <w:rPr>
      <w:rFonts w:ascii="Times New Roman" w:eastAsia="宋体" w:hAnsi="Times New Roman" w:cs="Times New Roman"/>
    </w:rPr>
  </w:style>
  <w:style w:type="paragraph" w:styleId="DocumentMap">
    <w:name w:val="Document Map"/>
    <w:basedOn w:val="Normal"/>
    <w:pPr>
      <w:shd w:val="clear" w:color="auto" w:fill="000080"/>
    </w:pPr>
    <w:rPr>
      <w:rFonts w:ascii="Times New Roman" w:eastAsia="宋体" w:hAnsi="Times New Roman" w:cs="Times New Roman"/>
    </w:rPr>
  </w:style>
  <w:style w:type="paragraph" w:styleId="Header">
    <w:name w:val="header"/>
    <w:basedOn w:val="Normal"/>
    <w:link w:val="Char2"/>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paragraph" w:styleId="TOC3">
    <w:name w:val="toc 3"/>
    <w:basedOn w:val="Normal"/>
    <w:next w:val="Normal"/>
    <w:pPr>
      <w:ind w:left="400" w:firstLine="0" w:leftChars="400" w:firstLineChars="0"/>
    </w:pPr>
    <w:rPr>
      <w:rFonts w:ascii="Times New Roman" w:eastAsia="宋体" w:hAnsi="Times New Roman" w:cs="Times New Roman"/>
    </w:rPr>
  </w:style>
  <w:style w:type="paragraph" w:styleId="NormalIndent">
    <w:name w:val="Normal Indent"/>
    <w:basedOn w:val="Normal"/>
    <w:pPr>
      <w:ind w:firstLine="420" w:firstLineChars="200"/>
    </w:pPr>
    <w:rPr>
      <w:rFonts w:ascii="Times New Roman" w:eastAsia="宋体" w:hAnsi="Times New Roman" w:cs="Times New Roman"/>
    </w:rPr>
  </w:style>
  <w:style w:type="paragraph" w:styleId="BodyTextIndent3">
    <w:name w:val="Body Text Indent 3"/>
    <w:basedOn w:val="Normal"/>
    <w:link w:val="3Char"/>
    <w:pPr>
      <w:spacing w:after="120"/>
      <w:ind w:left="420" w:leftChars="200"/>
    </w:pPr>
    <w:rPr>
      <w:rFonts w:ascii="Times New Roman" w:eastAsia="宋体" w:hAnsi="Times New Roman" w:cs="Times New Roman"/>
      <w:sz w:val="16"/>
      <w:szCs w:val="16"/>
    </w:rPr>
  </w:style>
  <w:style w:type="paragraph" w:styleId="BodyTextIndent2">
    <w:name w:val="Body Text Indent 2"/>
    <w:basedOn w:val="Normal"/>
    <w:pPr>
      <w:spacing w:after="120" w:line="480" w:lineRule="auto"/>
      <w:ind w:left="420" w:leftChars="200"/>
    </w:pPr>
    <w:rPr>
      <w:rFonts w:ascii="Times New Roman" w:eastAsia="宋体" w:hAnsi="Times New Roman" w:cs="Times New Roman"/>
    </w:rPr>
  </w:style>
  <w:style w:type="paragraph" w:styleId="Footer">
    <w:name w:val="footer"/>
    <w:basedOn w:val="Normal"/>
    <w:link w:val="Char1"/>
    <w:pPr>
      <w:tabs>
        <w:tab w:val="center" w:pos="4153"/>
        <w:tab w:val="right" w:pos="8306"/>
      </w:tabs>
      <w:snapToGrid w:val="0"/>
      <w:jc w:val="left"/>
    </w:pPr>
    <w:rPr>
      <w:rFonts w:ascii="Times New Roman" w:eastAsia="宋体" w:hAnsi="Times New Roman" w:cs="Times New Roman"/>
      <w:sz w:val="18"/>
      <w:szCs w:val="18"/>
    </w:rPr>
  </w:style>
  <w:style w:type="paragraph" w:styleId="TOC1">
    <w:name w:val="toc 1"/>
    <w:basedOn w:val="Normal"/>
    <w:next w:val="Normal"/>
    <w:pPr>
      <w:ind w:firstLine="0" w:firstLineChars="0"/>
    </w:pPr>
    <w:rPr>
      <w:rFonts w:ascii="宋体" w:eastAsia="黑体" w:hAnsi="宋体" w:cs="Times New Roman"/>
      <w:bCs/>
      <w:caps/>
      <w:kern w:val="0"/>
    </w:rPr>
  </w:style>
  <w:style w:type="paragraph" w:styleId="TOC2">
    <w:name w:val="toc 2"/>
    <w:basedOn w:val="Normal"/>
    <w:next w:val="Normal"/>
    <w:pPr>
      <w:ind w:left="200" w:firstLine="0" w:leftChars="200" w:firstLineChars="0"/>
    </w:pPr>
    <w:rPr>
      <w:rFonts w:ascii="Times New Roman" w:eastAsia="宋体" w:hAnsi="Times New Roman" w:cs="Times New Roman"/>
      <w:smallCaps/>
      <w:szCs w:val="20"/>
    </w:rPr>
  </w:style>
  <w:style w:type="paragraph" w:styleId="BodyTextFirstIndent">
    <w:name w:val="Body Text First Indent"/>
    <w:basedOn w:val="BodyText"/>
    <w:pPr>
      <w:ind w:firstLine="420" w:firstLineChars="100"/>
    </w:pPr>
    <w:rPr>
      <w:rFonts w:ascii="Times New Roman" w:eastAsia="宋体" w:hAnsi="Times New Roman" w:cs="Times New Roman"/>
    </w:rPr>
  </w:style>
  <w:style w:type="paragraph" w:styleId="TOCHeading">
    <w:name w:val="TOC Heading"/>
    <w:basedOn w:val="Heading1"/>
    <w:next w:val="Normal"/>
    <w:pPr>
      <w:widowControl/>
      <w:spacing w:before="240" w:beforeLines="0" w:after="0" w:afterLines="0" w:line="259" w:lineRule="auto"/>
      <w:jc w:val="left"/>
      <w:outlineLvl w:val="9"/>
    </w:pPr>
    <w:rPr>
      <w:rFonts w:ascii="Calibri Light" w:eastAsia="宋体" w:hAnsi="Calibri Light" w:cs="Times New Roman"/>
      <w:b w:val="0"/>
      <w:bCs w:val="0"/>
      <w:color w:val="2E74B5"/>
      <w:kern w:val="0"/>
      <w:szCs w:val="32"/>
    </w:rPr>
  </w:style>
  <w:style w:type="paragraph" w:customStyle="1" w:styleId="a">
    <w:name w:val="图表"/>
    <w:basedOn w:val="Normal"/>
    <w:link w:val="Char3"/>
    <w:pPr>
      <w:spacing w:line="240" w:lineRule="auto"/>
      <w:ind w:firstLine="0" w:firstLineChars="0"/>
      <w:jc w:val="center"/>
    </w:pPr>
    <w:rPr>
      <w:rFonts w:ascii="Times New Roman" w:eastAsia="宋体" w:hAnsi="Times New Roman" w:cs="Times New Roman"/>
      <w:sz w:val="21"/>
    </w:rPr>
  </w:style>
  <w:style w:type="paragraph" w:customStyle="1" w:styleId="a0">
    <w:name w:val="毕业设计（论文）正文"/>
    <w:basedOn w:val="Normal"/>
    <w:link w:val="Char5"/>
    <w:pPr>
      <w:adjustRightInd w:val="0"/>
      <w:snapToGrid w:val="0"/>
      <w:spacing w:line="300" w:lineRule="auto"/>
      <w:ind w:firstLine="480" w:firstLineChars="200"/>
    </w:pPr>
    <w:rPr>
      <w:rFonts w:ascii="Times New Roman" w:eastAsia="宋体" w:hAnsi="宋体" w:cs="Times New Roman"/>
      <w:color w:val="000000"/>
      <w:kern w:val="0"/>
      <w:szCs w:val="20"/>
    </w:rPr>
  </w:style>
  <w:style w:type="paragraph" w:customStyle="1" w:styleId="2">
    <w:name w:val="样式 论文正文 + 首行缩进:  2 字符"/>
    <w:basedOn w:val="Normal"/>
    <w:link w:val="2Char"/>
    <w:pPr>
      <w:adjustRightInd w:val="0"/>
      <w:spacing w:line="360" w:lineRule="auto"/>
      <w:ind w:firstLine="480" w:firstLineChars="200"/>
    </w:pPr>
    <w:rPr>
      <w:rFonts w:ascii="Times New Roman" w:eastAsia="宋体" w:hAnsi="Times New Roman" w:cs="Times New Roman"/>
      <w:kern w:val="0"/>
      <w:szCs w:val="20"/>
    </w:rPr>
  </w:style>
  <w:style w:type="paragraph" w:customStyle="1" w:styleId="a1">
    <w:name w:val="表标题"/>
    <w:basedOn w:val="2"/>
    <w:link w:val="Char4"/>
    <w:pPr>
      <w:ind w:firstLine="0" w:firstLineChars="0"/>
      <w:jc w:val="center"/>
    </w:pPr>
    <w:rPr>
      <w:rFonts w:ascii="楷体_GB2312" w:eastAsia="黑体" w:hAnsi="Times New Roman" w:cs="Times New Roman"/>
      <w:b/>
      <w:sz w:val="21"/>
      <w:szCs w:val="21"/>
    </w:rPr>
  </w:style>
  <w:style w:type="paragraph" w:customStyle="1" w:styleId="a2">
    <w:name w:val="论文正文"/>
    <w:basedOn w:val="Normal"/>
    <w:pPr>
      <w:adjustRightInd w:val="0"/>
      <w:spacing w:line="360" w:lineRule="auto"/>
      <w:ind w:firstLine="200" w:firstLineChars="200"/>
    </w:pPr>
    <w:rPr>
      <w:rFonts w:ascii="Times New Roman" w:eastAsia="宋体" w:hAnsi="Times New Roman" w:cs="宋体"/>
      <w:kern w:val="0"/>
      <w:sz w:val="24"/>
    </w:rPr>
  </w:style>
  <w:style w:type="table" w:customStyle="1" w:styleId="TableNormal0">
    <w:name w:val="Table Normal"/>
    <w:rPr>
      <w:rFonts w:ascii="Times New Roman" w:eastAsia="宋体" w:hAnsi="Times New Roman" w:cs="Times New Roman"/>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header" Target="header10.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header" Target="header12.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header" Target="header16.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header" Target="header18.xml" /><Relationship Id="rId38" Type="http://schemas.openxmlformats.org/officeDocument/2006/relationships/footer" Target="footer17.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header" Target="header22.xml" /><Relationship Id="rId46" Type="http://schemas.openxmlformats.org/officeDocument/2006/relationships/footer" Target="footer21.xml" /><Relationship Id="rId47" Type="http://schemas.openxmlformats.org/officeDocument/2006/relationships/footer" Target="footer22.xml" /><Relationship Id="rId48" Type="http://schemas.openxmlformats.org/officeDocument/2006/relationships/hyperlink" Target="https://d.book118.com/478046132126006033" TargetMode="External" /><Relationship Id="rId49" Type="http://schemas.openxmlformats.org/officeDocument/2006/relationships/header" Target="head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3.xml" /><Relationship Id="rId52" Type="http://schemas.openxmlformats.org/officeDocument/2006/relationships/footer" Target="footer24.xml" /><Relationship Id="rId53" Type="http://schemas.microsoft.com/office/2006/relationships/keyMapCustomizations" Target="customizations.xml" /><Relationship Id="rId54" Type="http://schemas.openxmlformats.org/officeDocument/2006/relationships/theme" Target="theme/theme1.xml" /><Relationship Id="rId55" Type="http://schemas.openxmlformats.org/officeDocument/2006/relationships/styles" Target="styles.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13370</Words>
  <Characters>19564</Characters>
  <Application>Microsoft Office Word</Application>
  <DocSecurity>0</DocSecurity>
  <Lines>1</Lines>
  <Paragraphs>1</Paragraphs>
  <ScaleCrop>false</ScaleCrop>
  <Company>微软中国</Company>
  <LinksUpToDate>false</LinksUpToDate>
  <CharactersWithSpaces>20998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XxxxxxxxxxXXX学校</dc:title>
  <dc:creator>微软用户</dc:creator>
  <cp:lastModifiedBy>Administrator</cp:lastModifiedBy>
  <cp:revision>1</cp:revision>
  <cp:lastPrinted>2022-03-09T07:26:28Z</cp:lastPrinted>
  <dcterms:created xsi:type="dcterms:W3CDTF">2019-05-22T01:08:00Z</dcterms:created>
  <dcterms:modified xsi:type="dcterms:W3CDTF">2024-02-04T01:17:13Z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48d894a47b714741a3e34b11303b39b9</vt:lpwstr>
  </property>
  <property fmtid="{D5CDD505-2E9C-101B-9397-08002B2CF9AE}" pid="3" name="KSOProductBuildVer">
    <vt:lpwstr>2052-11.8.2.8621</vt:lpwstr>
  </property>
</Properties>
</file>