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67" w:lineRule="exact"/>
        <w:ind w:left="7145"/>
        <w:rPr>
          <w:rFonts w:ascii="SimHei" w:eastAsia="SimHei" w:hAnsi="SimHei" w:cs="SimHei"/>
          <w:sz w:val="20"/>
          <w:szCs w:val="20"/>
        </w:rPr>
      </w:pPr>
      <w:r>
        <w:rPr>
          <w:rFonts w:ascii="Times New Roman" w:eastAsia="Times New Roman" w:hAnsi="Times New Roman" w:cs="Times New Roman"/>
          <w:b/>
          <w:bCs/>
          <w:spacing w:val="4"/>
          <w:position w:val="1"/>
          <w:sz w:val="20"/>
          <w:szCs w:val="20"/>
        </w:rPr>
        <w:t>T/</w:t>
      </w:r>
      <w:r>
        <w:rPr>
          <w:rFonts w:ascii="Times New Roman" w:eastAsia="Times New Roman" w:hAnsi="Times New Roman" w:cs="Times New Roman"/>
          <w:b/>
          <w:bCs/>
          <w:position w:val="1"/>
          <w:sz w:val="20"/>
          <w:szCs w:val="20"/>
        </w:rPr>
        <w:t>ACEF</w:t>
      </w:r>
      <w:r>
        <w:rPr>
          <w:rFonts w:ascii="Times New Roman" w:eastAsia="Times New Roman" w:hAnsi="Times New Roman" w:cs="Times New Roman"/>
          <w:b/>
          <w:bCs/>
          <w:spacing w:val="24"/>
          <w:position w:val="1"/>
          <w:sz w:val="20"/>
          <w:szCs w:val="20"/>
        </w:rPr>
        <w:t xml:space="preserve">  </w:t>
      </w:r>
      <w:r>
        <w:rPr>
          <w:rFonts w:ascii="SimHei" w:eastAsia="SimHei" w:hAnsi="SimHei" w:cs="SimHei"/>
          <w:spacing w:val="4"/>
          <w:position w:val="1"/>
          <w:sz w:val="20"/>
          <w:szCs w:val="20"/>
        </w:rPr>
        <w:t>××—2024</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00" w:line="227" w:lineRule="auto"/>
        <w:ind w:left="2584"/>
        <w:outlineLvl w:val="0"/>
        <w:rPr>
          <w:rFonts w:ascii="SimHei" w:eastAsia="SimHei" w:hAnsi="SimHei" w:cs="SimHei"/>
          <w:sz w:val="31"/>
          <w:szCs w:val="31"/>
        </w:rPr>
      </w:pPr>
      <w:r>
        <w:rPr>
          <w:rFonts w:ascii="SimHei" w:eastAsia="SimHei" w:hAnsi="SimHei" w:cs="SimHei"/>
          <w:spacing w:val="7"/>
          <w:sz w:val="31"/>
          <w:szCs w:val="31"/>
        </w:rPr>
        <w:t>恶臭</w:t>
      </w:r>
      <w:r>
        <w:rPr>
          <w:rFonts w:ascii="Times New Roman" w:eastAsia="Times New Roman" w:hAnsi="Times New Roman" w:cs="Times New Roman"/>
          <w:spacing w:val="7"/>
          <w:sz w:val="31"/>
          <w:szCs w:val="31"/>
        </w:rPr>
        <w:t>/</w:t>
      </w:r>
      <w:r>
        <w:rPr>
          <w:rFonts w:ascii="SimHei" w:eastAsia="SimHei" w:hAnsi="SimHei" w:cs="SimHei"/>
          <w:spacing w:val="7"/>
          <w:sz w:val="31"/>
          <w:szCs w:val="31"/>
        </w:rPr>
        <w:t>异味现场嗅辨技术指南</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5" w:line="231" w:lineRule="auto"/>
        <w:ind w:left="12"/>
        <w:outlineLvl w:val="0"/>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7" w:lineRule="auto"/>
        <w:rPr>
          <w:rFonts w:ascii="Arial"/>
          <w:sz w:val="21"/>
        </w:rPr>
      </w:pPr>
    </w:p>
    <w:p>
      <w:pPr>
        <w:pStyle w:val="BodyText"/>
        <w:spacing w:before="65" w:line="257" w:lineRule="auto"/>
        <w:ind w:left="3" w:firstLine="419"/>
      </w:pPr>
      <w:r>
        <w:rPr>
          <w:spacing w:val="8"/>
        </w:rPr>
        <w:t>本文件规定了使用人的嗅觉感知直接评估环境空气中存在恶臭</w:t>
      </w:r>
      <w:r>
        <w:rPr>
          <w:rFonts w:ascii="Times New Roman" w:eastAsia="Times New Roman" w:hAnsi="Times New Roman" w:cs="Times New Roman"/>
          <w:spacing w:val="8"/>
        </w:rPr>
        <w:t>/</w:t>
      </w:r>
      <w:r>
        <w:rPr>
          <w:spacing w:val="8"/>
        </w:rPr>
        <w:t>异味的技术方法，包括方法原理、</w:t>
      </w:r>
      <w:r>
        <w:rPr>
          <w:spacing w:val="14"/>
        </w:rPr>
        <w:t xml:space="preserve"> </w:t>
      </w:r>
      <w:r>
        <w:rPr>
          <w:spacing w:val="9"/>
        </w:rPr>
        <w:t>人员要求、点位布设、现场测量、数据采集与分析、质量控制等内容。</w:t>
      </w:r>
    </w:p>
    <w:p>
      <w:pPr>
        <w:pStyle w:val="BodyText"/>
        <w:spacing w:before="66" w:line="226" w:lineRule="auto"/>
        <w:ind w:left="422"/>
      </w:pPr>
      <w:r>
        <w:rPr>
          <w:spacing w:val="8"/>
        </w:rPr>
        <w:t>本文件适用于环境空气中恶臭</w:t>
      </w:r>
      <w:r>
        <w:rPr>
          <w:rFonts w:ascii="Times New Roman" w:eastAsia="Times New Roman" w:hAnsi="Times New Roman" w:cs="Times New Roman"/>
          <w:spacing w:val="8"/>
        </w:rPr>
        <w:t>/</w:t>
      </w:r>
      <w:r>
        <w:rPr>
          <w:spacing w:val="8"/>
        </w:rPr>
        <w:t>异味的现场评估。</w:t>
      </w:r>
    </w:p>
    <w:p>
      <w:pPr>
        <w:spacing w:line="312" w:lineRule="auto"/>
        <w:rPr>
          <w:rFonts w:ascii="Arial"/>
          <w:sz w:val="21"/>
        </w:rPr>
      </w:pPr>
    </w:p>
    <w:p>
      <w:pPr>
        <w:spacing w:before="65" w:line="230" w:lineRule="auto"/>
        <w:outlineLvl w:val="0"/>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6" w:lineRule="auto"/>
        <w:rPr>
          <w:rFonts w:ascii="Arial"/>
          <w:sz w:val="21"/>
        </w:rPr>
      </w:pPr>
    </w:p>
    <w:p>
      <w:pPr>
        <w:pStyle w:val="BodyText"/>
        <w:spacing w:before="66" w:line="268" w:lineRule="auto"/>
        <w:ind w:left="1" w:right="86" w:firstLine="426"/>
        <w:jc w:val="both"/>
      </w:pPr>
      <w:r>
        <w:rPr>
          <w:spacing w:val="11"/>
        </w:rPr>
        <w:t>下列文件中的内容通过文中的规范性引用而构成</w:t>
      </w:r>
      <w:r>
        <w:rPr>
          <w:spacing w:val="10"/>
        </w:rPr>
        <w:t>本文件必不可少的条款。其中，注日期的引用</w:t>
      </w:r>
      <w:r>
        <w:t xml:space="preserve">  </w:t>
      </w:r>
      <w:r>
        <w:rPr>
          <w:spacing w:val="8"/>
        </w:rPr>
        <w:t>文件，仅该日期对应的版本适用于本文件；不注日期的引用文件，其最新版本（包括所有</w:t>
      </w:r>
      <w:r>
        <w:rPr>
          <w:spacing w:val="7"/>
        </w:rPr>
        <w:t>的修改单）</w:t>
      </w:r>
      <w:r>
        <w:t xml:space="preserve"> </w:t>
      </w:r>
      <w:r>
        <w:rPr>
          <w:spacing w:val="7"/>
        </w:rPr>
        <w:t>适用于本文件。</w:t>
      </w:r>
    </w:p>
    <w:p>
      <w:pPr>
        <w:pStyle w:val="BodyText"/>
        <w:spacing w:before="66" w:line="228" w:lineRule="auto"/>
        <w:ind w:left="407"/>
      </w:pPr>
      <w:r>
        <w:rPr>
          <w:rFonts w:ascii="Times New Roman" w:eastAsia="Times New Roman" w:hAnsi="Times New Roman" w:cs="Times New Roman"/>
        </w:rPr>
        <w:t>HJ</w:t>
      </w:r>
      <w:r>
        <w:rPr>
          <w:rFonts w:ascii="Times New Roman" w:eastAsia="Times New Roman" w:hAnsi="Times New Roman" w:cs="Times New Roman"/>
          <w:spacing w:val="8"/>
        </w:rPr>
        <w:t xml:space="preserve"> </w:t>
      </w:r>
      <w:r>
        <w:rPr>
          <w:spacing w:val="8"/>
        </w:rPr>
        <w:t>905  恶臭污染环境监测技术规范</w:t>
      </w:r>
    </w:p>
    <w:p>
      <w:pPr>
        <w:pStyle w:val="BodyText"/>
        <w:spacing w:before="65" w:line="228" w:lineRule="auto"/>
        <w:ind w:left="417"/>
      </w:pPr>
      <w:r>
        <w:rPr>
          <w:rFonts w:ascii="Times New Roman" w:eastAsia="Times New Roman" w:hAnsi="Times New Roman" w:cs="Times New Roman"/>
        </w:rPr>
        <w:t>HJ</w:t>
      </w:r>
      <w:r>
        <w:rPr>
          <w:rFonts w:ascii="Times New Roman" w:eastAsia="Times New Roman" w:hAnsi="Times New Roman" w:cs="Times New Roman"/>
          <w:spacing w:val="25"/>
        </w:rPr>
        <w:t xml:space="preserve"> </w:t>
      </w:r>
      <w:r>
        <w:rPr>
          <w:spacing w:val="8"/>
        </w:rPr>
        <w:t>1262  环境空气和废气 臭气的测定 三点比</w:t>
      </w:r>
      <w:r>
        <w:rPr>
          <w:spacing w:val="7"/>
        </w:rPr>
        <w:t>较式臭袋法</w:t>
      </w:r>
    </w:p>
    <w:p>
      <w:pPr>
        <w:spacing w:line="310" w:lineRule="auto"/>
        <w:rPr>
          <w:rFonts w:ascii="Arial"/>
          <w:sz w:val="21"/>
        </w:rPr>
      </w:pPr>
    </w:p>
    <w:p>
      <w:pPr>
        <w:spacing w:before="65" w:line="231" w:lineRule="auto"/>
        <w:ind w:left="1"/>
        <w:outlineLvl w:val="0"/>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07" w:lineRule="auto"/>
        <w:rPr>
          <w:rFonts w:ascii="Arial"/>
          <w:sz w:val="21"/>
        </w:rPr>
      </w:pPr>
    </w:p>
    <w:p>
      <w:pPr>
        <w:pStyle w:val="BodyText"/>
        <w:spacing w:before="65" w:line="499" w:lineRule="exact"/>
        <w:ind w:left="428"/>
      </w:pPr>
      <w:r>
        <w:rPr>
          <w:spacing w:val="8"/>
          <w:position w:val="22"/>
        </w:rPr>
        <w:t>下列术语和定义适用于本文件。</w:t>
      </w:r>
    </w:p>
    <w:p>
      <w:pPr>
        <w:spacing w:line="191" w:lineRule="auto"/>
        <w:ind w:left="1"/>
        <w:rPr>
          <w:rFonts w:ascii="SimHei" w:eastAsia="SimHei" w:hAnsi="SimHei" w:cs="SimHei"/>
          <w:sz w:val="20"/>
          <w:szCs w:val="20"/>
        </w:rPr>
      </w:pPr>
      <w:r>
        <w:rPr>
          <w:rFonts w:ascii="SimHei" w:eastAsia="SimHei" w:hAnsi="SimHei" w:cs="SimHei"/>
          <w:spacing w:val="2"/>
          <w:sz w:val="20"/>
          <w:szCs w:val="20"/>
        </w:rPr>
        <w:t>3.1</w:t>
      </w:r>
    </w:p>
    <w:p>
      <w:pPr>
        <w:spacing w:before="230" w:line="230" w:lineRule="auto"/>
        <w:ind w:left="427"/>
        <w:rPr>
          <w:rFonts w:ascii="Times New Roman" w:eastAsia="Times New Roman" w:hAnsi="Times New Roman" w:cs="Times New Roman"/>
          <w:sz w:val="20"/>
          <w:szCs w:val="20"/>
        </w:rPr>
      </w:pPr>
      <w:r>
        <w:rPr>
          <w:rFonts w:ascii="SimHei" w:eastAsia="SimHei" w:hAnsi="SimHei" w:cs="SimHei"/>
          <w:spacing w:val="7"/>
          <w:sz w:val="20"/>
          <w:szCs w:val="20"/>
        </w:rPr>
        <w:t>恶臭</w:t>
      </w:r>
      <w:r>
        <w:rPr>
          <w:rFonts w:ascii="Times New Roman" w:eastAsia="Times New Roman" w:hAnsi="Times New Roman" w:cs="Times New Roman"/>
          <w:spacing w:val="7"/>
          <w:sz w:val="20"/>
          <w:szCs w:val="20"/>
        </w:rPr>
        <w:t>/</w:t>
      </w:r>
      <w:r>
        <w:rPr>
          <w:rFonts w:ascii="SimHei" w:eastAsia="SimHei" w:hAnsi="SimHei" w:cs="SimHei"/>
          <w:spacing w:val="7"/>
          <w:sz w:val="20"/>
          <w:szCs w:val="20"/>
        </w:rPr>
        <w:t>异味</w:t>
      </w:r>
      <w:r>
        <w:rPr>
          <w:rFonts w:ascii="SimHei" w:eastAsia="SimHei" w:hAnsi="SimHei" w:cs="SimHei"/>
          <w:spacing w:val="16"/>
          <w:sz w:val="20"/>
          <w:szCs w:val="20"/>
        </w:rPr>
        <w:t xml:space="preserve"> </w:t>
      </w:r>
      <w:r>
        <w:rPr>
          <w:rFonts w:ascii="Times New Roman" w:eastAsia="Times New Roman" w:hAnsi="Times New Roman" w:cs="Times New Roman"/>
          <w:b/>
          <w:bCs/>
          <w:sz w:val="20"/>
          <w:szCs w:val="20"/>
        </w:rPr>
        <w:t>odor</w:t>
      </w:r>
    </w:p>
    <w:p>
      <w:pPr>
        <w:pStyle w:val="BodyText"/>
        <w:spacing w:before="63" w:line="312" w:lineRule="exact"/>
        <w:ind w:left="425"/>
      </w:pPr>
      <w:r>
        <w:rPr>
          <w:spacing w:val="9"/>
          <w:position w:val="7"/>
        </w:rPr>
        <w:t>一切刺激嗅觉器官引起人们不愉快感觉及损害生活环境的气味。</w:t>
      </w:r>
    </w:p>
    <w:p>
      <w:pPr>
        <w:pStyle w:val="BodyText"/>
        <w:spacing w:before="1" w:line="227" w:lineRule="auto"/>
        <w:ind w:left="428"/>
      </w:pPr>
      <w:r>
        <w:rPr>
          <w:spacing w:val="6"/>
        </w:rPr>
        <w:t>［来源：</w:t>
      </w:r>
      <w:r>
        <w:rPr>
          <w:rFonts w:ascii="Times New Roman" w:eastAsia="Times New Roman" w:hAnsi="Times New Roman" w:cs="Times New Roman"/>
        </w:rPr>
        <w:t>HJ</w:t>
      </w:r>
      <w:r>
        <w:rPr>
          <w:rFonts w:ascii="Times New Roman" w:eastAsia="Times New Roman" w:hAnsi="Times New Roman" w:cs="Times New Roman"/>
          <w:spacing w:val="6"/>
        </w:rPr>
        <w:t xml:space="preserve"> </w:t>
      </w:r>
      <w:r>
        <w:rPr>
          <w:spacing w:val="6"/>
        </w:rPr>
        <w:t>905—2017，3.1］</w:t>
      </w:r>
    </w:p>
    <w:p>
      <w:pPr>
        <w:spacing w:before="252" w:line="191" w:lineRule="auto"/>
        <w:ind w:left="1"/>
        <w:rPr>
          <w:rFonts w:ascii="SimHei" w:eastAsia="SimHei" w:hAnsi="SimHei" w:cs="SimHei"/>
          <w:sz w:val="20"/>
          <w:szCs w:val="20"/>
        </w:rPr>
      </w:pPr>
      <w:r>
        <w:rPr>
          <w:rFonts w:ascii="SimHei" w:eastAsia="SimHei" w:hAnsi="SimHei" w:cs="SimHei"/>
          <w:spacing w:val="2"/>
          <w:sz w:val="20"/>
          <w:szCs w:val="20"/>
        </w:rPr>
        <w:t>3.2</w:t>
      </w:r>
    </w:p>
    <w:p>
      <w:pPr>
        <w:spacing w:before="230" w:line="221" w:lineRule="auto"/>
        <w:ind w:left="421"/>
        <w:rPr>
          <w:rFonts w:ascii="Times New Roman" w:eastAsia="Times New Roman" w:hAnsi="Times New Roman" w:cs="Times New Roman"/>
          <w:sz w:val="20"/>
          <w:szCs w:val="20"/>
        </w:rPr>
        <w:sectPr>
          <w:footerReference w:type="default" r:id="rId4"/>
          <w:pgSz w:w="11906" w:h="16839"/>
          <w:pgMar w:top="1406" w:right="960" w:bottom="1313" w:left="1708" w:header="0" w:footer="1134" w:gutter="0"/>
          <w:cols w:space="708"/>
        </w:sectPr>
      </w:pPr>
      <w:r>
        <w:rPr>
          <w:rFonts w:ascii="SimHei" w:eastAsia="SimHei" w:hAnsi="SimHei" w:cs="SimHei"/>
          <w:spacing w:val="21"/>
          <w:sz w:val="20"/>
          <w:szCs w:val="20"/>
        </w:rPr>
        <w:t>现场嗅辨</w:t>
      </w:r>
      <w:r>
        <w:rPr>
          <w:rFonts w:ascii="SimHei" w:eastAsia="SimHei" w:hAnsi="SimHei" w:cs="SimHei"/>
          <w:spacing w:val="21"/>
          <w:sz w:val="20"/>
          <w:szCs w:val="20"/>
        </w:rPr>
        <w:t xml:space="preserve"> </w:t>
      </w:r>
      <w:r>
        <w:rPr>
          <w:rFonts w:ascii="Times New Roman" w:eastAsia="Times New Roman" w:hAnsi="Times New Roman" w:cs="Times New Roman"/>
          <w:b/>
          <w:bCs/>
          <w:sz w:val="20"/>
          <w:szCs w:val="20"/>
        </w:rPr>
        <w:t>field</w:t>
      </w:r>
      <w:r>
        <w:rPr>
          <w:rFonts w:ascii="Times New Roman" w:eastAsia="Times New Roman" w:hAnsi="Times New Roman" w:cs="Times New Roman"/>
          <w:b/>
          <w:bCs/>
          <w:spacing w:val="21"/>
          <w:sz w:val="20"/>
          <w:szCs w:val="20"/>
        </w:rPr>
        <w:t xml:space="preserve"> </w:t>
      </w:r>
      <w:r>
        <w:rPr>
          <w:rFonts w:ascii="Times New Roman" w:eastAsia="Times New Roman" w:hAnsi="Times New Roman" w:cs="Times New Roman"/>
          <w:b/>
          <w:bCs/>
          <w:sz w:val="20"/>
          <w:szCs w:val="20"/>
        </w:rPr>
        <w:t>olfactory</w:t>
      </w:r>
      <w:r>
        <w:rPr>
          <w:rFonts w:ascii="Times New Roman" w:eastAsia="Times New Roman" w:hAnsi="Times New Roman" w:cs="Times New Roman"/>
          <w:b/>
          <w:bCs/>
          <w:spacing w:val="21"/>
          <w:sz w:val="20"/>
          <w:szCs w:val="20"/>
        </w:rPr>
        <w:t xml:space="preserve"> </w:t>
      </w:r>
      <w:r>
        <w:rPr>
          <w:rFonts w:ascii="Times New Roman" w:eastAsia="Times New Roman" w:hAnsi="Times New Roman" w:cs="Times New Roman"/>
          <w:b/>
          <w:bCs/>
          <w:sz w:val="20"/>
          <w:szCs w:val="20"/>
        </w:rPr>
        <w:t>measurement</w:t>
      </w:r>
    </w:p>
    <w:p>
      <w:pPr>
        <w:pStyle w:val="BodyText"/>
        <w:spacing w:before="73" w:line="258" w:lineRule="auto"/>
        <w:ind w:left="1" w:right="174" w:firstLine="420"/>
      </w:pPr>
      <w:r>
        <w:rPr>
          <w:spacing w:val="9"/>
        </w:rPr>
        <w:t>气味评价员通过嗅觉对评估区域环境空气中恶臭</w:t>
      </w:r>
      <w:r>
        <w:rPr>
          <w:rFonts w:ascii="Times New Roman" w:eastAsia="Times New Roman" w:hAnsi="Times New Roman" w:cs="Times New Roman"/>
          <w:spacing w:val="9"/>
        </w:rPr>
        <w:t>/</w:t>
      </w:r>
      <w:r>
        <w:rPr>
          <w:spacing w:val="9"/>
        </w:rPr>
        <w:t>异味的强度、频率、愉悦度等指标进行现场测</w:t>
      </w:r>
      <w:r>
        <w:rPr>
          <w:spacing w:val="6"/>
        </w:rPr>
        <w:t xml:space="preserve"> </w:t>
      </w:r>
      <w:r>
        <w:rPr>
          <w:spacing w:val="7"/>
        </w:rPr>
        <w:t>量和评判的行为。</w:t>
      </w:r>
    </w:p>
    <w:p>
      <w:pPr>
        <w:spacing w:before="252" w:line="191" w:lineRule="auto"/>
        <w:ind w:left="1"/>
        <w:rPr>
          <w:rFonts w:ascii="SimHei" w:eastAsia="SimHei" w:hAnsi="SimHei" w:cs="SimHei"/>
          <w:sz w:val="20"/>
          <w:szCs w:val="20"/>
        </w:rPr>
      </w:pPr>
      <w:r>
        <w:rPr>
          <w:rFonts w:ascii="SimHei" w:eastAsia="SimHei" w:hAnsi="SimHei" w:cs="SimHei"/>
          <w:spacing w:val="2"/>
          <w:sz w:val="20"/>
          <w:szCs w:val="20"/>
        </w:rPr>
        <w:t>3.3</w:t>
      </w:r>
    </w:p>
    <w:p>
      <w:pPr>
        <w:spacing w:before="230" w:line="230" w:lineRule="auto"/>
        <w:ind w:left="420"/>
        <w:rPr>
          <w:rFonts w:ascii="Times New Roman" w:eastAsia="Times New Roman" w:hAnsi="Times New Roman" w:cs="Times New Roman"/>
          <w:sz w:val="20"/>
          <w:szCs w:val="20"/>
        </w:rPr>
      </w:pPr>
      <w:r>
        <w:rPr>
          <w:rFonts w:ascii="SimHei" w:eastAsia="SimHei" w:hAnsi="SimHei" w:cs="SimHei"/>
          <w:spacing w:val="18"/>
          <w:sz w:val="20"/>
          <w:szCs w:val="20"/>
        </w:rPr>
        <w:t>评估区域</w:t>
      </w:r>
      <w:r>
        <w:rPr>
          <w:rFonts w:ascii="SimHei" w:eastAsia="SimHei" w:hAnsi="SimHei" w:cs="SimHei"/>
          <w:spacing w:val="18"/>
          <w:sz w:val="20"/>
          <w:szCs w:val="20"/>
        </w:rPr>
        <w:t xml:space="preserve"> </w:t>
      </w:r>
      <w:r>
        <w:rPr>
          <w:rFonts w:ascii="Times New Roman" w:eastAsia="Times New Roman" w:hAnsi="Times New Roman" w:cs="Times New Roman"/>
          <w:b/>
          <w:bCs/>
          <w:sz w:val="20"/>
          <w:szCs w:val="20"/>
        </w:rPr>
        <w:t>assessment</w:t>
      </w:r>
      <w:r>
        <w:rPr>
          <w:rFonts w:ascii="Times New Roman" w:eastAsia="Times New Roman" w:hAnsi="Times New Roman" w:cs="Times New Roman"/>
          <w:b/>
          <w:bCs/>
          <w:spacing w:val="13"/>
          <w:sz w:val="20"/>
          <w:szCs w:val="20"/>
        </w:rPr>
        <w:t xml:space="preserve"> </w:t>
      </w:r>
      <w:r>
        <w:rPr>
          <w:rFonts w:ascii="Times New Roman" w:eastAsia="Times New Roman" w:hAnsi="Times New Roman" w:cs="Times New Roman"/>
          <w:b/>
          <w:bCs/>
          <w:sz w:val="20"/>
          <w:szCs w:val="20"/>
        </w:rPr>
        <w:t>area</w:t>
      </w:r>
    </w:p>
    <w:p>
      <w:pPr>
        <w:pStyle w:val="BodyText"/>
        <w:spacing w:before="63" w:line="498" w:lineRule="exact"/>
        <w:ind w:left="425"/>
      </w:pPr>
      <w:r>
        <w:rPr>
          <w:spacing w:val="9"/>
          <w:position w:val="22"/>
        </w:rPr>
        <w:t>受恶臭</w:t>
      </w:r>
      <w:r>
        <w:rPr>
          <w:rFonts w:ascii="Times New Roman" w:eastAsia="Times New Roman" w:hAnsi="Times New Roman" w:cs="Times New Roman"/>
          <w:spacing w:val="9"/>
          <w:position w:val="22"/>
        </w:rPr>
        <w:t>/</w:t>
      </w:r>
      <w:r>
        <w:rPr>
          <w:spacing w:val="9"/>
          <w:position w:val="22"/>
        </w:rPr>
        <w:t>异味影响的特定区域，其大小和形状取决于评估目的以及气味源的数量和类型。</w:t>
      </w:r>
    </w:p>
    <w:p>
      <w:pPr>
        <w:spacing w:before="1" w:line="191" w:lineRule="auto"/>
        <w:ind w:left="1"/>
        <w:rPr>
          <w:rFonts w:ascii="SimHei" w:eastAsia="SimHei" w:hAnsi="SimHei" w:cs="SimHei"/>
          <w:sz w:val="20"/>
          <w:szCs w:val="20"/>
        </w:rPr>
      </w:pPr>
      <w:r>
        <w:rPr>
          <w:rFonts w:ascii="SimHei" w:eastAsia="SimHei" w:hAnsi="SimHei" w:cs="SimHei"/>
          <w:spacing w:val="2"/>
          <w:sz w:val="20"/>
          <w:szCs w:val="20"/>
        </w:rPr>
        <w:t>3.4</w:t>
      </w:r>
    </w:p>
    <w:p>
      <w:pPr>
        <w:spacing w:before="230" w:line="221" w:lineRule="auto"/>
        <w:ind w:left="431"/>
        <w:rPr>
          <w:rFonts w:ascii="Times New Roman" w:eastAsia="Times New Roman" w:hAnsi="Times New Roman" w:cs="Times New Roman"/>
          <w:sz w:val="20"/>
          <w:szCs w:val="20"/>
        </w:rPr>
      </w:pPr>
      <w:r>
        <w:rPr>
          <w:rFonts w:ascii="SimHei" w:eastAsia="SimHei" w:hAnsi="SimHei" w:cs="SimHei"/>
          <w:spacing w:val="14"/>
          <w:sz w:val="20"/>
          <w:szCs w:val="20"/>
        </w:rPr>
        <w:t>网格法</w:t>
      </w:r>
      <w:r>
        <w:rPr>
          <w:rFonts w:ascii="SimHei" w:eastAsia="SimHei" w:hAnsi="SimHei" w:cs="SimHei"/>
          <w:spacing w:val="14"/>
          <w:sz w:val="20"/>
          <w:szCs w:val="20"/>
        </w:rPr>
        <w:t xml:space="preserve"> </w:t>
      </w:r>
      <w:r>
        <w:rPr>
          <w:rFonts w:ascii="Times New Roman" w:eastAsia="Times New Roman" w:hAnsi="Times New Roman" w:cs="Times New Roman"/>
          <w:b/>
          <w:bCs/>
          <w:sz w:val="20"/>
          <w:szCs w:val="20"/>
        </w:rPr>
        <w:t>grid</w:t>
      </w:r>
      <w:r>
        <w:rPr>
          <w:rFonts w:ascii="Times New Roman" w:eastAsia="Times New Roman" w:hAnsi="Times New Roman" w:cs="Times New Roman"/>
          <w:b/>
          <w:bCs/>
          <w:spacing w:val="9"/>
          <w:sz w:val="20"/>
          <w:szCs w:val="20"/>
        </w:rPr>
        <w:t xml:space="preserve"> </w:t>
      </w:r>
      <w:r>
        <w:rPr>
          <w:rFonts w:ascii="Times New Roman" w:eastAsia="Times New Roman" w:hAnsi="Times New Roman" w:cs="Times New Roman"/>
          <w:b/>
          <w:bCs/>
          <w:sz w:val="20"/>
          <w:szCs w:val="20"/>
        </w:rPr>
        <w:t>method</w:t>
      </w:r>
    </w:p>
    <w:p>
      <w:pPr>
        <w:pStyle w:val="BodyText"/>
        <w:spacing w:before="74" w:line="257" w:lineRule="auto"/>
        <w:ind w:left="1" w:right="173" w:firstLine="418"/>
      </w:pPr>
      <w:r>
        <w:rPr>
          <w:spacing w:val="11"/>
        </w:rPr>
        <w:t>将评估区域划分为网状方格进行点位布设，通过系统的现场嗅辨测量，获</w:t>
      </w:r>
      <w:r>
        <w:rPr>
          <w:spacing w:val="10"/>
        </w:rPr>
        <w:t>得区域有代表性的恶</w:t>
      </w:r>
      <w:r>
        <w:t xml:space="preserve"> </w:t>
      </w:r>
      <w:r>
        <w:rPr>
          <w:spacing w:val="7"/>
        </w:rPr>
        <w:t>臭</w:t>
      </w:r>
      <w:r>
        <w:rPr>
          <w:rFonts w:ascii="Times New Roman" w:eastAsia="Times New Roman" w:hAnsi="Times New Roman" w:cs="Times New Roman"/>
          <w:spacing w:val="7"/>
        </w:rPr>
        <w:t>/</w:t>
      </w:r>
      <w:r>
        <w:rPr>
          <w:spacing w:val="7"/>
        </w:rPr>
        <w:t>异味暴露数据及分布。</w:t>
      </w:r>
    </w:p>
    <w:p>
      <w:pPr>
        <w:spacing w:line="257" w:lineRule="auto"/>
        <w:sectPr>
          <w:footerReference w:type="default" r:id="rId5"/>
          <w:type w:val="nextPage"/>
          <w:pgSz w:w="11906" w:h="16839"/>
          <w:pgMar w:top="1406" w:right="960" w:bottom="1313" w:left="1708" w:header="0" w:footer="1134" w:gutter="0"/>
          <w:pgNumType w:start="2"/>
          <w:cols w:space="708"/>
          <w:titlePg w:val="0"/>
        </w:sectPr>
      </w:pPr>
    </w:p>
    <w:p>
      <w:pPr>
        <w:spacing w:before="42" w:line="443" w:lineRule="exact"/>
        <w:ind w:left="5"/>
        <w:rPr>
          <w:rFonts w:ascii="SimHei" w:eastAsia="SimHei" w:hAnsi="SimHei" w:cs="SimHei"/>
          <w:sz w:val="20"/>
          <w:szCs w:val="20"/>
        </w:rPr>
      </w:pPr>
      <w:r>
        <w:rPr>
          <w:rFonts w:ascii="Times New Roman" w:eastAsia="Times New Roman" w:hAnsi="Times New Roman" w:cs="Times New Roman"/>
          <w:b/>
          <w:bCs/>
          <w:spacing w:val="4"/>
          <w:position w:val="18"/>
          <w:sz w:val="20"/>
          <w:szCs w:val="20"/>
        </w:rPr>
        <w:t>T/</w:t>
      </w:r>
      <w:r>
        <w:rPr>
          <w:rFonts w:ascii="Times New Roman" w:eastAsia="Times New Roman" w:hAnsi="Times New Roman" w:cs="Times New Roman"/>
          <w:b/>
          <w:bCs/>
          <w:position w:val="18"/>
          <w:sz w:val="20"/>
          <w:szCs w:val="20"/>
        </w:rPr>
        <w:t>ACEF</w:t>
      </w:r>
      <w:r>
        <w:rPr>
          <w:rFonts w:ascii="Times New Roman" w:eastAsia="Times New Roman" w:hAnsi="Times New Roman" w:cs="Times New Roman"/>
          <w:b/>
          <w:bCs/>
          <w:spacing w:val="24"/>
          <w:position w:val="18"/>
          <w:sz w:val="20"/>
          <w:szCs w:val="20"/>
        </w:rPr>
        <w:t xml:space="preserve">  </w:t>
      </w:r>
      <w:r>
        <w:rPr>
          <w:rFonts w:ascii="SimHei" w:eastAsia="SimHei" w:hAnsi="SimHei" w:cs="SimHei"/>
          <w:spacing w:val="4"/>
          <w:position w:val="18"/>
          <w:sz w:val="20"/>
          <w:szCs w:val="20"/>
        </w:rPr>
        <w:t>××—2024</w:t>
      </w:r>
    </w:p>
    <w:p>
      <w:pPr>
        <w:spacing w:line="191" w:lineRule="auto"/>
        <w:ind w:left="5"/>
        <w:rPr>
          <w:rFonts w:ascii="SimHei" w:eastAsia="SimHei" w:hAnsi="SimHei" w:cs="SimHei"/>
          <w:sz w:val="20"/>
          <w:szCs w:val="20"/>
        </w:rPr>
      </w:pPr>
      <w:r>
        <w:rPr>
          <w:rFonts w:ascii="SimHei" w:eastAsia="SimHei" w:hAnsi="SimHei" w:cs="SimHei"/>
          <w:spacing w:val="2"/>
          <w:sz w:val="20"/>
          <w:szCs w:val="20"/>
        </w:rPr>
        <w:t>3.5</w:t>
      </w:r>
    </w:p>
    <w:p>
      <w:pPr>
        <w:spacing w:before="230" w:line="221" w:lineRule="auto"/>
        <w:ind w:left="432"/>
        <w:rPr>
          <w:rFonts w:ascii="Times New Roman" w:eastAsia="Times New Roman" w:hAnsi="Times New Roman" w:cs="Times New Roman"/>
          <w:sz w:val="20"/>
          <w:szCs w:val="20"/>
        </w:rPr>
      </w:pPr>
      <w:r>
        <w:rPr>
          <w:rFonts w:ascii="SimHei" w:eastAsia="SimHei" w:hAnsi="SimHei" w:cs="SimHei"/>
          <w:spacing w:val="18"/>
          <w:sz w:val="20"/>
          <w:szCs w:val="20"/>
        </w:rPr>
        <w:t>嗅探法</w:t>
      </w:r>
      <w:r>
        <w:rPr>
          <w:rFonts w:ascii="SimHei" w:eastAsia="SimHei" w:hAnsi="SimHei" w:cs="SimHei"/>
          <w:spacing w:val="18"/>
          <w:sz w:val="20"/>
          <w:szCs w:val="20"/>
        </w:rPr>
        <w:t xml:space="preserve"> </w:t>
      </w:r>
      <w:r>
        <w:rPr>
          <w:rFonts w:ascii="Times New Roman" w:eastAsia="Times New Roman" w:hAnsi="Times New Roman" w:cs="Times New Roman"/>
          <w:b/>
          <w:bCs/>
          <w:sz w:val="20"/>
          <w:szCs w:val="20"/>
        </w:rPr>
        <w:t>sniffing</w:t>
      </w:r>
      <w:r>
        <w:rPr>
          <w:rFonts w:ascii="Times New Roman" w:eastAsia="Times New Roman" w:hAnsi="Times New Roman" w:cs="Times New Roman"/>
          <w:b/>
          <w:bCs/>
          <w:spacing w:val="12"/>
          <w:w w:val="101"/>
          <w:sz w:val="20"/>
          <w:szCs w:val="20"/>
        </w:rPr>
        <w:t xml:space="preserve"> </w:t>
      </w:r>
      <w:r>
        <w:rPr>
          <w:rFonts w:ascii="Times New Roman" w:eastAsia="Times New Roman" w:hAnsi="Times New Roman" w:cs="Times New Roman"/>
          <w:b/>
          <w:bCs/>
          <w:sz w:val="20"/>
          <w:szCs w:val="20"/>
        </w:rPr>
        <w:t>method</w:t>
      </w:r>
    </w:p>
    <w:p>
      <w:pPr>
        <w:pStyle w:val="BodyText"/>
        <w:spacing w:before="72" w:line="258" w:lineRule="auto"/>
        <w:ind w:left="8" w:right="53" w:firstLine="419"/>
      </w:pPr>
      <w:r>
        <w:rPr>
          <w:spacing w:val="9"/>
        </w:rPr>
        <w:t>为快速获得评估区域或排放源周边的恶臭</w:t>
      </w:r>
      <w:r>
        <w:rPr>
          <w:rFonts w:ascii="Times New Roman" w:eastAsia="Times New Roman" w:hAnsi="Times New Roman" w:cs="Times New Roman"/>
          <w:spacing w:val="9"/>
        </w:rPr>
        <w:t>/</w:t>
      </w:r>
      <w:r>
        <w:rPr>
          <w:spacing w:val="9"/>
        </w:rPr>
        <w:t>异味暴露特征，气味评价员以现场巡逻的方式开展的</w:t>
      </w:r>
      <w:r>
        <w:rPr>
          <w:spacing w:val="4"/>
        </w:rPr>
        <w:t xml:space="preserve"> </w:t>
      </w:r>
      <w:r>
        <w:rPr>
          <w:spacing w:val="7"/>
        </w:rPr>
        <w:t>一种现场嗅辨方法。</w:t>
      </w:r>
    </w:p>
    <w:p>
      <w:pPr>
        <w:spacing w:before="252" w:line="191" w:lineRule="auto"/>
        <w:ind w:left="5"/>
        <w:rPr>
          <w:rFonts w:ascii="SimHei" w:eastAsia="SimHei" w:hAnsi="SimHei" w:cs="SimHei"/>
          <w:sz w:val="20"/>
          <w:szCs w:val="20"/>
        </w:rPr>
      </w:pPr>
      <w:r>
        <w:rPr>
          <w:rFonts w:ascii="SimHei" w:eastAsia="SimHei" w:hAnsi="SimHei" w:cs="SimHei"/>
          <w:spacing w:val="2"/>
          <w:sz w:val="20"/>
          <w:szCs w:val="20"/>
        </w:rPr>
        <w:t>3.6</w:t>
      </w:r>
    </w:p>
    <w:p>
      <w:pPr>
        <w:spacing w:before="230" w:line="221" w:lineRule="auto"/>
        <w:ind w:left="425"/>
        <w:rPr>
          <w:rFonts w:ascii="Times New Roman" w:eastAsia="Times New Roman" w:hAnsi="Times New Roman" w:cs="Times New Roman"/>
          <w:sz w:val="20"/>
          <w:szCs w:val="20"/>
        </w:rPr>
      </w:pPr>
      <w:r>
        <w:rPr>
          <w:rFonts w:ascii="SimHei" w:eastAsia="SimHei" w:hAnsi="SimHei" w:cs="SimHei"/>
          <w:spacing w:val="20"/>
          <w:sz w:val="20"/>
          <w:szCs w:val="20"/>
        </w:rPr>
        <w:t>识别阈值</w:t>
      </w:r>
      <w:r>
        <w:rPr>
          <w:rFonts w:ascii="SimHei" w:eastAsia="SimHei" w:hAnsi="SimHei" w:cs="SimHei"/>
          <w:spacing w:val="20"/>
          <w:sz w:val="20"/>
          <w:szCs w:val="20"/>
        </w:rPr>
        <w:t xml:space="preserve"> </w:t>
      </w:r>
      <w:r>
        <w:rPr>
          <w:rFonts w:ascii="Times New Roman" w:eastAsia="Times New Roman" w:hAnsi="Times New Roman" w:cs="Times New Roman"/>
          <w:b/>
          <w:bCs/>
          <w:sz w:val="20"/>
          <w:szCs w:val="20"/>
        </w:rPr>
        <w:t>recognition</w:t>
      </w:r>
      <w:r>
        <w:rPr>
          <w:rFonts w:ascii="Times New Roman" w:eastAsia="Times New Roman" w:hAnsi="Times New Roman" w:cs="Times New Roman"/>
          <w:b/>
          <w:bCs/>
          <w:spacing w:val="20"/>
          <w:sz w:val="20"/>
          <w:szCs w:val="20"/>
        </w:rPr>
        <w:t xml:space="preserve"> </w:t>
      </w:r>
      <w:r>
        <w:rPr>
          <w:rFonts w:ascii="Times New Roman" w:eastAsia="Times New Roman" w:hAnsi="Times New Roman" w:cs="Times New Roman"/>
          <w:b/>
          <w:bCs/>
          <w:sz w:val="20"/>
          <w:szCs w:val="20"/>
        </w:rPr>
        <w:t>threshold</w:t>
      </w:r>
    </w:p>
    <w:p>
      <w:pPr>
        <w:pStyle w:val="BodyText"/>
        <w:spacing w:before="72" w:line="499" w:lineRule="exact"/>
        <w:ind w:left="427"/>
      </w:pPr>
      <w:r>
        <w:rPr>
          <w:spacing w:val="9"/>
          <w:position w:val="22"/>
        </w:rPr>
        <w:t>人的嗅觉能够辨别出气味及其特性的最小气体浓度。</w:t>
      </w:r>
    </w:p>
    <w:p>
      <w:pPr>
        <w:spacing w:line="191" w:lineRule="auto"/>
        <w:ind w:left="5"/>
        <w:rPr>
          <w:rFonts w:ascii="SimHei" w:eastAsia="SimHei" w:hAnsi="SimHei" w:cs="SimHei"/>
          <w:sz w:val="20"/>
          <w:szCs w:val="20"/>
        </w:rPr>
      </w:pPr>
      <w:r>
        <w:rPr>
          <w:rFonts w:ascii="SimHei" w:eastAsia="SimHei" w:hAnsi="SimHei" w:cs="SimHei"/>
          <w:spacing w:val="2"/>
          <w:sz w:val="20"/>
          <w:szCs w:val="20"/>
        </w:rPr>
        <w:t>3.7</w:t>
      </w:r>
    </w:p>
    <w:p>
      <w:pPr>
        <w:spacing w:before="230" w:line="221" w:lineRule="auto"/>
        <w:ind w:left="429"/>
        <w:rPr>
          <w:rFonts w:ascii="Times New Roman" w:eastAsia="Times New Roman" w:hAnsi="Times New Roman" w:cs="Times New Roman"/>
          <w:sz w:val="20"/>
          <w:szCs w:val="20"/>
        </w:rPr>
      </w:pPr>
      <w:r>
        <w:rPr>
          <w:rFonts w:ascii="SimHei" w:eastAsia="SimHei" w:hAnsi="SimHei" w:cs="SimHei"/>
          <w:spacing w:val="14"/>
          <w:sz w:val="20"/>
          <w:szCs w:val="20"/>
        </w:rPr>
        <w:t>气味强度</w:t>
      </w:r>
      <w:r>
        <w:rPr>
          <w:rFonts w:ascii="SimHei" w:eastAsia="SimHei" w:hAnsi="SimHei" w:cs="SimHei"/>
          <w:spacing w:val="14"/>
          <w:sz w:val="20"/>
          <w:szCs w:val="20"/>
        </w:rPr>
        <w:t xml:space="preserve"> </w:t>
      </w:r>
      <w:r>
        <w:rPr>
          <w:rFonts w:ascii="Times New Roman" w:eastAsia="Times New Roman" w:hAnsi="Times New Roman" w:cs="Times New Roman"/>
          <w:b/>
          <w:bCs/>
          <w:sz w:val="20"/>
          <w:szCs w:val="20"/>
        </w:rPr>
        <w:t>odor</w:t>
      </w:r>
      <w:r>
        <w:rPr>
          <w:rFonts w:ascii="Times New Roman" w:eastAsia="Times New Roman" w:hAnsi="Times New Roman" w:cs="Times New Roman"/>
          <w:b/>
          <w:bCs/>
          <w:spacing w:val="14"/>
          <w:sz w:val="20"/>
          <w:szCs w:val="20"/>
        </w:rPr>
        <w:t xml:space="preserve"> </w:t>
      </w:r>
      <w:r>
        <w:rPr>
          <w:rFonts w:ascii="Times New Roman" w:eastAsia="Times New Roman" w:hAnsi="Times New Roman" w:cs="Times New Roman"/>
          <w:b/>
          <w:bCs/>
          <w:sz w:val="20"/>
          <w:szCs w:val="20"/>
        </w:rPr>
        <w:t>intensity</w:t>
      </w:r>
    </w:p>
    <w:p>
      <w:pPr>
        <w:pStyle w:val="BodyText"/>
        <w:spacing w:before="73" w:line="498" w:lineRule="exact"/>
        <w:ind w:left="427"/>
      </w:pPr>
      <w:r>
        <w:rPr>
          <w:spacing w:val="9"/>
          <w:position w:val="22"/>
        </w:rPr>
        <w:t>人的嗅觉对气味的心理感受程度，表示气味的强弱程度。</w:t>
      </w:r>
    </w:p>
    <w:p>
      <w:pPr>
        <w:spacing w:line="191" w:lineRule="auto"/>
        <w:ind w:left="5"/>
        <w:rPr>
          <w:rFonts w:ascii="SimHei" w:eastAsia="SimHei" w:hAnsi="SimHei" w:cs="SimHei"/>
          <w:sz w:val="20"/>
          <w:szCs w:val="20"/>
        </w:rPr>
      </w:pPr>
      <w:r>
        <w:rPr>
          <w:rFonts w:ascii="SimHei" w:eastAsia="SimHei" w:hAnsi="SimHei" w:cs="SimHei"/>
          <w:spacing w:val="2"/>
          <w:sz w:val="20"/>
          <w:szCs w:val="20"/>
        </w:rPr>
        <w:t>3.8</w:t>
      </w:r>
    </w:p>
    <w:p>
      <w:pPr>
        <w:spacing w:before="231" w:line="230" w:lineRule="auto"/>
        <w:ind w:left="423"/>
        <w:rPr>
          <w:rFonts w:ascii="Times New Roman" w:eastAsia="Times New Roman" w:hAnsi="Times New Roman" w:cs="Times New Roman"/>
          <w:sz w:val="20"/>
          <w:szCs w:val="20"/>
        </w:rPr>
      </w:pPr>
      <w:r>
        <w:rPr>
          <w:rFonts w:ascii="SimHei" w:eastAsia="SimHei" w:hAnsi="SimHei" w:cs="SimHei"/>
          <w:spacing w:val="18"/>
          <w:sz w:val="20"/>
          <w:szCs w:val="20"/>
        </w:rPr>
        <w:t>愉悦度</w:t>
      </w:r>
      <w:r>
        <w:rPr>
          <w:rFonts w:ascii="SimHei" w:eastAsia="SimHei" w:hAnsi="SimHei" w:cs="SimHei"/>
          <w:spacing w:val="18"/>
          <w:sz w:val="20"/>
          <w:szCs w:val="20"/>
        </w:rPr>
        <w:t xml:space="preserve"> </w:t>
      </w:r>
      <w:r>
        <w:rPr>
          <w:rFonts w:ascii="Times New Roman" w:eastAsia="Times New Roman" w:hAnsi="Times New Roman" w:cs="Times New Roman"/>
          <w:b/>
          <w:bCs/>
          <w:sz w:val="20"/>
          <w:szCs w:val="20"/>
        </w:rPr>
        <w:t>hedonic</w:t>
      </w:r>
      <w:r>
        <w:rPr>
          <w:rFonts w:ascii="Times New Roman" w:eastAsia="Times New Roman" w:hAnsi="Times New Roman" w:cs="Times New Roman"/>
          <w:b/>
          <w:bCs/>
          <w:spacing w:val="8"/>
          <w:sz w:val="20"/>
          <w:szCs w:val="20"/>
        </w:rPr>
        <w:t xml:space="preserve"> </w:t>
      </w:r>
      <w:r>
        <w:rPr>
          <w:rFonts w:ascii="Times New Roman" w:eastAsia="Times New Roman" w:hAnsi="Times New Roman" w:cs="Times New Roman"/>
          <w:b/>
          <w:bCs/>
          <w:sz w:val="20"/>
          <w:szCs w:val="20"/>
        </w:rPr>
        <w:t>tone</w:t>
      </w:r>
    </w:p>
    <w:p>
      <w:pPr>
        <w:pStyle w:val="BodyText"/>
        <w:spacing w:before="63" w:line="498" w:lineRule="exact"/>
        <w:ind w:left="407"/>
      </w:pPr>
      <w:r>
        <w:rPr>
          <w:spacing w:val="3"/>
          <w:position w:val="22"/>
        </w:rPr>
        <w:t>气味带给人的愉悦或厌恶的情绪反应程度，在“愉悦</w:t>
      </w:r>
      <w:r>
        <w:rPr>
          <w:spacing w:val="-68"/>
          <w:position w:val="22"/>
        </w:rPr>
        <w:t xml:space="preserve"> </w:t>
      </w:r>
      <w:r>
        <w:rPr>
          <w:spacing w:val="3"/>
          <w:position w:val="22"/>
        </w:rPr>
        <w:t>”至“厌恶</w:t>
      </w:r>
      <w:r>
        <w:rPr>
          <w:spacing w:val="-70"/>
          <w:position w:val="22"/>
        </w:rPr>
        <w:t xml:space="preserve"> </w:t>
      </w:r>
      <w:r>
        <w:rPr>
          <w:spacing w:val="3"/>
          <w:position w:val="22"/>
        </w:rPr>
        <w:t>”范围内确定。</w:t>
      </w:r>
    </w:p>
    <w:p>
      <w:pPr>
        <w:spacing w:line="191" w:lineRule="auto"/>
        <w:ind w:left="5"/>
        <w:rPr>
          <w:rFonts w:ascii="SimHei" w:eastAsia="SimHei" w:hAnsi="SimHei" w:cs="SimHei"/>
          <w:sz w:val="20"/>
          <w:szCs w:val="20"/>
        </w:rPr>
      </w:pPr>
      <w:r>
        <w:rPr>
          <w:rFonts w:ascii="SimHei" w:eastAsia="SimHei" w:hAnsi="SimHei" w:cs="SimHei"/>
          <w:spacing w:val="2"/>
          <w:sz w:val="20"/>
          <w:szCs w:val="20"/>
        </w:rPr>
        <w:t>3.9</w:t>
      </w:r>
    </w:p>
    <w:p>
      <w:pPr>
        <w:spacing w:before="231" w:line="221" w:lineRule="auto"/>
        <w:ind w:left="429"/>
        <w:rPr>
          <w:rFonts w:ascii="Times New Roman" w:eastAsia="Times New Roman" w:hAnsi="Times New Roman" w:cs="Times New Roman"/>
          <w:sz w:val="20"/>
          <w:szCs w:val="20"/>
        </w:rPr>
      </w:pPr>
      <w:r>
        <w:rPr>
          <w:rFonts w:ascii="SimHei" w:eastAsia="SimHei" w:hAnsi="SimHei" w:cs="SimHei"/>
          <w:spacing w:val="17"/>
          <w:sz w:val="20"/>
          <w:szCs w:val="20"/>
        </w:rPr>
        <w:t>气味频率</w:t>
      </w:r>
      <w:r>
        <w:rPr>
          <w:rFonts w:ascii="SimHei" w:eastAsia="SimHei" w:hAnsi="SimHei" w:cs="SimHei"/>
          <w:spacing w:val="17"/>
          <w:sz w:val="20"/>
          <w:szCs w:val="20"/>
        </w:rPr>
        <w:t xml:space="preserve"> </w:t>
      </w:r>
      <w:r>
        <w:rPr>
          <w:rFonts w:ascii="Times New Roman" w:eastAsia="Times New Roman" w:hAnsi="Times New Roman" w:cs="Times New Roman"/>
          <w:b/>
          <w:bCs/>
          <w:sz w:val="20"/>
          <w:szCs w:val="20"/>
        </w:rPr>
        <w:t>odor</w:t>
      </w:r>
      <w:r>
        <w:rPr>
          <w:rFonts w:ascii="Times New Roman" w:eastAsia="Times New Roman" w:hAnsi="Times New Roman" w:cs="Times New Roman"/>
          <w:b/>
          <w:bCs/>
          <w:spacing w:val="11"/>
          <w:sz w:val="20"/>
          <w:szCs w:val="20"/>
        </w:rPr>
        <w:t xml:space="preserve"> </w:t>
      </w:r>
      <w:r>
        <w:rPr>
          <w:rFonts w:ascii="Times New Roman" w:eastAsia="Times New Roman" w:hAnsi="Times New Roman" w:cs="Times New Roman"/>
          <w:b/>
          <w:bCs/>
          <w:sz w:val="20"/>
          <w:szCs w:val="20"/>
        </w:rPr>
        <w:t>frequency</w:t>
      </w:r>
    </w:p>
    <w:p>
      <w:pPr>
        <w:pStyle w:val="BodyText"/>
        <w:spacing w:before="72" w:line="499" w:lineRule="exact"/>
        <w:ind w:left="426"/>
      </w:pPr>
      <w:r>
        <w:rPr>
          <w:spacing w:val="9"/>
          <w:position w:val="22"/>
        </w:rPr>
        <w:t>气味事件发生频率的简称，网格法中表征环境异味暴露水平的重要指标。</w:t>
      </w:r>
    </w:p>
    <w:p>
      <w:pPr>
        <w:spacing w:line="191" w:lineRule="auto"/>
        <w:ind w:left="5"/>
        <w:rPr>
          <w:rFonts w:ascii="SimHei" w:eastAsia="SimHei" w:hAnsi="SimHei" w:cs="SimHei"/>
          <w:sz w:val="20"/>
          <w:szCs w:val="20"/>
        </w:rPr>
      </w:pPr>
      <w:r>
        <w:rPr>
          <w:rFonts w:ascii="SimHei" w:eastAsia="SimHei" w:hAnsi="SimHei" w:cs="SimHei"/>
          <w:spacing w:val="3"/>
          <w:sz w:val="20"/>
          <w:szCs w:val="20"/>
        </w:rPr>
        <w:t>3.10</w:t>
      </w:r>
    </w:p>
    <w:p>
      <w:pPr>
        <w:spacing w:before="230" w:line="221" w:lineRule="auto"/>
        <w:ind w:left="429"/>
        <w:rPr>
          <w:rFonts w:ascii="Times New Roman" w:eastAsia="Times New Roman" w:hAnsi="Times New Roman" w:cs="Times New Roman"/>
          <w:sz w:val="20"/>
          <w:szCs w:val="20"/>
        </w:rPr>
      </w:pPr>
      <w:r>
        <w:rPr>
          <w:rFonts w:ascii="SimHei" w:eastAsia="SimHei" w:hAnsi="SimHei" w:cs="SimHei"/>
          <w:spacing w:val="16"/>
          <w:sz w:val="20"/>
          <w:szCs w:val="20"/>
        </w:rPr>
        <w:t>气味评价小组</w:t>
      </w:r>
      <w:r>
        <w:rPr>
          <w:rFonts w:ascii="SimHei" w:eastAsia="SimHei" w:hAnsi="SimHei" w:cs="SimHei"/>
          <w:spacing w:val="16"/>
          <w:sz w:val="20"/>
          <w:szCs w:val="20"/>
        </w:rPr>
        <w:t xml:space="preserve"> </w:t>
      </w:r>
      <w:r>
        <w:rPr>
          <w:rFonts w:ascii="Times New Roman" w:eastAsia="Times New Roman" w:hAnsi="Times New Roman" w:cs="Times New Roman"/>
          <w:b/>
          <w:bCs/>
          <w:sz w:val="20"/>
          <w:szCs w:val="20"/>
        </w:rPr>
        <w:t>odor</w:t>
      </w:r>
      <w:r>
        <w:rPr>
          <w:rFonts w:ascii="Times New Roman" w:eastAsia="Times New Roman" w:hAnsi="Times New Roman" w:cs="Times New Roman"/>
          <w:b/>
          <w:bCs/>
          <w:spacing w:val="16"/>
          <w:sz w:val="20"/>
          <w:szCs w:val="20"/>
        </w:rPr>
        <w:t xml:space="preserve"> </w:t>
      </w:r>
      <w:r>
        <w:rPr>
          <w:rFonts w:ascii="Times New Roman" w:eastAsia="Times New Roman" w:hAnsi="Times New Roman" w:cs="Times New Roman"/>
          <w:b/>
          <w:bCs/>
          <w:sz w:val="20"/>
          <w:szCs w:val="20"/>
        </w:rPr>
        <w:t>assessment</w:t>
      </w:r>
      <w:r>
        <w:rPr>
          <w:rFonts w:ascii="Times New Roman" w:eastAsia="Times New Roman" w:hAnsi="Times New Roman" w:cs="Times New Roman"/>
          <w:b/>
          <w:bCs/>
          <w:spacing w:val="16"/>
          <w:sz w:val="20"/>
          <w:szCs w:val="20"/>
        </w:rPr>
        <w:t xml:space="preserve"> </w:t>
      </w:r>
      <w:r>
        <w:rPr>
          <w:rFonts w:ascii="Times New Roman" w:eastAsia="Times New Roman" w:hAnsi="Times New Roman" w:cs="Times New Roman"/>
          <w:b/>
          <w:bCs/>
          <w:sz w:val="20"/>
          <w:szCs w:val="20"/>
        </w:rPr>
        <w:t>panel</w:t>
      </w:r>
    </w:p>
    <w:p>
      <w:pPr>
        <w:pStyle w:val="BodyText"/>
        <w:spacing w:before="73" w:line="226" w:lineRule="auto"/>
        <w:ind w:left="425"/>
      </w:pPr>
      <w:r>
        <w:rPr>
          <w:spacing w:val="9"/>
        </w:rPr>
        <w:t>执行现场嗅辨任务的评估小组，包括组织者和气味评价员。</w:t>
      </w:r>
    </w:p>
    <w:p>
      <w:pPr>
        <w:spacing w:line="312" w:lineRule="auto"/>
        <w:rPr>
          <w:rFonts w:ascii="Arial"/>
          <w:sz w:val="21"/>
        </w:rPr>
      </w:pPr>
    </w:p>
    <w:p>
      <w:pPr>
        <w:spacing w:before="66" w:line="229" w:lineRule="auto"/>
        <w:outlineLvl w:val="0"/>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14"/>
          <w:sz w:val="20"/>
          <w:szCs w:val="20"/>
        </w:rPr>
        <w:t xml:space="preserve">  </w:t>
      </w:r>
      <w:r>
        <w:rPr>
          <w:rFonts w:ascii="SimHei" w:eastAsia="SimHei" w:hAnsi="SimHei" w:cs="SimHei"/>
          <w:spacing w:val="6"/>
          <w:sz w:val="20"/>
          <w:szCs w:val="20"/>
        </w:rPr>
        <w:t>气味评价人员</w:t>
      </w:r>
    </w:p>
    <w:p>
      <w:pPr>
        <w:spacing w:line="309" w:lineRule="auto"/>
        <w:rPr>
          <w:rFonts w:ascii="Arial"/>
          <w:sz w:val="21"/>
        </w:rPr>
      </w:pPr>
    </w:p>
    <w:p>
      <w:pPr>
        <w:spacing w:before="65" w:line="231" w:lineRule="auto"/>
        <w:rPr>
          <w:rFonts w:ascii="SimHei" w:eastAsia="SimHei" w:hAnsi="SimHei" w:cs="SimHei"/>
          <w:sz w:val="20"/>
          <w:szCs w:val="20"/>
        </w:rPr>
      </w:pPr>
      <w:r>
        <w:rPr>
          <w:rFonts w:ascii="SimHei" w:eastAsia="SimHei" w:hAnsi="SimHei" w:cs="SimHei"/>
          <w:spacing w:val="6"/>
          <w:sz w:val="20"/>
          <w:szCs w:val="20"/>
        </w:rPr>
        <w:t>4.1</w:t>
      </w:r>
      <w:r>
        <w:rPr>
          <w:rFonts w:ascii="SimHei" w:eastAsia="SimHei" w:hAnsi="SimHei" w:cs="SimHei"/>
          <w:spacing w:val="6"/>
          <w:sz w:val="20"/>
          <w:szCs w:val="20"/>
        </w:rPr>
        <w:t xml:space="preserve">  </w:t>
      </w:r>
      <w:r>
        <w:rPr>
          <w:rFonts w:ascii="SimHei" w:eastAsia="SimHei" w:hAnsi="SimHei" w:cs="SimHei"/>
          <w:spacing w:val="6"/>
          <w:sz w:val="20"/>
          <w:szCs w:val="20"/>
        </w:rPr>
        <w:t>基本条件</w:t>
      </w:r>
    </w:p>
    <w:p>
      <w:pPr>
        <w:pStyle w:val="BodyText"/>
        <w:spacing w:before="217" w:line="226" w:lineRule="auto"/>
        <w:ind w:left="426"/>
      </w:pPr>
      <w:r>
        <w:rPr>
          <w:spacing w:val="8"/>
        </w:rPr>
        <w:t>气味评价人员应满足以下条件：</w:t>
      </w:r>
    </w:p>
    <w:p>
      <w:pPr>
        <w:pStyle w:val="BodyText"/>
        <w:spacing w:before="67" w:line="221" w:lineRule="auto"/>
        <w:ind w:left="429"/>
      </w:pPr>
      <w:r>
        <w:rPr>
          <w:rFonts w:ascii="Times New Roman" w:eastAsia="Times New Roman" w:hAnsi="Times New Roman" w:cs="Times New Roman"/>
          <w:spacing w:val="4"/>
        </w:rPr>
        <w:t xml:space="preserve">a)     </w:t>
      </w:r>
      <w:r>
        <w:rPr>
          <w:spacing w:val="4"/>
        </w:rPr>
        <w:t>年龄为</w:t>
      </w:r>
      <w:r>
        <w:rPr>
          <w:spacing w:val="-11"/>
        </w:rPr>
        <w:t xml:space="preserve"> </w:t>
      </w:r>
      <w:r>
        <w:rPr>
          <w:spacing w:val="4"/>
        </w:rPr>
        <w:t>18</w:t>
      </w:r>
      <w:r>
        <w:rPr>
          <w:spacing w:val="-33"/>
        </w:rPr>
        <w:t xml:space="preserve"> </w:t>
      </w:r>
      <w:r>
        <w:rPr>
          <w:spacing w:val="4"/>
        </w:rPr>
        <w:t>岁～45</w:t>
      </w:r>
      <w:r>
        <w:rPr>
          <w:spacing w:val="-33"/>
        </w:rPr>
        <w:t xml:space="preserve"> </w:t>
      </w:r>
      <w:r>
        <w:rPr>
          <w:spacing w:val="4"/>
        </w:rPr>
        <w:t>岁，嗅觉器官无疾病；</w:t>
      </w:r>
    </w:p>
    <w:p>
      <w:pPr>
        <w:pStyle w:val="BodyText"/>
        <w:spacing w:before="73" w:line="312" w:lineRule="exact"/>
        <w:ind w:left="422"/>
      </w:pPr>
      <w:r>
        <w:rPr>
          <w:rFonts w:ascii="Times New Roman" w:eastAsia="Times New Roman" w:hAnsi="Times New Roman" w:cs="Times New Roman"/>
          <w:spacing w:val="6"/>
          <w:position w:val="8"/>
        </w:rPr>
        <w:t xml:space="preserve">b)     </w:t>
      </w:r>
      <w:r>
        <w:rPr>
          <w:spacing w:val="6"/>
          <w:position w:val="8"/>
        </w:rPr>
        <w:t>嗅觉能力通过嗅辨测试，测试方法按</w:t>
      </w:r>
      <w:r>
        <w:rPr>
          <w:spacing w:val="-44"/>
          <w:position w:val="8"/>
        </w:rPr>
        <w:t xml:space="preserve"> </w:t>
      </w:r>
      <w:r>
        <w:rPr>
          <w:rFonts w:ascii="Times New Roman" w:eastAsia="Times New Roman" w:hAnsi="Times New Roman" w:cs="Times New Roman"/>
          <w:position w:val="8"/>
        </w:rPr>
        <w:t>HJ</w:t>
      </w:r>
      <w:r>
        <w:rPr>
          <w:rFonts w:ascii="Times New Roman" w:eastAsia="Times New Roman" w:hAnsi="Times New Roman" w:cs="Times New Roman"/>
          <w:spacing w:val="27"/>
          <w:w w:val="101"/>
          <w:position w:val="8"/>
        </w:rPr>
        <w:t xml:space="preserve"> </w:t>
      </w:r>
      <w:r>
        <w:rPr>
          <w:spacing w:val="6"/>
          <w:position w:val="8"/>
        </w:rPr>
        <w:t>1262</w:t>
      </w:r>
      <w:r>
        <w:rPr>
          <w:spacing w:val="-24"/>
          <w:position w:val="8"/>
        </w:rPr>
        <w:t xml:space="preserve"> </w:t>
      </w:r>
      <w:r>
        <w:rPr>
          <w:spacing w:val="6"/>
          <w:position w:val="8"/>
        </w:rPr>
        <w:t>的要求</w:t>
      </w:r>
      <w:r>
        <w:rPr>
          <w:spacing w:val="5"/>
          <w:position w:val="8"/>
        </w:rPr>
        <w:t>执行；</w:t>
      </w:r>
    </w:p>
    <w:p>
      <w:pPr>
        <w:pStyle w:val="BodyText"/>
        <w:spacing w:before="1" w:line="220" w:lineRule="auto"/>
        <w:ind w:left="429"/>
      </w:pPr>
      <w:r>
        <w:rPr>
          <w:rFonts w:ascii="Times New Roman" w:eastAsia="Times New Roman" w:hAnsi="Times New Roman" w:cs="Times New Roman"/>
          <w:spacing w:val="7"/>
        </w:rPr>
        <w:t xml:space="preserve">c)     </w:t>
      </w:r>
      <w:r>
        <w:rPr>
          <w:spacing w:val="7"/>
        </w:rPr>
        <w:t>气味评价人员应客观公正开展相关工作。</w:t>
      </w:r>
    </w:p>
    <w:p>
      <w:pPr>
        <w:spacing w:before="229" w:line="229" w:lineRule="auto"/>
        <w:rPr>
          <w:rFonts w:ascii="SimHei" w:eastAsia="SimHei" w:hAnsi="SimHei" w:cs="SimHei"/>
          <w:sz w:val="20"/>
          <w:szCs w:val="20"/>
        </w:rPr>
        <w:sectPr>
          <w:footerReference w:type="default" r:id="rId6"/>
          <w:pgSz w:w="11906" w:h="16839"/>
          <w:pgMar w:top="1406" w:right="1367" w:bottom="1312" w:left="1418" w:header="0" w:footer="1134" w:gutter="0"/>
          <w:pgNumType w:start="3"/>
          <w:cols w:space="708"/>
        </w:sectPr>
      </w:pPr>
      <w:r>
        <w:rPr>
          <w:rFonts w:ascii="SimHei" w:eastAsia="SimHei" w:hAnsi="SimHei" w:cs="SimHei"/>
          <w:spacing w:val="7"/>
          <w:sz w:val="20"/>
          <w:szCs w:val="20"/>
        </w:rPr>
        <w:t>4.2</w:t>
      </w:r>
      <w:r>
        <w:rPr>
          <w:rFonts w:ascii="SimHei" w:eastAsia="SimHei" w:hAnsi="SimHei" w:cs="SimHei"/>
          <w:spacing w:val="7"/>
          <w:sz w:val="20"/>
          <w:szCs w:val="20"/>
        </w:rPr>
        <w:t xml:space="preserve">  </w:t>
      </w:r>
      <w:r>
        <w:rPr>
          <w:rFonts w:ascii="SimHei" w:eastAsia="SimHei" w:hAnsi="SimHei" w:cs="SimHei"/>
          <w:spacing w:val="7"/>
          <w:sz w:val="20"/>
          <w:szCs w:val="20"/>
        </w:rPr>
        <w:t>组织者的职责</w:t>
      </w:r>
    </w:p>
    <w:p>
      <w:pPr>
        <w:pStyle w:val="BodyText"/>
        <w:spacing w:before="220" w:line="254" w:lineRule="auto"/>
        <w:ind w:left="429" w:hanging="1"/>
      </w:pPr>
      <w:r>
        <w:rPr>
          <w:spacing w:val="7"/>
        </w:rPr>
        <w:t>组织者应具有丰富现场嗅辨经验和较强组织能力，确保整个测量过程顺利实施。具体职责</w:t>
      </w:r>
      <w:r>
        <w:rPr>
          <w:spacing w:val="6"/>
        </w:rPr>
        <w:t>如下：</w:t>
      </w:r>
      <w:r>
        <w:t xml:space="preserve"> </w:t>
      </w:r>
      <w:r>
        <w:rPr>
          <w:rFonts w:ascii="Times New Roman" w:eastAsia="Times New Roman" w:hAnsi="Times New Roman" w:cs="Times New Roman"/>
          <w:spacing w:val="8"/>
        </w:rPr>
        <w:t xml:space="preserve">a)     </w:t>
      </w:r>
      <w:r>
        <w:rPr>
          <w:spacing w:val="8"/>
        </w:rPr>
        <w:t>负责现场嗅辨工作的组织实施，制定现场嗅辨方案，落实人员分工；</w:t>
      </w:r>
    </w:p>
    <w:p>
      <w:pPr>
        <w:pStyle w:val="BodyText"/>
        <w:spacing w:before="73" w:line="221" w:lineRule="auto"/>
        <w:ind w:left="422"/>
      </w:pPr>
      <w:r>
        <w:rPr>
          <w:rFonts w:ascii="Times New Roman" w:eastAsia="Times New Roman" w:hAnsi="Times New Roman" w:cs="Times New Roman"/>
          <w:spacing w:val="7"/>
        </w:rPr>
        <w:t xml:space="preserve">b)     </w:t>
      </w:r>
      <w:r>
        <w:rPr>
          <w:spacing w:val="7"/>
        </w:rPr>
        <w:t>负责气味评价小组的组建、培训、指导和监督；</w:t>
      </w:r>
    </w:p>
    <w:p>
      <w:pPr>
        <w:pStyle w:val="BodyText"/>
        <w:spacing w:before="72" w:line="258" w:lineRule="auto"/>
        <w:ind w:left="870" w:right="53" w:hanging="441"/>
      </w:pPr>
      <w:r>
        <w:rPr>
          <w:rFonts w:ascii="Times New Roman" w:eastAsia="Times New Roman" w:hAnsi="Times New Roman" w:cs="Times New Roman"/>
          <w:spacing w:val="10"/>
        </w:rPr>
        <w:t xml:space="preserve">c)     </w:t>
      </w:r>
      <w:r>
        <w:rPr>
          <w:spacing w:val="10"/>
        </w:rPr>
        <w:t>执行任务前，应检查小组成员是否符合相关要求（见</w:t>
      </w:r>
      <w:r>
        <w:rPr>
          <w:spacing w:val="-39"/>
        </w:rPr>
        <w:t xml:space="preserve"> </w:t>
      </w:r>
      <w:r>
        <w:rPr>
          <w:spacing w:val="10"/>
        </w:rPr>
        <w:t>4.3</w:t>
      </w:r>
      <w:r>
        <w:rPr>
          <w:spacing w:val="16"/>
        </w:rPr>
        <w:t>），</w:t>
      </w:r>
      <w:r>
        <w:rPr>
          <w:spacing w:val="9"/>
        </w:rPr>
        <w:t>将不符合要求的小组成员从</w:t>
      </w:r>
      <w:r>
        <w:t xml:space="preserve"> </w:t>
      </w:r>
      <w:r>
        <w:rPr>
          <w:spacing w:val="5"/>
        </w:rPr>
        <w:t>当天测试中排除；</w:t>
      </w:r>
    </w:p>
    <w:p>
      <w:pPr>
        <w:pStyle w:val="BodyText"/>
        <w:spacing w:before="66" w:line="312" w:lineRule="exact"/>
        <w:ind w:left="429"/>
      </w:pPr>
      <w:r>
        <w:rPr>
          <w:rFonts w:ascii="Times New Roman" w:eastAsia="Times New Roman" w:hAnsi="Times New Roman" w:cs="Times New Roman"/>
          <w:spacing w:val="7"/>
          <w:position w:val="8"/>
        </w:rPr>
        <w:t xml:space="preserve">d)     </w:t>
      </w:r>
      <w:r>
        <w:rPr>
          <w:spacing w:val="7"/>
          <w:position w:val="8"/>
        </w:rPr>
        <w:t>数据记录表返回后，检查其完整性和合理性；</w:t>
      </w:r>
    </w:p>
    <w:p>
      <w:pPr>
        <w:pStyle w:val="BodyText"/>
        <w:spacing w:before="1" w:line="220" w:lineRule="auto"/>
        <w:ind w:left="430"/>
      </w:pPr>
      <w:r>
        <w:rPr>
          <w:rFonts w:ascii="Times New Roman" w:eastAsia="Times New Roman" w:hAnsi="Times New Roman" w:cs="Times New Roman"/>
          <w:spacing w:val="6"/>
        </w:rPr>
        <w:t xml:space="preserve">e)     </w:t>
      </w:r>
      <w:r>
        <w:rPr>
          <w:spacing w:val="6"/>
        </w:rPr>
        <w:t>负责测量报告的撰写和审核。</w:t>
      </w:r>
    </w:p>
    <w:p>
      <w:pPr>
        <w:spacing w:before="229" w:line="229" w:lineRule="auto"/>
        <w:rPr>
          <w:rFonts w:ascii="SimHei" w:eastAsia="SimHei" w:hAnsi="SimHei" w:cs="SimHei"/>
          <w:sz w:val="20"/>
          <w:szCs w:val="20"/>
        </w:rPr>
      </w:pPr>
      <w:r>
        <w:rPr>
          <w:rFonts w:ascii="SimHei" w:eastAsia="SimHei" w:hAnsi="SimHei" w:cs="SimHei"/>
          <w:spacing w:val="7"/>
          <w:sz w:val="20"/>
          <w:szCs w:val="20"/>
        </w:rPr>
        <w:t>4.3</w:t>
      </w:r>
      <w:r>
        <w:rPr>
          <w:rFonts w:ascii="SimHei" w:eastAsia="SimHei" w:hAnsi="SimHei" w:cs="SimHei"/>
          <w:spacing w:val="7"/>
          <w:sz w:val="20"/>
          <w:szCs w:val="20"/>
        </w:rPr>
        <w:t xml:space="preserve">  </w:t>
      </w:r>
      <w:r>
        <w:rPr>
          <w:rFonts w:ascii="SimHei" w:eastAsia="SimHei" w:hAnsi="SimHei" w:cs="SimHei"/>
          <w:spacing w:val="7"/>
          <w:sz w:val="20"/>
          <w:szCs w:val="20"/>
        </w:rPr>
        <w:t>气味评价员的要求</w:t>
      </w:r>
    </w:p>
    <w:p>
      <w:pPr>
        <w:spacing w:line="229" w:lineRule="auto"/>
        <w:rPr>
          <w:rFonts w:ascii="SimHei" w:eastAsia="SimHei" w:hAnsi="SimHei" w:cs="SimHei"/>
          <w:sz w:val="20"/>
          <w:szCs w:val="20"/>
        </w:rPr>
        <w:sectPr>
          <w:footerReference w:type="default" r:id="rId7"/>
          <w:type w:val="nextPage"/>
          <w:pgSz w:w="11906" w:h="16839"/>
          <w:pgMar w:top="1406" w:right="1367" w:bottom="1312" w:left="1418" w:header="0" w:footer="1134" w:gutter="0"/>
          <w:pgNumType w:start="4"/>
          <w:cols w:space="708"/>
          <w:titlePg w:val="0"/>
        </w:sectPr>
      </w:pPr>
    </w:p>
    <w:p>
      <w:pPr>
        <w:spacing w:before="42" w:line="267" w:lineRule="exact"/>
        <w:ind w:left="7149"/>
        <w:rPr>
          <w:rFonts w:ascii="SimHei" w:eastAsia="SimHei" w:hAnsi="SimHei" w:cs="SimHei"/>
          <w:sz w:val="20"/>
          <w:szCs w:val="20"/>
        </w:rPr>
      </w:pPr>
      <w:r>
        <w:rPr>
          <w:rFonts w:ascii="Times New Roman" w:eastAsia="Times New Roman" w:hAnsi="Times New Roman" w:cs="Times New Roman"/>
          <w:b/>
          <w:bCs/>
          <w:spacing w:val="4"/>
          <w:position w:val="1"/>
          <w:sz w:val="20"/>
          <w:szCs w:val="20"/>
        </w:rPr>
        <w:t>T/</w:t>
      </w:r>
      <w:r>
        <w:rPr>
          <w:rFonts w:ascii="Times New Roman" w:eastAsia="Times New Roman" w:hAnsi="Times New Roman" w:cs="Times New Roman"/>
          <w:b/>
          <w:bCs/>
          <w:position w:val="1"/>
          <w:sz w:val="20"/>
          <w:szCs w:val="20"/>
        </w:rPr>
        <w:t>ACEF</w:t>
      </w:r>
      <w:r>
        <w:rPr>
          <w:rFonts w:ascii="Times New Roman" w:eastAsia="Times New Roman" w:hAnsi="Times New Roman" w:cs="Times New Roman"/>
          <w:b/>
          <w:bCs/>
          <w:spacing w:val="24"/>
          <w:position w:val="1"/>
          <w:sz w:val="20"/>
          <w:szCs w:val="20"/>
        </w:rPr>
        <w:t xml:space="preserve">  </w:t>
      </w:r>
      <w:r>
        <w:rPr>
          <w:rFonts w:ascii="SimHei" w:eastAsia="SimHei" w:hAnsi="SimHei" w:cs="SimHei"/>
          <w:spacing w:val="4"/>
          <w:position w:val="1"/>
          <w:sz w:val="20"/>
          <w:szCs w:val="20"/>
        </w:rPr>
        <w:t>××—2024</w:t>
      </w:r>
    </w:p>
    <w:p>
      <w:pPr>
        <w:pStyle w:val="BodyText"/>
        <w:spacing w:before="145" w:line="226" w:lineRule="auto"/>
        <w:ind w:left="426"/>
      </w:pPr>
      <w:r>
        <w:rPr>
          <w:spacing w:val="8"/>
        </w:rPr>
        <w:t>气味评价员应注意以下事项：</w:t>
      </w:r>
    </w:p>
    <w:p>
      <w:pPr>
        <w:pStyle w:val="BodyText"/>
        <w:spacing w:before="68" w:line="254" w:lineRule="auto"/>
        <w:ind w:left="422" w:right="380" w:firstLine="7"/>
      </w:pPr>
      <w:r>
        <w:rPr>
          <w:rFonts w:ascii="Times New Roman" w:eastAsia="Times New Roman" w:hAnsi="Times New Roman" w:cs="Times New Roman"/>
          <w:spacing w:val="7"/>
        </w:rPr>
        <w:t xml:space="preserve">a)     </w:t>
      </w:r>
      <w:r>
        <w:rPr>
          <w:spacing w:val="7"/>
        </w:rPr>
        <w:t>若患感冒或其它影响嗅觉的疾病（如过敏或鼻窦炎等</w:t>
      </w:r>
      <w:r>
        <w:rPr>
          <w:spacing w:val="18"/>
        </w:rPr>
        <w:t>），</w:t>
      </w:r>
      <w:r>
        <w:rPr>
          <w:spacing w:val="7"/>
        </w:rPr>
        <w:t>未康复前不应参加现场嗅辨；</w:t>
      </w:r>
      <w:r>
        <w:t xml:space="preserve"> </w:t>
      </w:r>
      <w:r>
        <w:rPr>
          <w:rFonts w:ascii="Times New Roman" w:eastAsia="Times New Roman" w:hAnsi="Times New Roman" w:cs="Times New Roman"/>
          <w:spacing w:val="8"/>
        </w:rPr>
        <w:t>b)</w:t>
      </w:r>
      <w:r>
        <w:rPr>
          <w:rFonts w:ascii="Times New Roman" w:eastAsia="Times New Roman" w:hAnsi="Times New Roman" w:cs="Times New Roman"/>
          <w:spacing w:val="4"/>
        </w:rPr>
        <w:t xml:space="preserve">     </w:t>
      </w:r>
      <w:r>
        <w:rPr>
          <w:spacing w:val="8"/>
        </w:rPr>
        <w:t>应充分了解整个气味评价的流程、方法与要求；</w:t>
      </w:r>
    </w:p>
    <w:p>
      <w:pPr>
        <w:pStyle w:val="BodyText"/>
        <w:spacing w:before="72" w:line="221" w:lineRule="auto"/>
        <w:ind w:left="429"/>
      </w:pPr>
      <w:r>
        <w:rPr>
          <w:rFonts w:ascii="Times New Roman" w:eastAsia="Times New Roman" w:hAnsi="Times New Roman" w:cs="Times New Roman"/>
          <w:spacing w:val="7"/>
        </w:rPr>
        <w:t xml:space="preserve">c)     </w:t>
      </w:r>
      <w:r>
        <w:rPr>
          <w:spacing w:val="7"/>
        </w:rPr>
        <w:t>测试当天，不得使用或携带有气味的物品；</w:t>
      </w:r>
    </w:p>
    <w:p>
      <w:pPr>
        <w:pStyle w:val="BodyText"/>
        <w:spacing w:before="72" w:line="312" w:lineRule="exact"/>
        <w:ind w:left="429"/>
      </w:pPr>
      <w:r>
        <w:rPr>
          <w:rFonts w:ascii="Times New Roman" w:eastAsia="Times New Roman" w:hAnsi="Times New Roman" w:cs="Times New Roman"/>
          <w:spacing w:val="8"/>
          <w:position w:val="8"/>
        </w:rPr>
        <w:t>d)</w:t>
      </w:r>
      <w:r>
        <w:rPr>
          <w:rFonts w:ascii="Times New Roman" w:eastAsia="Times New Roman" w:hAnsi="Times New Roman" w:cs="Times New Roman"/>
          <w:spacing w:val="2"/>
          <w:position w:val="8"/>
        </w:rPr>
        <w:t xml:space="preserve">     </w:t>
      </w:r>
      <w:r>
        <w:rPr>
          <w:spacing w:val="8"/>
          <w:position w:val="8"/>
        </w:rPr>
        <w:t>测试期间，不应食用任何有气味的食品和饮料；</w:t>
      </w:r>
    </w:p>
    <w:p>
      <w:pPr>
        <w:pStyle w:val="BodyText"/>
        <w:spacing w:before="1" w:line="220" w:lineRule="auto"/>
        <w:ind w:left="430"/>
      </w:pPr>
      <w:r>
        <w:rPr>
          <w:rFonts w:ascii="Times New Roman" w:eastAsia="Times New Roman" w:hAnsi="Times New Roman" w:cs="Times New Roman"/>
          <w:spacing w:val="7"/>
        </w:rPr>
        <w:t xml:space="preserve">e)     </w:t>
      </w:r>
      <w:r>
        <w:rPr>
          <w:spacing w:val="7"/>
        </w:rPr>
        <w:t>测试期间，相互间不应交流各自的评价结果。</w:t>
      </w:r>
    </w:p>
    <w:p>
      <w:pPr>
        <w:spacing w:before="229" w:line="229" w:lineRule="auto"/>
        <w:rPr>
          <w:rFonts w:ascii="SimHei" w:eastAsia="SimHei" w:hAnsi="SimHei" w:cs="SimHei"/>
          <w:sz w:val="20"/>
          <w:szCs w:val="20"/>
        </w:rPr>
      </w:pPr>
      <w:r>
        <w:rPr>
          <w:rFonts w:ascii="SimHei" w:eastAsia="SimHei" w:hAnsi="SimHei" w:cs="SimHei"/>
          <w:spacing w:val="7"/>
          <w:sz w:val="20"/>
          <w:szCs w:val="20"/>
        </w:rPr>
        <w:t>4.4</w:t>
      </w:r>
      <w:r>
        <w:rPr>
          <w:rFonts w:ascii="SimHei" w:eastAsia="SimHei" w:hAnsi="SimHei" w:cs="SimHei"/>
          <w:spacing w:val="7"/>
          <w:sz w:val="20"/>
          <w:szCs w:val="20"/>
        </w:rPr>
        <w:t xml:space="preserve">  </w:t>
      </w:r>
      <w:r>
        <w:rPr>
          <w:rFonts w:ascii="SimHei" w:eastAsia="SimHei" w:hAnsi="SimHei" w:cs="SimHei"/>
          <w:spacing w:val="7"/>
          <w:sz w:val="20"/>
          <w:szCs w:val="20"/>
        </w:rPr>
        <w:t>人员安全防护措施</w:t>
      </w:r>
    </w:p>
    <w:p>
      <w:pPr>
        <w:pStyle w:val="BodyText"/>
        <w:spacing w:before="220" w:line="268" w:lineRule="auto"/>
        <w:ind w:left="5" w:firstLine="421"/>
        <w:jc w:val="both"/>
      </w:pPr>
      <w:r>
        <w:rPr>
          <w:spacing w:val="8"/>
        </w:rPr>
        <w:t>现场测量期间，应确保小组成员的人身安全，若遇突发情况（如头晕、恶</w:t>
      </w:r>
      <w:r>
        <w:rPr>
          <w:spacing w:val="7"/>
        </w:rPr>
        <w:t>心、呕吐等不适症状）</w:t>
      </w:r>
      <w:r>
        <w:t xml:space="preserve"> </w:t>
      </w:r>
      <w:r>
        <w:rPr>
          <w:spacing w:val="11"/>
        </w:rPr>
        <w:t>应立即停止工作，如有必要及时就医。晚上测量时，评价人员应配备</w:t>
      </w:r>
      <w:r>
        <w:rPr>
          <w:spacing w:val="10"/>
        </w:rPr>
        <w:t>照明设备、通讯设备，穿反光</w:t>
      </w:r>
      <w:r>
        <w:t xml:space="preserve">  </w:t>
      </w:r>
      <w:r>
        <w:rPr>
          <w:spacing w:val="5"/>
        </w:rPr>
        <w:t>防护服装。</w:t>
      </w:r>
    </w:p>
    <w:p>
      <w:pPr>
        <w:pStyle w:val="BodyText"/>
        <w:spacing w:before="64" w:line="228" w:lineRule="auto"/>
        <w:ind w:left="433"/>
      </w:pPr>
      <w:r>
        <w:rPr>
          <w:spacing w:val="8"/>
        </w:rPr>
        <w:t>雨、雪、大风等不利天气不宜开展现场嗅辨工作。</w:t>
      </w:r>
    </w:p>
    <w:p>
      <w:pPr>
        <w:spacing w:line="310" w:lineRule="auto"/>
        <w:rPr>
          <w:rFonts w:ascii="Arial"/>
          <w:sz w:val="21"/>
        </w:rPr>
      </w:pPr>
    </w:p>
    <w:p>
      <w:pPr>
        <w:spacing w:before="66" w:line="231" w:lineRule="auto"/>
        <w:outlineLvl w:val="0"/>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9"/>
          <w:sz w:val="20"/>
          <w:szCs w:val="20"/>
        </w:rPr>
        <w:t xml:space="preserve">  </w:t>
      </w:r>
      <w:r>
        <w:rPr>
          <w:rFonts w:ascii="SimHei" w:eastAsia="SimHei" w:hAnsi="SimHei" w:cs="SimHei"/>
          <w:spacing w:val="6"/>
          <w:sz w:val="20"/>
          <w:szCs w:val="20"/>
        </w:rPr>
        <w:t>前期准备</w:t>
      </w:r>
    </w:p>
    <w:p>
      <w:pPr>
        <w:spacing w:line="307" w:lineRule="auto"/>
        <w:rPr>
          <w:rFonts w:ascii="Arial"/>
          <w:sz w:val="21"/>
        </w:rPr>
      </w:pPr>
    </w:p>
    <w:p>
      <w:pPr>
        <w:spacing w:before="65" w:line="230" w:lineRule="auto"/>
        <w:rPr>
          <w:rFonts w:ascii="SimHei" w:eastAsia="SimHei" w:hAnsi="SimHei" w:cs="SimHei"/>
          <w:sz w:val="20"/>
          <w:szCs w:val="20"/>
        </w:rPr>
      </w:pPr>
      <w:r>
        <w:rPr>
          <w:rFonts w:ascii="SimHei" w:eastAsia="SimHei" w:hAnsi="SimHei" w:cs="SimHei"/>
          <w:spacing w:val="7"/>
          <w:sz w:val="20"/>
          <w:szCs w:val="20"/>
        </w:rPr>
        <w:t>5.1</w:t>
      </w:r>
      <w:r>
        <w:rPr>
          <w:rFonts w:ascii="SimHei" w:eastAsia="SimHei" w:hAnsi="SimHei" w:cs="SimHei"/>
          <w:spacing w:val="7"/>
          <w:sz w:val="20"/>
          <w:szCs w:val="20"/>
        </w:rPr>
        <w:t xml:space="preserve">  </w:t>
      </w:r>
      <w:r>
        <w:rPr>
          <w:rFonts w:ascii="SimHei" w:eastAsia="SimHei" w:hAnsi="SimHei" w:cs="SimHei"/>
          <w:spacing w:val="7"/>
          <w:sz w:val="20"/>
          <w:szCs w:val="20"/>
        </w:rPr>
        <w:t>资料收集与分析</w:t>
      </w:r>
    </w:p>
    <w:p>
      <w:pPr>
        <w:pStyle w:val="BodyText"/>
        <w:spacing w:before="217" w:line="268" w:lineRule="auto"/>
        <w:ind w:left="15" w:right="89" w:firstLine="418"/>
        <w:jc w:val="both"/>
      </w:pPr>
      <w:r>
        <w:rPr>
          <w:spacing w:val="8"/>
        </w:rPr>
        <w:t>资料种类包括区域的自然和社会信息、土地使用和规划资料、涉及恶臭/异味排</w:t>
      </w:r>
      <w:r>
        <w:rPr>
          <w:spacing w:val="7"/>
        </w:rPr>
        <w:t>放的污染源信息</w:t>
      </w:r>
      <w:r>
        <w:t xml:space="preserve"> </w:t>
      </w:r>
      <w:r>
        <w:rPr>
          <w:spacing w:val="9"/>
        </w:rPr>
        <w:t>（排污许可、环保报告等相关资料）、恶臭</w:t>
      </w:r>
      <w:r>
        <w:rPr>
          <w:rFonts w:ascii="Times New Roman" w:eastAsia="Times New Roman" w:hAnsi="Times New Roman" w:cs="Times New Roman"/>
          <w:spacing w:val="9"/>
        </w:rPr>
        <w:t>/</w:t>
      </w:r>
      <w:r>
        <w:rPr>
          <w:spacing w:val="9"/>
        </w:rPr>
        <w:t>异味投诉信息、气象观测资料等。通过资料分</w:t>
      </w:r>
      <w:r>
        <w:rPr>
          <w:spacing w:val="8"/>
        </w:rPr>
        <w:t>析，了解</w:t>
      </w:r>
      <w:r>
        <w:t xml:space="preserve"> </w:t>
      </w:r>
      <w:r>
        <w:rPr>
          <w:spacing w:val="9"/>
        </w:rPr>
        <w:t>区域的自然地理和社会环境等现状，判断恶臭</w:t>
      </w:r>
      <w:r>
        <w:rPr>
          <w:rFonts w:ascii="Times New Roman" w:eastAsia="Times New Roman" w:hAnsi="Times New Roman" w:cs="Times New Roman"/>
          <w:spacing w:val="9"/>
        </w:rPr>
        <w:t>/</w:t>
      </w:r>
      <w:r>
        <w:rPr>
          <w:spacing w:val="9"/>
        </w:rPr>
        <w:t>异味的来源、周边敏感点、气象条件的影响等。</w:t>
      </w:r>
    </w:p>
    <w:p>
      <w:pPr>
        <w:spacing w:before="223" w:line="230" w:lineRule="auto"/>
        <w:rPr>
          <w:rFonts w:ascii="SimHei" w:eastAsia="SimHei" w:hAnsi="SimHei" w:cs="SimHei"/>
          <w:sz w:val="20"/>
          <w:szCs w:val="20"/>
        </w:rPr>
      </w:pPr>
      <w:r>
        <w:rPr>
          <w:rFonts w:ascii="SimHei" w:eastAsia="SimHei" w:hAnsi="SimHei" w:cs="SimHei"/>
          <w:spacing w:val="5"/>
          <w:sz w:val="20"/>
          <w:szCs w:val="20"/>
        </w:rPr>
        <w:t>5.2</w:t>
      </w:r>
      <w:r>
        <w:rPr>
          <w:rFonts w:ascii="SimHei" w:eastAsia="SimHei" w:hAnsi="SimHei" w:cs="SimHei"/>
          <w:spacing w:val="10"/>
          <w:sz w:val="20"/>
          <w:szCs w:val="20"/>
        </w:rPr>
        <w:t xml:space="preserve">  </w:t>
      </w:r>
      <w:r>
        <w:rPr>
          <w:rFonts w:ascii="SimHei" w:eastAsia="SimHei" w:hAnsi="SimHei" w:cs="SimHei"/>
          <w:spacing w:val="5"/>
          <w:sz w:val="20"/>
          <w:szCs w:val="20"/>
        </w:rPr>
        <w:t>实地调查</w:t>
      </w:r>
    </w:p>
    <w:p>
      <w:pPr>
        <w:pStyle w:val="BodyText"/>
        <w:spacing w:before="219" w:line="257" w:lineRule="auto"/>
        <w:ind w:left="7" w:right="87" w:firstLine="423"/>
      </w:pPr>
      <w:r>
        <w:rPr>
          <w:spacing w:val="9"/>
        </w:rPr>
        <w:t>结合资料收集与分析结果，进行现场实地调查，明确区域内恶臭</w:t>
      </w:r>
      <w:r>
        <w:rPr>
          <w:rFonts w:ascii="Times New Roman" w:eastAsia="Times New Roman" w:hAnsi="Times New Roman" w:cs="Times New Roman"/>
          <w:spacing w:val="9"/>
        </w:rPr>
        <w:t>/</w:t>
      </w:r>
      <w:r>
        <w:rPr>
          <w:spacing w:val="9"/>
        </w:rPr>
        <w:t>异味排放源分布情况、生产工</w:t>
      </w:r>
      <w:r>
        <w:rPr>
          <w:spacing w:val="2"/>
        </w:rPr>
        <w:t xml:space="preserve"> </w:t>
      </w:r>
      <w:r>
        <w:rPr>
          <w:spacing w:val="9"/>
        </w:rPr>
        <w:t>况、气味特征、影响范围、道路分布、周边敏感点分布等。</w:t>
      </w:r>
    </w:p>
    <w:p>
      <w:pPr>
        <w:spacing w:before="223" w:line="229" w:lineRule="auto"/>
        <w:rPr>
          <w:rFonts w:ascii="SimHei" w:eastAsia="SimHei" w:hAnsi="SimHei" w:cs="SimHei"/>
          <w:sz w:val="20"/>
          <w:szCs w:val="20"/>
        </w:rPr>
      </w:pPr>
      <w:r>
        <w:rPr>
          <w:rFonts w:ascii="SimHei" w:eastAsia="SimHei" w:hAnsi="SimHei" w:cs="SimHei"/>
          <w:spacing w:val="5"/>
          <w:sz w:val="20"/>
          <w:szCs w:val="20"/>
        </w:rPr>
        <w:t>5.3</w:t>
      </w:r>
      <w:r>
        <w:rPr>
          <w:rFonts w:ascii="SimHei" w:eastAsia="SimHei" w:hAnsi="SimHei" w:cs="SimHei"/>
          <w:spacing w:val="10"/>
          <w:sz w:val="20"/>
          <w:szCs w:val="20"/>
        </w:rPr>
        <w:t xml:space="preserve">  </w:t>
      </w:r>
      <w:r>
        <w:rPr>
          <w:rFonts w:ascii="SimHei" w:eastAsia="SimHei" w:hAnsi="SimHei" w:cs="SimHei"/>
          <w:spacing w:val="5"/>
          <w:sz w:val="20"/>
          <w:szCs w:val="20"/>
        </w:rPr>
        <w:t>方案设计</w:t>
      </w:r>
    </w:p>
    <w:p>
      <w:pPr>
        <w:pStyle w:val="BodyText"/>
        <w:spacing w:before="220" w:line="257" w:lineRule="auto"/>
        <w:ind w:left="6" w:right="87" w:firstLine="419"/>
      </w:pPr>
      <w:r>
        <w:rPr>
          <w:spacing w:val="9"/>
        </w:rPr>
        <w:t>通过资料分析与实地调查，设计现场测量方案，包括目标恶臭</w:t>
      </w:r>
      <w:r>
        <w:rPr>
          <w:rFonts w:ascii="Times New Roman" w:eastAsia="Times New Roman" w:hAnsi="Times New Roman" w:cs="Times New Roman"/>
          <w:spacing w:val="9"/>
        </w:rPr>
        <w:t>/</w:t>
      </w:r>
      <w:r>
        <w:rPr>
          <w:spacing w:val="9"/>
        </w:rPr>
        <w:t>异味排放源、测量方法、评估区</w:t>
      </w:r>
      <w:r>
        <w:rPr>
          <w:spacing w:val="7"/>
        </w:rPr>
        <w:t xml:space="preserve"> </w:t>
      </w:r>
      <w:r>
        <w:rPr>
          <w:spacing w:val="8"/>
        </w:rPr>
        <w:t>域、监测周期、点位布设、人员配置等。</w:t>
      </w:r>
    </w:p>
    <w:p>
      <w:pPr>
        <w:spacing w:line="311" w:lineRule="auto"/>
        <w:rPr>
          <w:rFonts w:ascii="Arial"/>
          <w:sz w:val="21"/>
        </w:rPr>
      </w:pPr>
    </w:p>
    <w:p>
      <w:pPr>
        <w:spacing w:before="66" w:line="231" w:lineRule="auto"/>
        <w:ind w:left="4"/>
        <w:outlineLvl w:val="0"/>
        <w:rPr>
          <w:rFonts w:ascii="SimHei" w:eastAsia="SimHei" w:hAnsi="SimHei" w:cs="SimHei"/>
          <w:sz w:val="20"/>
          <w:szCs w:val="20"/>
        </w:rPr>
      </w:pPr>
      <w:r>
        <w:rPr>
          <w:rFonts w:ascii="SimHei" w:eastAsia="SimHei" w:hAnsi="SimHei" w:cs="SimHei"/>
          <w:spacing w:val="2"/>
          <w:sz w:val="20"/>
          <w:szCs w:val="20"/>
        </w:rPr>
        <w:t>6</w:t>
      </w:r>
      <w:r>
        <w:rPr>
          <w:rFonts w:ascii="SimHei" w:eastAsia="SimHei" w:hAnsi="SimHei" w:cs="SimHei"/>
          <w:spacing w:val="13"/>
          <w:sz w:val="20"/>
          <w:szCs w:val="20"/>
        </w:rPr>
        <w:t xml:space="preserve">  </w:t>
      </w:r>
      <w:r>
        <w:rPr>
          <w:rFonts w:ascii="SimHei" w:eastAsia="SimHei" w:hAnsi="SimHei" w:cs="SimHei"/>
          <w:spacing w:val="2"/>
          <w:sz w:val="20"/>
          <w:szCs w:val="20"/>
        </w:rPr>
        <w:t>网格法</w:t>
      </w:r>
    </w:p>
    <w:p>
      <w:pPr>
        <w:spacing w:line="306" w:lineRule="auto"/>
        <w:rPr>
          <w:rFonts w:ascii="Arial"/>
          <w:sz w:val="21"/>
        </w:rPr>
      </w:pPr>
    </w:p>
    <w:p>
      <w:pPr>
        <w:spacing w:before="66" w:line="229" w:lineRule="auto"/>
        <w:ind w:left="4"/>
        <w:rPr>
          <w:rFonts w:ascii="SimHei" w:eastAsia="SimHei" w:hAnsi="SimHei" w:cs="SimHei"/>
          <w:sz w:val="20"/>
          <w:szCs w:val="20"/>
        </w:rPr>
      </w:pPr>
      <w:r>
        <w:rPr>
          <w:rFonts w:ascii="SimHei" w:eastAsia="SimHei" w:hAnsi="SimHei" w:cs="SimHei"/>
          <w:spacing w:val="4"/>
          <w:sz w:val="20"/>
          <w:szCs w:val="20"/>
        </w:rPr>
        <w:t>6.1</w:t>
      </w:r>
      <w:r>
        <w:rPr>
          <w:rFonts w:ascii="SimHei" w:eastAsia="SimHei" w:hAnsi="SimHei" w:cs="SimHei"/>
          <w:spacing w:val="12"/>
          <w:sz w:val="20"/>
          <w:szCs w:val="20"/>
        </w:rPr>
        <w:t xml:space="preserve">  </w:t>
      </w:r>
      <w:r>
        <w:rPr>
          <w:rFonts w:ascii="SimHei" w:eastAsia="SimHei" w:hAnsi="SimHei" w:cs="SimHei"/>
          <w:spacing w:val="4"/>
          <w:sz w:val="20"/>
          <w:szCs w:val="20"/>
        </w:rPr>
        <w:t>方法原理</w:t>
      </w:r>
    </w:p>
    <w:p>
      <w:pPr>
        <w:pStyle w:val="BodyText"/>
        <w:spacing w:before="219" w:line="273" w:lineRule="auto"/>
        <w:ind w:left="5" w:right="87" w:firstLine="418"/>
        <w:jc w:val="both"/>
      </w:pPr>
      <w:r>
        <w:rPr>
          <w:spacing w:val="11"/>
        </w:rPr>
        <w:t>将评估区域划分为若干网状方格，在每个网格的四个角布设测量点位，气</w:t>
      </w:r>
      <w:r>
        <w:rPr>
          <w:spacing w:val="10"/>
        </w:rPr>
        <w:t>味评价员对测量点位</w:t>
      </w:r>
      <w:r>
        <w:t xml:space="preserve"> </w:t>
      </w:r>
      <w:r>
        <w:rPr>
          <w:spacing w:val="11"/>
        </w:rPr>
        <w:t>环境空气中可辨识出的气味及其强度、愉悦度、发生频率等进行观测</w:t>
      </w:r>
      <w:r>
        <w:rPr>
          <w:spacing w:val="10"/>
        </w:rPr>
        <w:t>和记录，通过统计分析获得区</w:t>
      </w:r>
      <w:r>
        <w:t xml:space="preserve"> </w:t>
      </w:r>
      <w:r>
        <w:rPr>
          <w:spacing w:val="9"/>
        </w:rPr>
        <w:t>域内气味暴露情况。网格法适用于恶臭</w:t>
      </w:r>
      <w:r>
        <w:rPr>
          <w:rFonts w:ascii="Times New Roman" w:eastAsia="Times New Roman" w:hAnsi="Times New Roman" w:cs="Times New Roman"/>
          <w:spacing w:val="9"/>
        </w:rPr>
        <w:t>/</w:t>
      </w:r>
      <w:r>
        <w:rPr>
          <w:spacing w:val="9"/>
        </w:rPr>
        <w:t xml:space="preserve">异味的暴露效应研究、影响评价标准判定、模型模拟结果验 </w:t>
      </w:r>
      <w:r>
        <w:rPr>
          <w:spacing w:val="3"/>
        </w:rPr>
        <w:t>证等。</w:t>
      </w:r>
    </w:p>
    <w:p>
      <w:pPr>
        <w:spacing w:before="222" w:line="229" w:lineRule="auto"/>
        <w:ind w:left="4"/>
        <w:rPr>
          <w:rFonts w:ascii="SimHei" w:eastAsia="SimHei" w:hAnsi="SimHei" w:cs="SimHei"/>
          <w:sz w:val="20"/>
          <w:szCs w:val="20"/>
        </w:rPr>
        <w:sectPr>
          <w:footerReference w:type="default" r:id="rId8"/>
          <w:pgSz w:w="11906" w:h="16839"/>
          <w:pgMar w:top="1406" w:right="1047" w:bottom="1312" w:left="1704" w:header="0" w:footer="1134" w:gutter="0"/>
          <w:pgNumType w:start="5"/>
          <w:cols w:space="708"/>
        </w:sectPr>
      </w:pPr>
      <w:r>
        <w:rPr>
          <w:rFonts w:ascii="SimHei" w:eastAsia="SimHei" w:hAnsi="SimHei" w:cs="SimHei"/>
          <w:spacing w:val="5"/>
          <w:sz w:val="20"/>
          <w:szCs w:val="20"/>
        </w:rPr>
        <w:t>6.2</w:t>
      </w:r>
      <w:r>
        <w:rPr>
          <w:rFonts w:ascii="SimHei" w:eastAsia="SimHei" w:hAnsi="SimHei" w:cs="SimHei"/>
          <w:spacing w:val="5"/>
          <w:sz w:val="20"/>
          <w:szCs w:val="20"/>
        </w:rPr>
        <w:t xml:space="preserve">  </w:t>
      </w:r>
      <w:r>
        <w:rPr>
          <w:rFonts w:ascii="SimHei" w:eastAsia="SimHei" w:hAnsi="SimHei" w:cs="SimHei"/>
          <w:spacing w:val="5"/>
          <w:sz w:val="20"/>
          <w:szCs w:val="20"/>
        </w:rPr>
        <w:t>工作方案</w:t>
      </w:r>
    </w:p>
    <w:p>
      <w:pPr>
        <w:spacing w:before="219" w:line="230" w:lineRule="auto"/>
        <w:ind w:left="4"/>
        <w:outlineLvl w:val="1"/>
        <w:rPr>
          <w:rFonts w:ascii="SimHei" w:eastAsia="SimHei" w:hAnsi="SimHei" w:cs="SimHei"/>
          <w:sz w:val="20"/>
          <w:szCs w:val="20"/>
        </w:rPr>
      </w:pPr>
      <w:r>
        <w:rPr>
          <w:rFonts w:ascii="SimHei" w:eastAsia="SimHei" w:hAnsi="SimHei" w:cs="SimHei"/>
          <w:spacing w:val="6"/>
          <w:sz w:val="20"/>
          <w:szCs w:val="20"/>
        </w:rPr>
        <w:t>6.2.1</w:t>
      </w:r>
      <w:r>
        <w:rPr>
          <w:rFonts w:ascii="SimHei" w:eastAsia="SimHei" w:hAnsi="SimHei" w:cs="SimHei"/>
          <w:spacing w:val="6"/>
          <w:sz w:val="20"/>
          <w:szCs w:val="20"/>
        </w:rPr>
        <w:t xml:space="preserve">  </w:t>
      </w:r>
      <w:r>
        <w:rPr>
          <w:rFonts w:ascii="SimHei" w:eastAsia="SimHei" w:hAnsi="SimHei" w:cs="SimHei"/>
          <w:spacing w:val="6"/>
          <w:sz w:val="20"/>
          <w:szCs w:val="20"/>
        </w:rPr>
        <w:t>评估区域划定</w:t>
      </w:r>
    </w:p>
    <w:p>
      <w:pPr>
        <w:pStyle w:val="BodyText"/>
        <w:spacing w:before="219" w:line="273" w:lineRule="auto"/>
        <w:ind w:left="6" w:right="52" w:firstLine="419"/>
        <w:jc w:val="both"/>
      </w:pPr>
      <w:r>
        <w:rPr>
          <w:spacing w:val="10"/>
        </w:rPr>
        <w:t>根据目标排放源的最远影响距离确定评估区域范围。评估区域通常以</w:t>
      </w:r>
      <w:r>
        <w:rPr>
          <w:spacing w:val="9"/>
        </w:rPr>
        <w:t>排放源为圆心，</w:t>
      </w:r>
      <w:r>
        <w:rPr>
          <w:spacing w:val="-59"/>
        </w:rPr>
        <w:t xml:space="preserve"> </w:t>
      </w:r>
      <w:r>
        <w:rPr>
          <w:spacing w:val="9"/>
        </w:rPr>
        <w:t>以最高排</w:t>
      </w:r>
      <w:r>
        <w:t xml:space="preserve"> </w:t>
      </w:r>
      <w:r>
        <w:rPr>
          <w:spacing w:val="11"/>
        </w:rPr>
        <w:t>气筒高度(</w:t>
      </w:r>
      <w:r>
        <w:rPr>
          <w:rFonts w:ascii="Times New Roman" w:eastAsia="Times New Roman" w:hAnsi="Times New Roman" w:cs="Times New Roman"/>
          <w:spacing w:val="11"/>
        </w:rPr>
        <w:t>≥</w:t>
      </w:r>
      <w:r>
        <w:rPr>
          <w:spacing w:val="11"/>
        </w:rPr>
        <w:t>20</w:t>
      </w:r>
      <w:r>
        <w:rPr>
          <w:spacing w:val="-45"/>
        </w:rPr>
        <w:t xml:space="preserve"> </w:t>
      </w:r>
      <w:r>
        <w:rPr>
          <w:rFonts w:ascii="Times New Roman" w:eastAsia="Times New Roman" w:hAnsi="Times New Roman" w:cs="Times New Roman"/>
          <w:spacing w:val="11"/>
        </w:rPr>
        <w:t>m</w:t>
      </w:r>
      <w:r>
        <w:rPr>
          <w:spacing w:val="11"/>
        </w:rPr>
        <w:t>）至少30倍的长度为半径所形成的圆形范围；对于排气筒高度较低（</w:t>
      </w:r>
      <w:r>
        <w:rPr>
          <w:rFonts w:ascii="Times New Roman" w:eastAsia="Times New Roman" w:hAnsi="Times New Roman" w:cs="Times New Roman"/>
          <w:spacing w:val="11"/>
        </w:rPr>
        <w:t>&lt;</w:t>
      </w:r>
      <w:r>
        <w:rPr>
          <w:spacing w:val="11"/>
        </w:rPr>
        <w:t>20</w:t>
      </w:r>
      <w:r>
        <w:rPr>
          <w:spacing w:val="-46"/>
        </w:rPr>
        <w:t xml:space="preserve"> </w:t>
      </w:r>
      <w:r>
        <w:rPr>
          <w:rFonts w:ascii="Times New Roman" w:eastAsia="Times New Roman" w:hAnsi="Times New Roman" w:cs="Times New Roman"/>
          <w:spacing w:val="11"/>
        </w:rPr>
        <w:t>m</w:t>
      </w:r>
      <w:r>
        <w:rPr>
          <w:spacing w:val="11"/>
        </w:rPr>
        <w:t>）或者</w:t>
      </w:r>
      <w:r>
        <w:t xml:space="preserve"> </w:t>
      </w:r>
      <w:r>
        <w:rPr>
          <w:spacing w:val="9"/>
        </w:rPr>
        <w:t>面源，其评估区域为距离厂区周界至少600</w:t>
      </w:r>
      <w:r>
        <w:rPr>
          <w:spacing w:val="-46"/>
        </w:rPr>
        <w:t xml:space="preserve"> </w:t>
      </w:r>
      <w:r>
        <w:rPr>
          <w:rFonts w:ascii="Times New Roman" w:eastAsia="Times New Roman" w:hAnsi="Times New Roman" w:cs="Times New Roman"/>
          <w:spacing w:val="9"/>
        </w:rPr>
        <w:t>m</w:t>
      </w:r>
      <w:r>
        <w:rPr>
          <w:spacing w:val="9"/>
        </w:rPr>
        <w:t>的圆形范</w:t>
      </w:r>
      <w:r>
        <w:rPr>
          <w:spacing w:val="8"/>
        </w:rPr>
        <w:t>围；评估区域主要涵盖排放源周边的生活区、</w:t>
      </w:r>
      <w:r>
        <w:t xml:space="preserve"> </w:t>
      </w:r>
      <w:r>
        <w:rPr>
          <w:spacing w:val="7"/>
        </w:rPr>
        <w:t>商业区等人群密集区。</w:t>
      </w:r>
    </w:p>
    <w:p>
      <w:pPr>
        <w:spacing w:line="273" w:lineRule="auto"/>
        <w:sectPr>
          <w:footerReference w:type="default" r:id="rId9"/>
          <w:type w:val="nextPage"/>
          <w:pgSz w:w="11906" w:h="16839"/>
          <w:pgMar w:top="1406" w:right="1047" w:bottom="1312" w:left="1704" w:header="0" w:footer="1134" w:gutter="0"/>
          <w:pgNumType w:start="6"/>
          <w:cols w:space="708"/>
          <w:titlePg w:val="0"/>
        </w:sectPr>
      </w:pPr>
    </w:p>
    <w:p>
      <w:pPr>
        <w:spacing w:before="42" w:line="267" w:lineRule="exact"/>
        <w:rPr>
          <w:rFonts w:ascii="SimHei" w:eastAsia="SimHei" w:hAnsi="SimHei" w:cs="SimHei"/>
          <w:sz w:val="20"/>
          <w:szCs w:val="20"/>
        </w:rPr>
      </w:pPr>
      <w:r>
        <w:rPr>
          <w:rFonts w:ascii="Times New Roman" w:eastAsia="Times New Roman" w:hAnsi="Times New Roman" w:cs="Times New Roman"/>
          <w:b/>
          <w:bCs/>
          <w:spacing w:val="4"/>
          <w:position w:val="1"/>
          <w:sz w:val="20"/>
          <w:szCs w:val="20"/>
        </w:rPr>
        <w:t>T/</w:t>
      </w:r>
      <w:r>
        <w:rPr>
          <w:rFonts w:ascii="Times New Roman" w:eastAsia="Times New Roman" w:hAnsi="Times New Roman" w:cs="Times New Roman"/>
          <w:b/>
          <w:bCs/>
          <w:position w:val="1"/>
          <w:sz w:val="20"/>
          <w:szCs w:val="20"/>
        </w:rPr>
        <w:t>ACEF</w:t>
      </w:r>
      <w:r>
        <w:rPr>
          <w:rFonts w:ascii="Times New Roman" w:eastAsia="Times New Roman" w:hAnsi="Times New Roman" w:cs="Times New Roman"/>
          <w:b/>
          <w:bCs/>
          <w:spacing w:val="24"/>
          <w:position w:val="1"/>
          <w:sz w:val="20"/>
          <w:szCs w:val="20"/>
        </w:rPr>
        <w:t xml:space="preserve">  </w:t>
      </w:r>
      <w:r>
        <w:rPr>
          <w:rFonts w:ascii="SimHei" w:eastAsia="SimHei" w:hAnsi="SimHei" w:cs="SimHei"/>
          <w:spacing w:val="4"/>
          <w:position w:val="1"/>
          <w:sz w:val="20"/>
          <w:szCs w:val="20"/>
        </w:rPr>
        <w:t>××—2024</w:t>
      </w:r>
    </w:p>
    <w:p>
      <w:pPr>
        <w:spacing w:before="145" w:line="231" w:lineRule="auto"/>
        <w:outlineLvl w:val="1"/>
        <w:rPr>
          <w:rFonts w:ascii="SimHei" w:eastAsia="SimHei" w:hAnsi="SimHei" w:cs="SimHei"/>
          <w:sz w:val="20"/>
          <w:szCs w:val="20"/>
        </w:rPr>
      </w:pPr>
      <w:r>
        <w:rPr>
          <w:rFonts w:ascii="SimHei" w:eastAsia="SimHei" w:hAnsi="SimHei" w:cs="SimHei"/>
          <w:spacing w:val="4"/>
          <w:sz w:val="20"/>
          <w:szCs w:val="20"/>
        </w:rPr>
        <w:t>6.2.2</w:t>
      </w:r>
      <w:r>
        <w:rPr>
          <w:rFonts w:ascii="SimHei" w:eastAsia="SimHei" w:hAnsi="SimHei" w:cs="SimHei"/>
          <w:spacing w:val="15"/>
          <w:sz w:val="20"/>
          <w:szCs w:val="20"/>
        </w:rPr>
        <w:t xml:space="preserve">  </w:t>
      </w:r>
      <w:r>
        <w:rPr>
          <w:rFonts w:ascii="SimHei" w:eastAsia="SimHei" w:hAnsi="SimHei" w:cs="SimHei"/>
          <w:spacing w:val="4"/>
          <w:sz w:val="20"/>
          <w:szCs w:val="20"/>
        </w:rPr>
        <w:t>网格划分</w:t>
      </w:r>
    </w:p>
    <w:p>
      <w:pPr>
        <w:pStyle w:val="BodyText"/>
        <w:spacing w:before="217" w:line="258" w:lineRule="auto"/>
        <w:ind w:left="3" w:right="54" w:firstLine="415"/>
      </w:pPr>
      <w:r>
        <w:rPr>
          <w:spacing w:val="11"/>
        </w:rPr>
        <w:t>将评估区域划分为若干网状方格，并在地图上准确描绘。若区域内气味是</w:t>
      </w:r>
      <w:r>
        <w:rPr>
          <w:spacing w:val="10"/>
        </w:rPr>
        <w:t>均匀分布的，则细化</w:t>
      </w:r>
      <w:r>
        <w:t xml:space="preserve"> </w:t>
      </w:r>
      <w:r>
        <w:rPr>
          <w:spacing w:val="9"/>
        </w:rPr>
        <w:t>为边长为250</w:t>
      </w:r>
      <w:r>
        <w:rPr>
          <w:spacing w:val="-46"/>
        </w:rPr>
        <w:t xml:space="preserve"> </w:t>
      </w:r>
      <w:r>
        <w:rPr>
          <w:rFonts w:ascii="Times New Roman" w:eastAsia="Times New Roman" w:hAnsi="Times New Roman" w:cs="Times New Roman"/>
          <w:spacing w:val="9"/>
        </w:rPr>
        <w:t>m</w:t>
      </w:r>
      <w:r>
        <w:rPr>
          <w:spacing w:val="9"/>
        </w:rPr>
        <w:t>的正方形网格。具体边长可根据实际情况适当调整</w:t>
      </w:r>
      <w:r>
        <w:rPr>
          <w:spacing w:val="8"/>
        </w:rPr>
        <w:t>，如下所述：</w:t>
      </w:r>
    </w:p>
    <w:p>
      <w:pPr>
        <w:pStyle w:val="BodyText"/>
        <w:spacing w:before="65" w:line="258" w:lineRule="auto"/>
        <w:ind w:right="54" w:firstLine="425"/>
      </w:pPr>
      <w:r>
        <w:rPr>
          <w:rFonts w:ascii="Times New Roman" w:eastAsia="Times New Roman" w:hAnsi="Times New Roman" w:cs="Times New Roman"/>
          <w:spacing w:val="9"/>
        </w:rPr>
        <w:t xml:space="preserve">a)     </w:t>
      </w:r>
      <w:r>
        <w:rPr>
          <w:spacing w:val="9"/>
        </w:rPr>
        <w:t>若排放源的影响距离较远或者距离周界最近的建筑物超过</w:t>
      </w:r>
      <w:r>
        <w:rPr>
          <w:spacing w:val="-32"/>
        </w:rPr>
        <w:t xml:space="preserve"> </w:t>
      </w:r>
      <w:r>
        <w:rPr>
          <w:spacing w:val="9"/>
        </w:rPr>
        <w:t>250</w:t>
      </w:r>
      <w:r>
        <w:rPr>
          <w:spacing w:val="-44"/>
        </w:rPr>
        <w:t xml:space="preserve"> </w:t>
      </w:r>
      <w:r>
        <w:rPr>
          <w:rFonts w:ascii="Times New Roman" w:eastAsia="Times New Roman" w:hAnsi="Times New Roman" w:cs="Times New Roman"/>
          <w:spacing w:val="9"/>
        </w:rPr>
        <w:t>m</w:t>
      </w:r>
      <w:r>
        <w:rPr>
          <w:rFonts w:ascii="Times New Roman" w:eastAsia="Times New Roman" w:hAnsi="Times New Roman" w:cs="Times New Roman"/>
          <w:spacing w:val="-22"/>
        </w:rPr>
        <w:t xml:space="preserve"> </w:t>
      </w:r>
      <w:r>
        <w:rPr>
          <w:spacing w:val="9"/>
        </w:rPr>
        <w:t>，可视情况增加评估网格</w:t>
      </w:r>
      <w:r>
        <w:t xml:space="preserve"> </w:t>
      </w:r>
      <w:r>
        <w:rPr>
          <w:spacing w:val="6"/>
        </w:rPr>
        <w:t>边长（最长可达</w:t>
      </w:r>
      <w:r>
        <w:rPr>
          <w:spacing w:val="-32"/>
        </w:rPr>
        <w:t xml:space="preserve"> </w:t>
      </w:r>
      <w:r>
        <w:rPr>
          <w:spacing w:val="6"/>
        </w:rPr>
        <w:t>500</w:t>
      </w:r>
      <w:r>
        <w:rPr>
          <w:spacing w:val="-47"/>
        </w:rPr>
        <w:t xml:space="preserve"> </w:t>
      </w:r>
      <w:r>
        <w:rPr>
          <w:rFonts w:ascii="Times New Roman" w:eastAsia="Times New Roman" w:hAnsi="Times New Roman" w:cs="Times New Roman"/>
          <w:spacing w:val="6"/>
        </w:rPr>
        <w:t>m</w:t>
      </w:r>
      <w:r>
        <w:rPr>
          <w:spacing w:val="1"/>
        </w:rPr>
        <w:t>）；</w:t>
      </w:r>
    </w:p>
    <w:p>
      <w:pPr>
        <w:pStyle w:val="BodyText"/>
        <w:spacing w:before="66" w:line="257" w:lineRule="auto"/>
        <w:ind w:left="14" w:right="53" w:firstLine="403"/>
      </w:pPr>
      <w:r>
        <w:rPr>
          <w:rFonts w:ascii="Times New Roman" w:eastAsia="Times New Roman" w:hAnsi="Times New Roman" w:cs="Times New Roman"/>
          <w:spacing w:val="6"/>
        </w:rPr>
        <w:t xml:space="preserve">b)     </w:t>
      </w:r>
      <w:r>
        <w:rPr>
          <w:spacing w:val="6"/>
        </w:rPr>
        <w:t>若排气筒较低（</w:t>
      </w:r>
      <w:r>
        <w:rPr>
          <w:rFonts w:ascii="Times New Roman" w:eastAsia="Times New Roman" w:hAnsi="Times New Roman" w:cs="Times New Roman"/>
          <w:spacing w:val="6"/>
        </w:rPr>
        <w:t>&lt;</w:t>
      </w:r>
      <w:r>
        <w:rPr>
          <w:spacing w:val="6"/>
        </w:rPr>
        <w:t>20</w:t>
      </w:r>
      <w:r>
        <w:rPr>
          <w:spacing w:val="-36"/>
        </w:rPr>
        <w:t xml:space="preserve"> </w:t>
      </w:r>
      <w:r>
        <w:rPr>
          <w:rFonts w:ascii="Times New Roman" w:eastAsia="Times New Roman" w:hAnsi="Times New Roman" w:cs="Times New Roman"/>
          <w:spacing w:val="6"/>
        </w:rPr>
        <w:t>m</w:t>
      </w:r>
      <w:r>
        <w:rPr>
          <w:spacing w:val="6"/>
        </w:rPr>
        <w:t>）或者排放源为面源，且源周界距离最近的建筑物小于</w:t>
      </w:r>
      <w:r>
        <w:rPr>
          <w:spacing w:val="-34"/>
        </w:rPr>
        <w:t xml:space="preserve"> </w:t>
      </w:r>
      <w:r>
        <w:rPr>
          <w:spacing w:val="6"/>
        </w:rPr>
        <w:t>250</w:t>
      </w:r>
      <w:r>
        <w:rPr>
          <w:spacing w:val="-47"/>
        </w:rPr>
        <w:t xml:space="preserve"> </w:t>
      </w:r>
      <w:r>
        <w:rPr>
          <w:rFonts w:ascii="Times New Roman" w:eastAsia="Times New Roman" w:hAnsi="Times New Roman" w:cs="Times New Roman"/>
          <w:spacing w:val="6"/>
        </w:rPr>
        <w:t>m</w:t>
      </w:r>
      <w:r>
        <w:rPr>
          <w:rFonts w:ascii="Times New Roman" w:eastAsia="Times New Roman" w:hAnsi="Times New Roman" w:cs="Times New Roman"/>
          <w:spacing w:val="-24"/>
        </w:rPr>
        <w:t xml:space="preserve"> </w:t>
      </w:r>
      <w:r>
        <w:rPr>
          <w:spacing w:val="6"/>
        </w:rPr>
        <w:t>，可适</w:t>
      </w:r>
      <w:r>
        <w:t xml:space="preserve"> </w:t>
      </w:r>
      <w:r>
        <w:rPr>
          <w:spacing w:val="7"/>
        </w:rPr>
        <w:t>当缩短网格边长（125</w:t>
      </w:r>
      <w:r>
        <w:rPr>
          <w:spacing w:val="-47"/>
        </w:rPr>
        <w:t xml:space="preserve"> </w:t>
      </w:r>
      <w:r>
        <w:rPr>
          <w:rFonts w:ascii="Times New Roman" w:eastAsia="Times New Roman" w:hAnsi="Times New Roman" w:cs="Times New Roman"/>
          <w:spacing w:val="7"/>
        </w:rPr>
        <w:t>m</w:t>
      </w:r>
      <w:r>
        <w:rPr>
          <w:rFonts w:ascii="Times New Roman" w:eastAsia="Times New Roman" w:hAnsi="Times New Roman" w:cs="Times New Roman"/>
          <w:spacing w:val="-26"/>
        </w:rPr>
        <w:t xml:space="preserve"> </w:t>
      </w:r>
      <w:r>
        <w:rPr>
          <w:spacing w:val="7"/>
        </w:rPr>
        <w:t>、100</w:t>
      </w:r>
      <w:r>
        <w:rPr>
          <w:spacing w:val="-47"/>
        </w:rPr>
        <w:t xml:space="preserve"> </w:t>
      </w:r>
      <w:r>
        <w:rPr>
          <w:rFonts w:ascii="Times New Roman" w:eastAsia="Times New Roman" w:hAnsi="Times New Roman" w:cs="Times New Roman"/>
          <w:spacing w:val="7"/>
        </w:rPr>
        <w:t xml:space="preserve">m </w:t>
      </w:r>
      <w:r>
        <w:rPr>
          <w:spacing w:val="7"/>
        </w:rPr>
        <w:t>或</w:t>
      </w:r>
      <w:r>
        <w:rPr>
          <w:spacing w:val="-35"/>
        </w:rPr>
        <w:t xml:space="preserve"> </w:t>
      </w:r>
      <w:r>
        <w:rPr>
          <w:spacing w:val="7"/>
        </w:rPr>
        <w:t>5</w:t>
      </w:r>
      <w:r>
        <w:rPr>
          <w:spacing w:val="6"/>
        </w:rPr>
        <w:t>0</w:t>
      </w:r>
      <w:r>
        <w:rPr>
          <w:spacing w:val="-44"/>
        </w:rPr>
        <w:t xml:space="preserve"> </w:t>
      </w:r>
      <w:r>
        <w:rPr>
          <w:rFonts w:ascii="Times New Roman" w:eastAsia="Times New Roman" w:hAnsi="Times New Roman" w:cs="Times New Roman"/>
          <w:spacing w:val="6"/>
        </w:rPr>
        <w:t>m</w:t>
      </w:r>
      <w:r>
        <w:rPr>
          <w:spacing w:val="19"/>
        </w:rPr>
        <w:t>），</w:t>
      </w:r>
      <w:r>
        <w:rPr>
          <w:spacing w:val="6"/>
        </w:rPr>
        <w:t>随着距排放源距离的增加，网格边长可增加；</w:t>
      </w:r>
    </w:p>
    <w:p>
      <w:pPr>
        <w:pStyle w:val="BodyText"/>
        <w:spacing w:before="67" w:line="257" w:lineRule="auto"/>
        <w:ind w:right="54" w:firstLine="423"/>
      </w:pPr>
      <w:r>
        <w:rPr>
          <w:rFonts w:ascii="Times New Roman" w:eastAsia="Times New Roman" w:hAnsi="Times New Roman" w:cs="Times New Roman"/>
          <w:spacing w:val="9"/>
        </w:rPr>
        <w:t xml:space="preserve">c)     </w:t>
      </w:r>
      <w:r>
        <w:rPr>
          <w:spacing w:val="9"/>
        </w:rPr>
        <w:t>确定好评估网格后，应根据现场实际情况对测量网格进行优化调整，使之更契合现有建筑</w:t>
      </w:r>
      <w:r>
        <w:rPr>
          <w:spacing w:val="17"/>
        </w:rPr>
        <w:t xml:space="preserve"> </w:t>
      </w:r>
      <w:r>
        <w:rPr>
          <w:spacing w:val="8"/>
        </w:rPr>
        <w:t>布局及敏感区域分布。</w:t>
      </w:r>
    </w:p>
    <w:p>
      <w:pPr>
        <w:spacing w:before="222" w:line="230" w:lineRule="auto"/>
        <w:outlineLvl w:val="1"/>
        <w:rPr>
          <w:rFonts w:ascii="SimHei" w:eastAsia="SimHei" w:hAnsi="SimHei" w:cs="SimHei"/>
          <w:sz w:val="20"/>
          <w:szCs w:val="20"/>
        </w:rPr>
      </w:pPr>
      <w:r>
        <w:rPr>
          <w:rFonts w:ascii="SimHei" w:eastAsia="SimHei" w:hAnsi="SimHei" w:cs="SimHei"/>
          <w:spacing w:val="4"/>
          <w:sz w:val="20"/>
          <w:szCs w:val="20"/>
        </w:rPr>
        <w:t>6.2.3</w:t>
      </w:r>
      <w:r>
        <w:rPr>
          <w:rFonts w:ascii="SimHei" w:eastAsia="SimHei" w:hAnsi="SimHei" w:cs="SimHei"/>
          <w:spacing w:val="15"/>
          <w:sz w:val="20"/>
          <w:szCs w:val="20"/>
        </w:rPr>
        <w:t xml:space="preserve">  </w:t>
      </w:r>
      <w:r>
        <w:rPr>
          <w:rFonts w:ascii="SimHei" w:eastAsia="SimHei" w:hAnsi="SimHei" w:cs="SimHei"/>
          <w:spacing w:val="4"/>
          <w:sz w:val="20"/>
          <w:szCs w:val="20"/>
        </w:rPr>
        <w:t>点位布设</w:t>
      </w:r>
    </w:p>
    <w:p>
      <w:pPr>
        <w:pStyle w:val="BodyText"/>
        <w:spacing w:before="220" w:line="257" w:lineRule="auto"/>
        <w:ind w:left="854" w:right="51" w:hanging="429"/>
      </w:pPr>
      <w:r>
        <w:rPr>
          <w:rFonts w:ascii="Times New Roman" w:eastAsia="Times New Roman" w:hAnsi="Times New Roman" w:cs="Times New Roman"/>
          <w:spacing w:val="9"/>
        </w:rPr>
        <w:t xml:space="preserve">a)     </w:t>
      </w:r>
      <w:r>
        <w:rPr>
          <w:spacing w:val="9"/>
        </w:rPr>
        <w:t>对划分出的网格进行编号（1、2、3、</w:t>
      </w:r>
      <w:r>
        <w:rPr>
          <w:rFonts w:ascii="Times New Roman" w:eastAsia="Times New Roman" w:hAnsi="Times New Roman" w:cs="Times New Roman"/>
          <w:spacing w:val="9"/>
        </w:rPr>
        <w:t>...</w:t>
      </w:r>
      <w:r>
        <w:rPr>
          <w:rFonts w:ascii="Times New Roman" w:eastAsia="Times New Roman" w:hAnsi="Times New Roman" w:cs="Times New Roman"/>
          <w:spacing w:val="-27"/>
        </w:rPr>
        <w:t xml:space="preserve"> </w:t>
      </w:r>
      <w:r>
        <w:rPr>
          <w:spacing w:val="9"/>
        </w:rPr>
        <w:t>、</w:t>
      </w:r>
      <w:r>
        <w:rPr>
          <w:rFonts w:ascii="Times New Roman" w:eastAsia="Times New Roman" w:hAnsi="Times New Roman" w:cs="Times New Roman"/>
          <w:spacing w:val="9"/>
        </w:rPr>
        <w:t>n</w:t>
      </w:r>
      <w:r>
        <w:rPr>
          <w:rFonts w:ascii="Times New Roman" w:eastAsia="Times New Roman" w:hAnsi="Times New Roman" w:cs="Times New Roman"/>
          <w:spacing w:val="-18"/>
        </w:rPr>
        <w:t xml:space="preserve"> </w:t>
      </w:r>
      <w:r>
        <w:rPr>
          <w:spacing w:val="1"/>
        </w:rPr>
        <w:t>），</w:t>
      </w:r>
      <w:r>
        <w:rPr>
          <w:spacing w:val="9"/>
        </w:rPr>
        <w:t>在每个网格的四个角布设测</w:t>
      </w:r>
      <w:r>
        <w:rPr>
          <w:spacing w:val="8"/>
        </w:rPr>
        <w:t>量点位，统一</w:t>
      </w:r>
      <w:r>
        <w:t xml:space="preserve"> </w:t>
      </w:r>
      <w:r>
        <w:rPr>
          <w:spacing w:val="7"/>
        </w:rPr>
        <w:t>用符号</w:t>
      </w:r>
      <w:r>
        <w:rPr>
          <w:spacing w:val="-37"/>
        </w:rPr>
        <w:t xml:space="preserve"> </w:t>
      </w:r>
      <w:r>
        <w:rPr>
          <w:rFonts w:ascii="Times New Roman" w:eastAsia="Times New Roman" w:hAnsi="Times New Roman" w:cs="Times New Roman"/>
        </w:rPr>
        <w:t>An</w:t>
      </w:r>
      <w:r>
        <w:rPr>
          <w:rFonts w:ascii="Times New Roman" w:eastAsia="Times New Roman" w:hAnsi="Times New Roman" w:cs="Times New Roman"/>
          <w:spacing w:val="-26"/>
        </w:rPr>
        <w:t xml:space="preserve"> </w:t>
      </w:r>
      <w:r>
        <w:rPr>
          <w:spacing w:val="7"/>
        </w:rPr>
        <w:t>、</w:t>
      </w:r>
      <w:r>
        <w:rPr>
          <w:rFonts w:ascii="Times New Roman" w:eastAsia="Times New Roman" w:hAnsi="Times New Roman" w:cs="Times New Roman"/>
        </w:rPr>
        <w:t>Bn</w:t>
      </w:r>
      <w:r>
        <w:rPr>
          <w:rFonts w:ascii="Times New Roman" w:eastAsia="Times New Roman" w:hAnsi="Times New Roman" w:cs="Times New Roman"/>
          <w:spacing w:val="-26"/>
        </w:rPr>
        <w:t xml:space="preserve"> </w:t>
      </w:r>
      <w:r>
        <w:rPr>
          <w:spacing w:val="7"/>
        </w:rPr>
        <w:t>、</w:t>
      </w:r>
      <w:r>
        <w:rPr>
          <w:rFonts w:ascii="Times New Roman" w:eastAsia="Times New Roman" w:hAnsi="Times New Roman" w:cs="Times New Roman"/>
        </w:rPr>
        <w:t>Cn</w:t>
      </w:r>
      <w:r>
        <w:rPr>
          <w:rFonts w:ascii="Times New Roman" w:eastAsia="Times New Roman" w:hAnsi="Times New Roman" w:cs="Times New Roman"/>
          <w:spacing w:val="-26"/>
        </w:rPr>
        <w:t xml:space="preserve"> </w:t>
      </w:r>
      <w:r>
        <w:rPr>
          <w:spacing w:val="7"/>
        </w:rPr>
        <w:t>、</w:t>
      </w:r>
      <w:r>
        <w:rPr>
          <w:rFonts w:ascii="Times New Roman" w:eastAsia="Times New Roman" w:hAnsi="Times New Roman" w:cs="Times New Roman"/>
        </w:rPr>
        <w:t>Dn</w:t>
      </w:r>
      <w:r>
        <w:rPr>
          <w:rFonts w:ascii="Times New Roman" w:eastAsia="Times New Roman" w:hAnsi="Times New Roman" w:cs="Times New Roman"/>
          <w:spacing w:val="7"/>
        </w:rPr>
        <w:t xml:space="preserve"> </w:t>
      </w:r>
      <w:r>
        <w:rPr>
          <w:spacing w:val="7"/>
        </w:rPr>
        <w:t>表示，并在地图上标注，可参考附录</w:t>
      </w:r>
      <w:r>
        <w:rPr>
          <w:spacing w:val="-41"/>
        </w:rPr>
        <w:t xml:space="preserve"> </w:t>
      </w:r>
      <w:r>
        <w:rPr>
          <w:rFonts w:ascii="Times New Roman" w:eastAsia="Times New Roman" w:hAnsi="Times New Roman" w:cs="Times New Roman"/>
          <w:spacing w:val="7"/>
        </w:rPr>
        <w:t>D</w:t>
      </w:r>
      <w:r>
        <w:rPr>
          <w:spacing w:val="7"/>
        </w:rPr>
        <w:t>；</w:t>
      </w:r>
    </w:p>
    <w:p>
      <w:pPr>
        <w:pStyle w:val="BodyText"/>
        <w:spacing w:before="65" w:line="258" w:lineRule="auto"/>
        <w:ind w:left="852" w:right="54" w:hanging="435"/>
      </w:pPr>
      <w:r>
        <w:rPr>
          <w:rFonts w:ascii="Times New Roman" w:eastAsia="Times New Roman" w:hAnsi="Times New Roman" w:cs="Times New Roman"/>
          <w:spacing w:val="7"/>
        </w:rPr>
        <w:t xml:space="preserve">b)     </w:t>
      </w:r>
      <w:r>
        <w:rPr>
          <w:spacing w:val="7"/>
        </w:rPr>
        <w:t>一次现场嗅辨活动仅测量英文字母相同的网格点位（</w:t>
      </w:r>
      <w:r>
        <w:rPr>
          <w:rFonts w:ascii="Times New Roman" w:eastAsia="Times New Roman" w:hAnsi="Times New Roman" w:cs="Times New Roman"/>
          <w:spacing w:val="7"/>
        </w:rPr>
        <w:t xml:space="preserve">A </w:t>
      </w:r>
      <w:r>
        <w:rPr>
          <w:spacing w:val="7"/>
        </w:rPr>
        <w:t>或</w:t>
      </w:r>
      <w:r>
        <w:rPr>
          <w:spacing w:val="-43"/>
        </w:rPr>
        <w:t xml:space="preserve"> </w:t>
      </w:r>
      <w:r>
        <w:rPr>
          <w:rFonts w:ascii="Times New Roman" w:eastAsia="Times New Roman" w:hAnsi="Times New Roman" w:cs="Times New Roman"/>
          <w:spacing w:val="7"/>
        </w:rPr>
        <w:t>B</w:t>
      </w:r>
      <w:r>
        <w:rPr>
          <w:rFonts w:ascii="Times New Roman" w:eastAsia="Times New Roman" w:hAnsi="Times New Roman" w:cs="Times New Roman"/>
          <w:spacing w:val="16"/>
        </w:rPr>
        <w:t xml:space="preserve"> </w:t>
      </w:r>
      <w:r>
        <w:rPr>
          <w:spacing w:val="7"/>
        </w:rPr>
        <w:t>或</w:t>
      </w:r>
      <w:r>
        <w:rPr>
          <w:spacing w:val="-40"/>
        </w:rPr>
        <w:t xml:space="preserve"> </w:t>
      </w:r>
      <w:r>
        <w:rPr>
          <w:rFonts w:ascii="Times New Roman" w:eastAsia="Times New Roman" w:hAnsi="Times New Roman" w:cs="Times New Roman"/>
          <w:spacing w:val="7"/>
        </w:rPr>
        <w:t xml:space="preserve">C </w:t>
      </w:r>
      <w:r>
        <w:rPr>
          <w:spacing w:val="7"/>
        </w:rPr>
        <w:t>或</w:t>
      </w:r>
      <w:r>
        <w:rPr>
          <w:spacing w:val="-42"/>
        </w:rPr>
        <w:t xml:space="preserve"> </w:t>
      </w:r>
      <w:r>
        <w:rPr>
          <w:rFonts w:ascii="Times New Roman" w:eastAsia="Times New Roman" w:hAnsi="Times New Roman" w:cs="Times New Roman"/>
          <w:spacing w:val="7"/>
        </w:rPr>
        <w:t>D</w:t>
      </w:r>
      <w:r>
        <w:rPr>
          <w:spacing w:val="4"/>
        </w:rPr>
        <w:t>），</w:t>
      </w:r>
      <w:r>
        <w:rPr>
          <w:spacing w:val="7"/>
        </w:rPr>
        <w:t>所有点位完成一</w:t>
      </w:r>
      <w:r>
        <w:t xml:space="preserve"> </w:t>
      </w:r>
      <w:r>
        <w:rPr>
          <w:spacing w:val="8"/>
        </w:rPr>
        <w:t>轮测量需要开展</w:t>
      </w:r>
      <w:r>
        <w:rPr>
          <w:spacing w:val="-40"/>
        </w:rPr>
        <w:t xml:space="preserve"> </w:t>
      </w:r>
      <w:r>
        <w:rPr>
          <w:spacing w:val="8"/>
        </w:rPr>
        <w:t>4</w:t>
      </w:r>
      <w:r>
        <w:rPr>
          <w:spacing w:val="-33"/>
        </w:rPr>
        <w:t xml:space="preserve"> </w:t>
      </w:r>
      <w:r>
        <w:rPr>
          <w:spacing w:val="8"/>
        </w:rPr>
        <w:t>次现场嗅辨，且每次测量日期不同；</w:t>
      </w:r>
    </w:p>
    <w:p>
      <w:pPr>
        <w:pStyle w:val="BodyText"/>
        <w:spacing w:before="65" w:line="258" w:lineRule="auto"/>
        <w:ind w:left="855" w:right="54" w:hanging="431"/>
      </w:pPr>
      <w:r>
        <w:rPr>
          <w:rFonts w:ascii="Times New Roman" w:eastAsia="Times New Roman" w:hAnsi="Times New Roman" w:cs="Times New Roman"/>
          <w:spacing w:val="9"/>
        </w:rPr>
        <w:t xml:space="preserve">c)     </w:t>
      </w:r>
      <w:r>
        <w:rPr>
          <w:spacing w:val="9"/>
        </w:rPr>
        <w:t>各网格四个点位的测量时间应尽可</w:t>
      </w:r>
      <w:r>
        <w:rPr>
          <w:spacing w:val="8"/>
        </w:rPr>
        <w:t>能在不同时间段，或者根据排放设施运行时间确定，</w:t>
      </w:r>
      <w:r>
        <w:rPr>
          <w:spacing w:val="-59"/>
        </w:rPr>
        <w:t xml:space="preserve"> </w:t>
      </w:r>
      <w:r>
        <w:rPr>
          <w:spacing w:val="8"/>
        </w:rPr>
        <w:t>以</w:t>
      </w:r>
      <w:r>
        <w:t xml:space="preserve"> </w:t>
      </w:r>
      <w:r>
        <w:rPr>
          <w:spacing w:val="8"/>
        </w:rPr>
        <w:t>获得不同时段的代表性数据。</w:t>
      </w:r>
    </w:p>
    <w:p>
      <w:pPr>
        <w:spacing w:before="222" w:line="231" w:lineRule="auto"/>
        <w:outlineLvl w:val="1"/>
        <w:rPr>
          <w:rFonts w:ascii="SimHei" w:eastAsia="SimHei" w:hAnsi="SimHei" w:cs="SimHei"/>
          <w:sz w:val="20"/>
          <w:szCs w:val="20"/>
        </w:rPr>
      </w:pPr>
      <w:r>
        <w:rPr>
          <w:rFonts w:ascii="SimHei" w:eastAsia="SimHei" w:hAnsi="SimHei" w:cs="SimHei"/>
          <w:spacing w:val="5"/>
          <w:sz w:val="20"/>
          <w:szCs w:val="20"/>
        </w:rPr>
        <w:t>6.2.4</w:t>
      </w:r>
      <w:r>
        <w:rPr>
          <w:rFonts w:ascii="SimHei" w:eastAsia="SimHei" w:hAnsi="SimHei" w:cs="SimHei"/>
          <w:spacing w:val="11"/>
          <w:sz w:val="20"/>
          <w:szCs w:val="20"/>
        </w:rPr>
        <w:t xml:space="preserve">  </w:t>
      </w:r>
      <w:r>
        <w:rPr>
          <w:rFonts w:ascii="SimHei" w:eastAsia="SimHei" w:hAnsi="SimHei" w:cs="SimHei"/>
          <w:spacing w:val="5"/>
          <w:sz w:val="20"/>
          <w:szCs w:val="20"/>
        </w:rPr>
        <w:t>调查周期</w:t>
      </w:r>
    </w:p>
    <w:p>
      <w:pPr>
        <w:pStyle w:val="BodyText"/>
        <w:spacing w:before="219" w:line="257" w:lineRule="auto"/>
        <w:ind w:left="427" w:firstLine="420"/>
      </w:pPr>
      <w:r>
        <w:rPr>
          <w:spacing w:val="7"/>
        </w:rPr>
        <w:t>为确保调查结果具有代表性，调查时间应在现场测量前进行系</w:t>
      </w:r>
      <w:r>
        <w:rPr>
          <w:spacing w:val="6"/>
        </w:rPr>
        <w:t>统规划，充分考虑气象条件、</w:t>
      </w:r>
      <w:r>
        <w:t xml:space="preserve"> </w:t>
      </w:r>
      <w:r>
        <w:rPr>
          <w:spacing w:val="10"/>
        </w:rPr>
        <w:t>污染源排放的季节变化及日变化等情况。调查</w:t>
      </w:r>
      <w:r>
        <w:rPr>
          <w:spacing w:val="9"/>
        </w:rPr>
        <w:t>周期的长短取决于调查目的，分以下几种情况：</w:t>
      </w:r>
    </w:p>
    <w:p>
      <w:pPr>
        <w:pStyle w:val="BodyText"/>
        <w:spacing w:before="65" w:line="258" w:lineRule="auto"/>
        <w:ind w:left="856" w:right="54" w:hanging="431"/>
      </w:pPr>
      <w:r>
        <w:rPr>
          <w:rFonts w:ascii="Times New Roman" w:eastAsia="Times New Roman" w:hAnsi="Times New Roman" w:cs="Times New Roman"/>
          <w:spacing w:val="8"/>
        </w:rPr>
        <w:t xml:space="preserve">a)     </w:t>
      </w:r>
      <w:r>
        <w:rPr>
          <w:spacing w:val="8"/>
        </w:rPr>
        <w:t>调查周期为</w:t>
      </w:r>
      <w:r>
        <w:rPr>
          <w:spacing w:val="-24"/>
        </w:rPr>
        <w:t xml:space="preserve"> </w:t>
      </w:r>
      <w:r>
        <w:rPr>
          <w:spacing w:val="8"/>
        </w:rPr>
        <w:t>12</w:t>
      </w:r>
      <w:r>
        <w:rPr>
          <w:spacing w:val="-38"/>
        </w:rPr>
        <w:t xml:space="preserve"> </w:t>
      </w:r>
      <w:r>
        <w:rPr>
          <w:spacing w:val="8"/>
        </w:rPr>
        <w:t>个月，每周需进行</w:t>
      </w:r>
      <w:r>
        <w:rPr>
          <w:spacing w:val="-34"/>
        </w:rPr>
        <w:t xml:space="preserve"> </w:t>
      </w:r>
      <w:r>
        <w:rPr>
          <w:spacing w:val="8"/>
        </w:rPr>
        <w:t>2～3</w:t>
      </w:r>
      <w:r>
        <w:rPr>
          <w:spacing w:val="-35"/>
        </w:rPr>
        <w:t xml:space="preserve"> </w:t>
      </w:r>
      <w:r>
        <w:rPr>
          <w:spacing w:val="8"/>
        </w:rPr>
        <w:t>次测量，每个点</w:t>
      </w:r>
      <w:r>
        <w:rPr>
          <w:spacing w:val="7"/>
        </w:rPr>
        <w:t>位在整个调查周期的测量次数不少</w:t>
      </w:r>
      <w:r>
        <w:t xml:space="preserve"> </w:t>
      </w:r>
      <w:r>
        <w:rPr>
          <w:spacing w:val="-2"/>
        </w:rPr>
        <w:t>于</w:t>
      </w:r>
      <w:r>
        <w:rPr>
          <w:spacing w:val="-36"/>
        </w:rPr>
        <w:t xml:space="preserve"> </w:t>
      </w:r>
      <w:r>
        <w:rPr>
          <w:spacing w:val="-2"/>
        </w:rPr>
        <w:t>26</w:t>
      </w:r>
      <w:r>
        <w:rPr>
          <w:spacing w:val="-35"/>
        </w:rPr>
        <w:t xml:space="preserve"> </w:t>
      </w:r>
      <w:r>
        <w:rPr>
          <w:spacing w:val="-2"/>
        </w:rPr>
        <w:t>次；</w:t>
      </w:r>
    </w:p>
    <w:p>
      <w:pPr>
        <w:pStyle w:val="BodyText"/>
        <w:spacing w:before="65" w:line="258" w:lineRule="auto"/>
        <w:ind w:left="854" w:right="54" w:hanging="437"/>
      </w:pPr>
      <w:r>
        <w:rPr>
          <w:rFonts w:ascii="Times New Roman" w:eastAsia="Times New Roman" w:hAnsi="Times New Roman" w:cs="Times New Roman"/>
          <w:spacing w:val="6"/>
        </w:rPr>
        <w:t xml:space="preserve">b)     </w:t>
      </w:r>
      <w:r>
        <w:rPr>
          <w:spacing w:val="6"/>
        </w:rPr>
        <w:t>调查周期为</w:t>
      </w:r>
      <w:r>
        <w:rPr>
          <w:spacing w:val="-38"/>
        </w:rPr>
        <w:t xml:space="preserve"> </w:t>
      </w:r>
      <w:r>
        <w:rPr>
          <w:spacing w:val="6"/>
        </w:rPr>
        <w:t>6</w:t>
      </w:r>
      <w:r>
        <w:rPr>
          <w:spacing w:val="-37"/>
        </w:rPr>
        <w:t xml:space="preserve"> </w:t>
      </w:r>
      <w:r>
        <w:rPr>
          <w:spacing w:val="6"/>
        </w:rPr>
        <w:t>个月，冷、暖的月份应大致相等，每周需进行</w:t>
      </w:r>
      <w:r>
        <w:rPr>
          <w:spacing w:val="-37"/>
        </w:rPr>
        <w:t xml:space="preserve"> </w:t>
      </w:r>
      <w:r>
        <w:rPr>
          <w:spacing w:val="6"/>
        </w:rPr>
        <w:t>2～3</w:t>
      </w:r>
      <w:r>
        <w:rPr>
          <w:spacing w:val="-35"/>
        </w:rPr>
        <w:t xml:space="preserve"> </w:t>
      </w:r>
      <w:r>
        <w:rPr>
          <w:spacing w:val="6"/>
        </w:rPr>
        <w:t>次测量</w:t>
      </w:r>
      <w:r>
        <w:rPr>
          <w:spacing w:val="5"/>
        </w:rPr>
        <w:t>，每个点位在整个</w:t>
      </w:r>
      <w:r>
        <w:t xml:space="preserve"> </w:t>
      </w:r>
      <w:r>
        <w:rPr>
          <w:spacing w:val="5"/>
        </w:rPr>
        <w:t>调查周期的测量次数不少于</w:t>
      </w:r>
      <w:r>
        <w:rPr>
          <w:spacing w:val="-16"/>
        </w:rPr>
        <w:t xml:space="preserve"> </w:t>
      </w:r>
      <w:r>
        <w:rPr>
          <w:spacing w:val="5"/>
        </w:rPr>
        <w:t>13</w:t>
      </w:r>
      <w:r>
        <w:rPr>
          <w:spacing w:val="-32"/>
        </w:rPr>
        <w:t xml:space="preserve"> </w:t>
      </w:r>
      <w:r>
        <w:rPr>
          <w:spacing w:val="5"/>
        </w:rPr>
        <w:t>次；</w:t>
      </w:r>
    </w:p>
    <w:p>
      <w:pPr>
        <w:pStyle w:val="BodyText"/>
        <w:spacing w:before="65" w:line="258" w:lineRule="auto"/>
        <w:ind w:left="852" w:right="54" w:hanging="428"/>
      </w:pPr>
      <w:r>
        <w:rPr>
          <w:rFonts w:ascii="Times New Roman" w:eastAsia="Times New Roman" w:hAnsi="Times New Roman" w:cs="Times New Roman"/>
          <w:spacing w:val="9"/>
        </w:rPr>
        <w:t xml:space="preserve">c)     </w:t>
      </w:r>
      <w:r>
        <w:rPr>
          <w:spacing w:val="9"/>
        </w:rPr>
        <w:t>特殊情况下，如排放设施只在一年中有限的时间内运行，宜适当缩短调查周期，但应保证</w:t>
      </w:r>
      <w:r>
        <w:rPr>
          <w:spacing w:val="17"/>
        </w:rPr>
        <w:t xml:space="preserve"> </w:t>
      </w:r>
      <w:r>
        <w:rPr>
          <w:spacing w:val="5"/>
        </w:rPr>
        <w:t>每个点位的测量次数不少于</w:t>
      </w:r>
      <w:r>
        <w:rPr>
          <w:spacing w:val="-14"/>
        </w:rPr>
        <w:t xml:space="preserve"> </w:t>
      </w:r>
      <w:r>
        <w:rPr>
          <w:spacing w:val="5"/>
        </w:rPr>
        <w:t>13</w:t>
      </w:r>
      <w:r>
        <w:rPr>
          <w:spacing w:val="-32"/>
        </w:rPr>
        <w:t xml:space="preserve"> </w:t>
      </w:r>
      <w:r>
        <w:rPr>
          <w:spacing w:val="5"/>
        </w:rPr>
        <w:t>次。</w:t>
      </w:r>
    </w:p>
    <w:p>
      <w:pPr>
        <w:spacing w:before="222" w:line="230" w:lineRule="auto"/>
        <w:rPr>
          <w:rFonts w:ascii="SimHei" w:eastAsia="SimHei" w:hAnsi="SimHei" w:cs="SimHei"/>
          <w:sz w:val="20"/>
          <w:szCs w:val="20"/>
        </w:rPr>
      </w:pPr>
      <w:r>
        <w:rPr>
          <w:rFonts w:ascii="SimHei" w:eastAsia="SimHei" w:hAnsi="SimHei" w:cs="SimHei"/>
          <w:spacing w:val="6"/>
          <w:sz w:val="20"/>
          <w:szCs w:val="20"/>
        </w:rPr>
        <w:t>6.3</w:t>
      </w:r>
      <w:r>
        <w:rPr>
          <w:rFonts w:ascii="SimHei" w:eastAsia="SimHei" w:hAnsi="SimHei" w:cs="SimHei"/>
          <w:spacing w:val="6"/>
          <w:sz w:val="20"/>
          <w:szCs w:val="20"/>
        </w:rPr>
        <w:t xml:space="preserve">  </w:t>
      </w:r>
      <w:r>
        <w:rPr>
          <w:rFonts w:ascii="SimHei" w:eastAsia="SimHei" w:hAnsi="SimHei" w:cs="SimHei"/>
          <w:spacing w:val="6"/>
          <w:sz w:val="20"/>
          <w:szCs w:val="20"/>
        </w:rPr>
        <w:t>现场测量</w:t>
      </w:r>
    </w:p>
    <w:p>
      <w:pPr>
        <w:spacing w:before="219" w:line="230" w:lineRule="auto"/>
        <w:outlineLvl w:val="1"/>
        <w:rPr>
          <w:rFonts w:ascii="SimHei" w:eastAsia="SimHei" w:hAnsi="SimHei" w:cs="SimHei"/>
          <w:sz w:val="20"/>
          <w:szCs w:val="20"/>
        </w:rPr>
      </w:pPr>
      <w:r>
        <w:rPr>
          <w:rFonts w:ascii="SimHei" w:eastAsia="SimHei" w:hAnsi="SimHei" w:cs="SimHei"/>
          <w:spacing w:val="6"/>
          <w:sz w:val="20"/>
          <w:szCs w:val="20"/>
        </w:rPr>
        <w:t>6.3.1</w:t>
      </w:r>
      <w:r>
        <w:rPr>
          <w:rFonts w:ascii="SimHei" w:eastAsia="SimHei" w:hAnsi="SimHei" w:cs="SimHei"/>
          <w:spacing w:val="6"/>
          <w:sz w:val="20"/>
          <w:szCs w:val="20"/>
        </w:rPr>
        <w:t xml:space="preserve">  </w:t>
      </w:r>
      <w:r>
        <w:rPr>
          <w:rFonts w:ascii="SimHei" w:eastAsia="SimHei" w:hAnsi="SimHei" w:cs="SimHei"/>
          <w:spacing w:val="6"/>
          <w:sz w:val="20"/>
          <w:szCs w:val="20"/>
        </w:rPr>
        <w:t>评价小组组建</w:t>
      </w:r>
    </w:p>
    <w:p>
      <w:pPr>
        <w:pStyle w:val="BodyText"/>
        <w:spacing w:before="219" w:line="226" w:lineRule="auto"/>
        <w:ind w:left="421"/>
      </w:pPr>
      <w:r>
        <w:rPr>
          <w:spacing w:val="9"/>
        </w:rPr>
        <w:t>气味评价小组至少由4名成员组成，包含1名组织者，对评价小组的要求如下：</w:t>
      </w:r>
    </w:p>
    <w:p>
      <w:pPr>
        <w:pStyle w:val="BodyText"/>
        <w:spacing w:before="68" w:line="254" w:lineRule="auto"/>
        <w:ind w:left="417" w:right="767" w:firstLine="7"/>
      </w:pPr>
      <w:r>
        <w:rPr>
          <w:rFonts w:ascii="Times New Roman" w:eastAsia="Times New Roman" w:hAnsi="Times New Roman" w:cs="Times New Roman"/>
          <w:spacing w:val="7"/>
        </w:rPr>
        <w:t xml:space="preserve">a)     </w:t>
      </w:r>
      <w:r>
        <w:rPr>
          <w:spacing w:val="7"/>
        </w:rPr>
        <w:t>小组成员应掌握现场工作流程、测量方法、数据记录要求以及测量点的位置信息；</w:t>
      </w:r>
      <w:r>
        <w:rPr>
          <w:spacing w:val="16"/>
        </w:rPr>
        <w:t xml:space="preserve"> </w:t>
      </w:r>
      <w:r>
        <w:rPr>
          <w:rFonts w:ascii="Times New Roman" w:eastAsia="Times New Roman" w:hAnsi="Times New Roman" w:cs="Times New Roman"/>
          <w:spacing w:val="8"/>
        </w:rPr>
        <w:t xml:space="preserve">b)     </w:t>
      </w:r>
      <w:r>
        <w:rPr>
          <w:spacing w:val="8"/>
        </w:rPr>
        <w:t>组织者提前采集目标排放源样品，让气味评价员熟悉现场需要识别的气味类型；</w:t>
      </w:r>
    </w:p>
    <w:p>
      <w:pPr>
        <w:pStyle w:val="BodyText"/>
        <w:spacing w:before="72" w:line="259" w:lineRule="auto"/>
        <w:ind w:left="852" w:right="54" w:hanging="428"/>
      </w:pPr>
      <w:r>
        <w:rPr>
          <w:rFonts w:ascii="Times New Roman" w:eastAsia="Times New Roman" w:hAnsi="Times New Roman" w:cs="Times New Roman"/>
          <w:spacing w:val="9"/>
        </w:rPr>
        <w:t xml:space="preserve">c)     </w:t>
      </w:r>
      <w:r>
        <w:rPr>
          <w:spacing w:val="9"/>
        </w:rPr>
        <w:t>选择一个代表性的测量点位进行现场预试验，小组成员按照数据记录表的要求独立进行测</w:t>
      </w:r>
      <w:r>
        <w:rPr>
          <w:spacing w:val="17"/>
        </w:rPr>
        <w:t xml:space="preserve"> </w:t>
      </w:r>
      <w:r>
        <w:rPr>
          <w:spacing w:val="5"/>
        </w:rPr>
        <w:t>量和记录。</w:t>
      </w:r>
    </w:p>
    <w:p>
      <w:pPr>
        <w:spacing w:before="219" w:line="230" w:lineRule="auto"/>
        <w:outlineLvl w:val="1"/>
        <w:rPr>
          <w:rFonts w:ascii="SimHei" w:eastAsia="SimHei" w:hAnsi="SimHei" w:cs="SimHei"/>
          <w:sz w:val="20"/>
          <w:szCs w:val="20"/>
        </w:rPr>
        <w:sectPr>
          <w:footerReference w:type="default" r:id="rId10"/>
          <w:pgSz w:w="11906" w:h="16839"/>
          <w:pgMar w:top="1406" w:right="1366" w:bottom="1312" w:left="1423" w:header="0" w:footer="1134" w:gutter="0"/>
          <w:pgNumType w:start="7"/>
          <w:cols w:space="708"/>
        </w:sectPr>
      </w:pPr>
      <w:r>
        <w:rPr>
          <w:rFonts w:ascii="SimHei" w:eastAsia="SimHei" w:hAnsi="SimHei" w:cs="SimHei"/>
          <w:spacing w:val="6"/>
          <w:sz w:val="20"/>
          <w:szCs w:val="20"/>
        </w:rPr>
        <w:t>6.3.2</w:t>
      </w:r>
      <w:r>
        <w:rPr>
          <w:rFonts w:ascii="SimHei" w:eastAsia="SimHei" w:hAnsi="SimHei" w:cs="SimHei"/>
          <w:spacing w:val="6"/>
          <w:sz w:val="20"/>
          <w:szCs w:val="20"/>
        </w:rPr>
        <w:t xml:space="preserve">  </w:t>
      </w:r>
      <w:r>
        <w:rPr>
          <w:rFonts w:ascii="SimHei" w:eastAsia="SimHei" w:hAnsi="SimHei" w:cs="SimHei"/>
          <w:spacing w:val="6"/>
          <w:sz w:val="20"/>
          <w:szCs w:val="20"/>
        </w:rPr>
        <w:t>现场嗅辨</w:t>
      </w:r>
    </w:p>
    <w:p>
      <w:pPr>
        <w:pStyle w:val="BodyText"/>
        <w:spacing w:before="218" w:line="268" w:lineRule="auto"/>
        <w:ind w:right="51" w:firstLine="420"/>
      </w:pPr>
      <w:r>
        <w:rPr>
          <w:spacing w:val="11"/>
        </w:rPr>
        <w:t>气味评价员在每个点位的单次测量时间不宜少于1</w:t>
      </w:r>
      <w:r>
        <w:rPr>
          <w:spacing w:val="10"/>
        </w:rPr>
        <w:t>0分钟，对闻到的气味强度、频率、愉悦度、</w:t>
      </w:r>
      <w:r>
        <w:t xml:space="preserve"> </w:t>
      </w:r>
      <w:r>
        <w:rPr>
          <w:spacing w:val="11"/>
        </w:rPr>
        <w:t>气味类型等指标进行现场观测并记录。测量结束后，还需要记录测量时间、</w:t>
      </w:r>
      <w:r>
        <w:rPr>
          <w:spacing w:val="10"/>
        </w:rPr>
        <w:t>气象条件及地理位置等</w:t>
      </w:r>
      <w:r>
        <w:t xml:space="preserve"> </w:t>
      </w:r>
      <w:r>
        <w:rPr>
          <w:spacing w:val="8"/>
        </w:rPr>
        <w:t>信息。现场嗅辨记录表见附录</w:t>
      </w:r>
      <w:r>
        <w:rPr>
          <w:rFonts w:ascii="Times New Roman" w:eastAsia="Times New Roman" w:hAnsi="Times New Roman" w:cs="Times New Roman"/>
          <w:spacing w:val="8"/>
        </w:rPr>
        <w:t>A</w:t>
      </w:r>
      <w:r>
        <w:rPr>
          <w:spacing w:val="8"/>
        </w:rPr>
        <w:t>表</w:t>
      </w:r>
      <w:r>
        <w:rPr>
          <w:rFonts w:ascii="Times New Roman" w:eastAsia="Times New Roman" w:hAnsi="Times New Roman" w:cs="Times New Roman"/>
          <w:spacing w:val="8"/>
        </w:rPr>
        <w:t>A.</w:t>
      </w:r>
      <w:r>
        <w:rPr>
          <w:spacing w:val="8"/>
        </w:rPr>
        <w:t>1。</w:t>
      </w:r>
    </w:p>
    <w:p>
      <w:pPr>
        <w:pStyle w:val="BodyText"/>
        <w:spacing w:before="66" w:line="221" w:lineRule="auto"/>
        <w:ind w:left="425"/>
      </w:pPr>
      <w:r>
        <w:rPr>
          <w:rFonts w:ascii="Times New Roman" w:eastAsia="Times New Roman" w:hAnsi="Times New Roman" w:cs="Times New Roman"/>
          <w:spacing w:val="5"/>
        </w:rPr>
        <w:t xml:space="preserve">a)     </w:t>
      </w:r>
      <w:r>
        <w:rPr>
          <w:spacing w:val="5"/>
        </w:rPr>
        <w:t>气味事件识别</w:t>
      </w:r>
    </w:p>
    <w:p>
      <w:pPr>
        <w:spacing w:line="221" w:lineRule="auto"/>
        <w:sectPr>
          <w:footerReference w:type="default" r:id="rId11"/>
          <w:type w:val="nextPage"/>
          <w:pgSz w:w="11906" w:h="16839"/>
          <w:pgMar w:top="1406" w:right="1366" w:bottom="1312" w:left="1423" w:header="0" w:footer="1134" w:gutter="0"/>
          <w:pgNumType w:start="8"/>
          <w:cols w:space="708"/>
          <w:titlePg w:val="0"/>
        </w:sectPr>
      </w:pPr>
    </w:p>
    <w:p>
      <w:pPr>
        <w:spacing w:before="42" w:line="267" w:lineRule="exact"/>
        <w:ind w:left="7145"/>
        <w:rPr>
          <w:rFonts w:ascii="SimHei" w:eastAsia="SimHei" w:hAnsi="SimHei" w:cs="SimHei"/>
          <w:sz w:val="20"/>
          <w:szCs w:val="20"/>
        </w:rPr>
      </w:pPr>
      <w:r>
        <w:rPr>
          <w:rFonts w:ascii="Times New Roman" w:eastAsia="Times New Roman" w:hAnsi="Times New Roman" w:cs="Times New Roman"/>
          <w:b/>
          <w:bCs/>
          <w:spacing w:val="4"/>
          <w:position w:val="1"/>
          <w:sz w:val="20"/>
          <w:szCs w:val="20"/>
        </w:rPr>
        <w:t>T/</w:t>
      </w:r>
      <w:r>
        <w:rPr>
          <w:rFonts w:ascii="Times New Roman" w:eastAsia="Times New Roman" w:hAnsi="Times New Roman" w:cs="Times New Roman"/>
          <w:b/>
          <w:bCs/>
          <w:position w:val="1"/>
          <w:sz w:val="20"/>
          <w:szCs w:val="20"/>
        </w:rPr>
        <w:t>ACEF</w:t>
      </w:r>
      <w:r>
        <w:rPr>
          <w:rFonts w:ascii="Times New Roman" w:eastAsia="Times New Roman" w:hAnsi="Times New Roman" w:cs="Times New Roman"/>
          <w:b/>
          <w:bCs/>
          <w:spacing w:val="24"/>
          <w:position w:val="1"/>
          <w:sz w:val="20"/>
          <w:szCs w:val="20"/>
        </w:rPr>
        <w:t xml:space="preserve">  </w:t>
      </w:r>
      <w:r>
        <w:rPr>
          <w:rFonts w:ascii="SimHei" w:eastAsia="SimHei" w:hAnsi="SimHei" w:cs="SimHei"/>
          <w:spacing w:val="4"/>
          <w:position w:val="1"/>
          <w:sz w:val="20"/>
          <w:szCs w:val="20"/>
        </w:rPr>
        <w:t>××—2024</w:t>
      </w:r>
    </w:p>
    <w:p>
      <w:pPr>
        <w:pStyle w:val="BodyText"/>
        <w:spacing w:before="145" w:line="268" w:lineRule="auto"/>
        <w:ind w:left="1" w:right="54" w:firstLine="420"/>
        <w:outlineLvl w:val="2"/>
      </w:pPr>
      <w:r>
        <w:rPr>
          <w:spacing w:val="10"/>
        </w:rPr>
        <w:t>气味评价员每</w:t>
      </w:r>
      <w:r>
        <w:rPr>
          <w:spacing w:val="-23"/>
        </w:rPr>
        <w:t xml:space="preserve"> </w:t>
      </w:r>
      <w:r>
        <w:rPr>
          <w:spacing w:val="10"/>
        </w:rPr>
        <w:t>10</w:t>
      </w:r>
      <w:r>
        <w:rPr>
          <w:spacing w:val="-36"/>
        </w:rPr>
        <w:t xml:space="preserve"> </w:t>
      </w:r>
      <w:r>
        <w:rPr>
          <w:rFonts w:ascii="Times New Roman" w:eastAsia="Times New Roman" w:hAnsi="Times New Roman" w:cs="Times New Roman"/>
          <w:spacing w:val="10"/>
        </w:rPr>
        <w:t>s</w:t>
      </w:r>
      <w:r>
        <w:rPr>
          <w:spacing w:val="10"/>
        </w:rPr>
        <w:t>记录一次现场闻到的气味情况，若能清晰识别出气味且气味类型与评价对象</w:t>
      </w:r>
      <w:r>
        <w:t xml:space="preserve"> </w:t>
      </w:r>
      <w:r>
        <w:rPr>
          <w:spacing w:val="4"/>
        </w:rPr>
        <w:t>一致，则记录为“</w:t>
      </w:r>
      <w:r>
        <w:rPr>
          <w:rFonts w:ascii="Times New Roman" w:eastAsia="Times New Roman" w:hAnsi="Times New Roman" w:cs="Times New Roman"/>
          <w:spacing w:val="4"/>
        </w:rPr>
        <w:t>√</w:t>
      </w:r>
      <w:r>
        <w:rPr>
          <w:rFonts w:ascii="Times New Roman" w:eastAsia="Times New Roman" w:hAnsi="Times New Roman" w:cs="Times New Roman"/>
          <w:spacing w:val="-20"/>
        </w:rPr>
        <w:t xml:space="preserve"> </w:t>
      </w:r>
      <w:r>
        <w:rPr>
          <w:spacing w:val="4"/>
        </w:rPr>
        <w:t>”;</w:t>
      </w:r>
      <w:r>
        <w:rPr>
          <w:spacing w:val="60"/>
        </w:rPr>
        <w:t xml:space="preserve"> </w:t>
      </w:r>
      <w:r>
        <w:rPr>
          <w:spacing w:val="4"/>
        </w:rPr>
        <w:t>反之，若闻不到气味或气味类型与评价对象不一致，则记录为“</w:t>
      </w:r>
      <w:r>
        <w:rPr>
          <w:rFonts w:ascii="Times New Roman" w:eastAsia="Times New Roman" w:hAnsi="Times New Roman" w:cs="Times New Roman"/>
          <w:spacing w:val="4"/>
        </w:rPr>
        <w:t>×</w:t>
      </w:r>
      <w:r>
        <w:rPr>
          <w:rFonts w:ascii="Times New Roman" w:eastAsia="Times New Roman" w:hAnsi="Times New Roman" w:cs="Times New Roman"/>
          <w:spacing w:val="-20"/>
        </w:rPr>
        <w:t xml:space="preserve"> </w:t>
      </w:r>
      <w:r>
        <w:rPr>
          <w:spacing w:val="4"/>
        </w:rPr>
        <w:t>”,</w:t>
      </w:r>
      <w:r>
        <w:rPr>
          <w:spacing w:val="72"/>
        </w:rPr>
        <w:t xml:space="preserve"> </w:t>
      </w:r>
      <w:r>
        <w:rPr>
          <w:spacing w:val="4"/>
        </w:rPr>
        <w:t>10</w:t>
      </w:r>
      <w:r>
        <w:rPr>
          <w:spacing w:val="-35"/>
        </w:rPr>
        <w:t xml:space="preserve"> </w:t>
      </w:r>
      <w:r>
        <w:rPr>
          <w:spacing w:val="4"/>
        </w:rPr>
        <w:t>分</w:t>
      </w:r>
      <w:r>
        <w:t xml:space="preserve"> </w:t>
      </w:r>
      <w:r>
        <w:rPr>
          <w:spacing w:val="3"/>
        </w:rPr>
        <w:t>钟共记录</w:t>
      </w:r>
      <w:r>
        <w:rPr>
          <w:spacing w:val="-38"/>
        </w:rPr>
        <w:t xml:space="preserve"> </w:t>
      </w:r>
      <w:r>
        <w:rPr>
          <w:spacing w:val="3"/>
        </w:rPr>
        <w:t>60</w:t>
      </w:r>
      <w:r>
        <w:rPr>
          <w:spacing w:val="-33"/>
        </w:rPr>
        <w:t xml:space="preserve"> </w:t>
      </w:r>
      <w:r>
        <w:rPr>
          <w:spacing w:val="3"/>
        </w:rPr>
        <w:t>次。</w:t>
      </w:r>
    </w:p>
    <w:p>
      <w:pPr>
        <w:pStyle w:val="BodyText"/>
        <w:spacing w:before="27" w:line="281" w:lineRule="exact"/>
        <w:ind w:left="421"/>
        <w:outlineLvl w:val="2"/>
      </w:pPr>
      <w:r>
        <w:rPr>
          <w:spacing w:val="8"/>
        </w:rPr>
        <w:t>气味识别百分比为记录“</w:t>
      </w:r>
      <w:r>
        <w:rPr>
          <w:rFonts w:ascii="Times New Roman" w:eastAsia="Times New Roman" w:hAnsi="Times New Roman" w:cs="Times New Roman"/>
          <w:spacing w:val="8"/>
        </w:rPr>
        <w:t>√</w:t>
      </w:r>
      <w:r>
        <w:rPr>
          <w:rFonts w:ascii="Times New Roman" w:eastAsia="Times New Roman" w:hAnsi="Times New Roman" w:cs="Times New Roman"/>
          <w:spacing w:val="-24"/>
        </w:rPr>
        <w:t xml:space="preserve"> </w:t>
      </w:r>
      <w:r>
        <w:rPr>
          <w:spacing w:val="8"/>
        </w:rPr>
        <w:t>”的次数除以</w:t>
      </w:r>
      <w:r>
        <w:rPr>
          <w:spacing w:val="-38"/>
        </w:rPr>
        <w:t xml:space="preserve"> </w:t>
      </w:r>
      <w:r>
        <w:rPr>
          <w:spacing w:val="8"/>
        </w:rPr>
        <w:t>60，计算公式见公式（1）。若某个点位单</w:t>
      </w:r>
      <w:r>
        <w:rPr>
          <w:spacing w:val="7"/>
        </w:rPr>
        <w:t>次测量的气</w:t>
      </w:r>
    </w:p>
    <w:sdt>
      <w:sdtPr>
        <w:rPr>
          <w:rFonts w:ascii="SimSun" w:eastAsia="SimSun" w:hAnsi="SimSun" w:cs="SimSun"/>
          <w:sz w:val="20"/>
          <w:szCs w:val="20"/>
        </w:rPr>
        <w:id w:val="310055154"/>
        <w:docPartObj>
          <w:docPartGallery w:val="Table of Contents"/>
          <w:docPartUnique/>
        </w:docPartObj>
      </w:sdtPr>
      <w:sdtEndPr>
        <w:rPr>
          <w:rFonts w:ascii="SimSun" w:eastAsia="SimSun" w:hAnsi="SimSun" w:cs="SimSun"/>
          <w:sz w:val="20"/>
          <w:szCs w:val="20"/>
        </w:rPr>
      </w:sdtEndPr>
      <w:sdtContent>
        <w:p>
          <w:pPr>
            <w:pStyle w:val="BodyText"/>
            <w:spacing w:before="68" w:line="275" w:lineRule="exact"/>
            <w:ind w:left="8"/>
          </w:pPr>
          <w:r>
            <w:rPr>
              <w:spacing w:val="8"/>
              <w:position w:val="1"/>
            </w:rPr>
            <w:t>味识别百分比（</w:t>
          </w:r>
          <w:r>
            <w:rPr>
              <w:rFonts w:ascii="Times New Roman" w:eastAsia="Times New Roman" w:hAnsi="Times New Roman" w:cs="Times New Roman"/>
              <w:i/>
              <w:iCs/>
              <w:position w:val="1"/>
            </w:rPr>
            <w:t>P</w:t>
          </w:r>
          <w:r>
            <w:rPr>
              <w:rFonts w:ascii="Times New Roman" w:eastAsia="Times New Roman" w:hAnsi="Times New Roman" w:cs="Times New Roman"/>
              <w:i/>
              <w:iCs/>
              <w:sz w:val="13"/>
              <w:szCs w:val="13"/>
            </w:rPr>
            <w:t>od</w:t>
          </w:r>
          <w:r>
            <w:rPr>
              <w:rFonts w:ascii="Times New Roman" w:eastAsia="Times New Roman" w:hAnsi="Times New Roman" w:cs="Times New Roman"/>
              <w:i/>
              <w:iCs/>
              <w:spacing w:val="-9"/>
              <w:sz w:val="13"/>
              <w:szCs w:val="13"/>
            </w:rPr>
            <w:t xml:space="preserve"> </w:t>
          </w:r>
          <w:r>
            <w:rPr>
              <w:spacing w:val="8"/>
              <w:position w:val="1"/>
            </w:rPr>
            <w:t>）达到</w:t>
          </w:r>
          <w:r>
            <w:rPr>
              <w:spacing w:val="-24"/>
              <w:position w:val="1"/>
            </w:rPr>
            <w:t xml:space="preserve"> </w:t>
          </w:r>
          <w:r>
            <w:rPr>
              <w:spacing w:val="8"/>
              <w:position w:val="1"/>
            </w:rPr>
            <w:t>10</w:t>
          </w:r>
          <w:r>
            <w:rPr>
              <w:spacing w:val="-39"/>
              <w:position w:val="1"/>
            </w:rPr>
            <w:t xml:space="preserve"> </w:t>
          </w:r>
          <w:r>
            <w:rPr>
              <w:rFonts w:ascii="Times New Roman" w:eastAsia="Times New Roman" w:hAnsi="Times New Roman" w:cs="Times New Roman"/>
              <w:spacing w:val="8"/>
              <w:position w:val="1"/>
            </w:rPr>
            <w:t>%</w:t>
          </w:r>
          <w:r>
            <w:rPr>
              <w:spacing w:val="8"/>
              <w:position w:val="1"/>
            </w:rPr>
            <w:t>及以上，则本次测量被</w:t>
          </w:r>
          <w:r>
            <w:rPr>
              <w:spacing w:val="7"/>
              <w:position w:val="1"/>
            </w:rPr>
            <w:t>视为发生一次“气味事件</w:t>
          </w:r>
          <w:r>
            <w:rPr>
              <w:spacing w:val="-70"/>
              <w:position w:val="1"/>
            </w:rPr>
            <w:t xml:space="preserve"> </w:t>
          </w:r>
          <w:r>
            <w:rPr>
              <w:spacing w:val="7"/>
              <w:position w:val="1"/>
            </w:rPr>
            <w:t>”。</w:t>
          </w:r>
        </w:p>
        <w:p>
          <w:pPr>
            <w:pStyle w:val="BodyText"/>
            <w:tabs>
              <w:tab w:val="right" w:leader="dot" w:pos="8944"/>
            </w:tabs>
            <w:spacing w:before="144" w:line="333" w:lineRule="exact"/>
            <w:ind w:left="3931"/>
          </w:pPr>
          <w:r>
            <w:rPr>
              <w:rFonts w:ascii="Cambria Math" w:eastAsia="Cambria Math" w:hAnsi="Cambria Math" w:cs="Cambria Math"/>
              <w:spacing w:val="-3"/>
              <w:position w:val="9"/>
              <w:sz w:val="21"/>
              <w:szCs w:val="21"/>
            </w:rPr>
            <w:t>P</w:t>
          </w:r>
          <w:r>
            <w:rPr>
              <w:rFonts w:ascii="Cambria Math" w:eastAsia="Cambria Math" w:hAnsi="Cambria Math" w:cs="Cambria Math"/>
              <w:spacing w:val="-3"/>
              <w:position w:val="6"/>
              <w:sz w:val="15"/>
              <w:szCs w:val="15"/>
            </w:rPr>
            <w:t>od</w:t>
          </w:r>
          <w:r>
            <w:rPr>
              <w:rFonts w:ascii="Cambria Math" w:eastAsia="Cambria Math" w:hAnsi="Cambria Math" w:cs="Cambria Math"/>
              <w:spacing w:val="-3"/>
              <w:position w:val="9"/>
            </w:rPr>
            <w:t xml:space="preserve">= </w:t>
          </w:r>
          <w:r>
            <w:ruby>
              <w:rubyPr>
                <w:rubyAlign w:val="left"/>
                <w:hps w:val="12"/>
                <w:hpsRaise w:val="10"/>
                <w:hpsBaseText w:val="20"/>
              </w:rubyPr>
              <w:rt>
                <w:r>
                  <w:rPr>
                    <w:rFonts w:ascii="Cambria Math" w:eastAsia="Cambria Math" w:hAnsi="Cambria Math" w:cs="Cambria Math"/>
                    <w:w w:val="107"/>
                    <w:position w:val="9"/>
                    <w:sz w:val="15"/>
                    <w:szCs w:val="15"/>
                  </w:rPr>
                  <w:t>L</w:t>
                </w:r>
                <w:r>
                  <w:rPr>
                    <w:rFonts w:ascii="Cambria Math" w:eastAsia="Cambria Math" w:hAnsi="Cambria Math" w:cs="Cambria Math"/>
                    <w:w w:val="107"/>
                    <w:position w:val="9"/>
                    <w:sz w:val="12"/>
                    <w:szCs w:val="12"/>
                  </w:rPr>
                  <w:t>+</w:t>
                </w:r>
              </w:rt>
              <w:rubyBase>
                <w:r>
                  <w:rPr>
                    <w:rFonts w:ascii="Cambria Math" w:eastAsia="Cambria Math" w:hAnsi="Cambria Math" w:cs="Cambria Math"/>
                    <w:w w:val="103"/>
                    <w:position w:val="-1"/>
                    <w:sz w:val="14"/>
                    <w:szCs w:val="14"/>
                  </w:rPr>
                  <w:t>60</w:t>
                </w:r>
              </w:rubyBase>
            </w:ruby>
          </w:r>
          <w:r>
            <w:rPr>
              <w:rFonts w:ascii="Cambria Math" w:eastAsia="Cambria Math" w:hAnsi="Cambria Math" w:cs="Cambria Math"/>
              <w:spacing w:val="-3"/>
              <w:position w:val="-1"/>
            </w:rPr>
            <w:t xml:space="preserve"> </w:t>
          </w:r>
          <w:r>
            <w:rPr>
              <w:rFonts w:ascii="Cambria Math" w:eastAsia="Cambria Math" w:hAnsi="Cambria Math" w:cs="Cambria Math"/>
              <w:spacing w:val="-3"/>
              <w:position w:val="9"/>
            </w:rPr>
            <w:t>·</w:t>
          </w:r>
          <w:r>
            <w:rPr>
              <w:rFonts w:ascii="Cambria Math" w:eastAsia="Cambria Math" w:hAnsi="Cambria Math" w:cs="Cambria Math"/>
              <w:spacing w:val="-25"/>
              <w:position w:val="9"/>
            </w:rPr>
            <w:t xml:space="preserve"> </w:t>
          </w:r>
          <w:r>
            <w:rPr>
              <w:rFonts w:ascii="Cambria Math" w:eastAsia="Cambria Math" w:hAnsi="Cambria Math" w:cs="Cambria Math"/>
              <w:spacing w:val="-3"/>
              <w:position w:val="9"/>
            </w:rPr>
            <w:t>100</w:t>
          </w:r>
          <w:r>
            <w:rPr>
              <w:rFonts w:ascii="Cambria Math" w:eastAsia="Cambria Math" w:hAnsi="Cambria Math" w:cs="Cambria Math"/>
              <w:spacing w:val="17"/>
              <w:w w:val="101"/>
              <w:position w:val="9"/>
            </w:rPr>
            <w:t xml:space="preserve"> </w:t>
          </w:r>
          <w:r>
            <w:rPr>
              <w:rFonts w:ascii="Cambria Math" w:eastAsia="Cambria Math" w:hAnsi="Cambria Math" w:cs="Cambria Math"/>
              <w:spacing w:val="-3"/>
              <w:position w:val="9"/>
            </w:rPr>
            <w:t>%</w:t>
          </w:r>
          <w:r>
            <w:rPr>
              <w:rFonts w:ascii="Cambria Math" w:eastAsia="Cambria Math" w:hAnsi="Cambria Math" w:cs="Cambria Math"/>
              <w:spacing w:val="-19"/>
              <w:position w:val="9"/>
            </w:rPr>
            <w:t xml:space="preserve"> </w:t>
          </w:r>
          <w:r>
            <w:rPr>
              <w:rFonts w:ascii="Cambria Math" w:eastAsia="Cambria Math" w:hAnsi="Cambria Math" w:cs="Cambria Math"/>
              <w:position w:val="9"/>
            </w:rPr>
            <w:tab/>
          </w:r>
          <w:r>
            <w:rPr>
              <w:rFonts w:ascii="Cambria Math" w:eastAsia="Cambria Math" w:hAnsi="Cambria Math" w:cs="Cambria Math"/>
              <w:spacing w:val="7"/>
              <w:position w:val="9"/>
            </w:rPr>
            <w:t xml:space="preserve"> </w:t>
          </w:r>
          <w:r>
            <w:rPr>
              <w:spacing w:val="-16"/>
              <w:position w:val="9"/>
            </w:rPr>
            <w:t>（</w:t>
          </w:r>
          <w:r>
            <w:rPr>
              <w:spacing w:val="-46"/>
              <w:position w:val="9"/>
            </w:rPr>
            <w:t xml:space="preserve"> </w:t>
          </w:r>
          <w:hyperlink w:anchor="bookmark1" w:history="1">
            <w:r>
              <w:rPr>
                <w:spacing w:val="-16"/>
                <w:position w:val="9"/>
              </w:rPr>
              <w:t>1</w:t>
            </w:r>
          </w:hyperlink>
          <w:r>
            <w:rPr>
              <w:spacing w:val="-16"/>
              <w:position w:val="9"/>
            </w:rPr>
            <w:t>）</w:t>
          </w:r>
        </w:p>
      </w:sdtContent>
    </w:sdt>
    <w:p>
      <w:pPr>
        <w:pStyle w:val="BodyText"/>
        <w:spacing w:before="184" w:line="228" w:lineRule="auto"/>
        <w:ind w:left="425"/>
        <w:outlineLvl w:val="2"/>
      </w:pPr>
      <w:r>
        <w:rPr>
          <w:spacing w:val="1"/>
        </w:rPr>
        <w:t>式中：</w:t>
      </w:r>
    </w:p>
    <w:p>
      <w:pPr>
        <w:pStyle w:val="BodyText"/>
        <w:spacing w:before="65" w:line="274" w:lineRule="exact"/>
        <w:ind w:left="407"/>
        <w:outlineLvl w:val="2"/>
      </w:pPr>
      <w:r>
        <w:rPr>
          <w:rFonts w:ascii="Times New Roman" w:eastAsia="Times New Roman" w:hAnsi="Times New Roman" w:cs="Times New Roman"/>
          <w:i/>
          <w:iCs/>
          <w:position w:val="1"/>
        </w:rPr>
        <w:t>P</w:t>
      </w:r>
      <w:r>
        <w:rPr>
          <w:rFonts w:ascii="Times New Roman" w:eastAsia="Times New Roman" w:hAnsi="Times New Roman" w:cs="Times New Roman"/>
          <w:i/>
          <w:iCs/>
          <w:sz w:val="13"/>
          <w:szCs w:val="13"/>
        </w:rPr>
        <w:t>od</w:t>
      </w:r>
      <w:r>
        <w:rPr>
          <w:rFonts w:ascii="Times New Roman" w:eastAsia="Times New Roman" w:hAnsi="Times New Roman" w:cs="Times New Roman"/>
          <w:spacing w:val="5"/>
          <w:position w:val="1"/>
        </w:rPr>
        <w:t>——</w:t>
      </w:r>
      <w:r>
        <w:rPr>
          <w:spacing w:val="5"/>
          <w:position w:val="1"/>
        </w:rPr>
        <w:t>单次测量的气味识别百分比；</w:t>
      </w:r>
    </w:p>
    <w:p>
      <w:pPr>
        <w:pStyle w:val="BodyText"/>
        <w:spacing w:line="281" w:lineRule="exact"/>
        <w:ind w:left="406"/>
        <w:outlineLvl w:val="2"/>
      </w:pPr>
      <w:r>
        <w:rPr>
          <w:rFonts w:ascii="Times New Roman" w:eastAsia="Times New Roman" w:hAnsi="Times New Roman" w:cs="Times New Roman"/>
          <w:i/>
          <w:iCs/>
          <w:spacing w:val="6"/>
        </w:rPr>
        <w:t>L</w:t>
      </w:r>
      <w:r>
        <w:rPr>
          <w:rFonts w:ascii="Times New Roman" w:eastAsia="Times New Roman" w:hAnsi="Times New Roman" w:cs="Times New Roman"/>
          <w:i/>
          <w:iCs/>
          <w:spacing w:val="6"/>
          <w:position w:val="-1"/>
          <w:sz w:val="13"/>
          <w:szCs w:val="13"/>
        </w:rPr>
        <w:t>+</w:t>
      </w:r>
      <w:r>
        <w:rPr>
          <w:rFonts w:ascii="Times New Roman" w:eastAsia="Times New Roman" w:hAnsi="Times New Roman" w:cs="Times New Roman"/>
          <w:i/>
          <w:iCs/>
          <w:spacing w:val="27"/>
          <w:w w:val="103"/>
          <w:position w:val="-1"/>
          <w:sz w:val="13"/>
          <w:szCs w:val="13"/>
        </w:rPr>
        <w:t xml:space="preserve"> </w:t>
      </w:r>
      <w:r>
        <w:rPr>
          <w:rFonts w:ascii="Times New Roman" w:eastAsia="Times New Roman" w:hAnsi="Times New Roman" w:cs="Times New Roman"/>
          <w:spacing w:val="6"/>
        </w:rPr>
        <w:t>——</w:t>
      </w:r>
      <w:r>
        <w:rPr>
          <w:spacing w:val="6"/>
        </w:rPr>
        <w:t>单次测量中记录“</w:t>
      </w:r>
      <w:r>
        <w:rPr>
          <w:rFonts w:ascii="Times New Roman" w:eastAsia="Times New Roman" w:hAnsi="Times New Roman" w:cs="Times New Roman"/>
          <w:spacing w:val="6"/>
        </w:rPr>
        <w:t>√</w:t>
      </w:r>
      <w:r>
        <w:rPr>
          <w:rFonts w:ascii="Times New Roman" w:eastAsia="Times New Roman" w:hAnsi="Times New Roman" w:cs="Times New Roman"/>
          <w:spacing w:val="-22"/>
        </w:rPr>
        <w:t xml:space="preserve"> </w:t>
      </w:r>
      <w:r>
        <w:rPr>
          <w:spacing w:val="6"/>
        </w:rPr>
        <w:t>”的次数。</w:t>
      </w:r>
    </w:p>
    <w:p>
      <w:pPr>
        <w:pStyle w:val="BodyText"/>
        <w:spacing w:before="69" w:line="221" w:lineRule="auto"/>
        <w:ind w:left="417"/>
        <w:outlineLvl w:val="2"/>
      </w:pPr>
      <w:r>
        <w:rPr>
          <w:rFonts w:ascii="Times New Roman" w:eastAsia="Times New Roman" w:hAnsi="Times New Roman" w:cs="Times New Roman"/>
          <w:spacing w:val="6"/>
        </w:rPr>
        <w:t>b)</w:t>
      </w:r>
      <w:r>
        <w:rPr>
          <w:rFonts w:ascii="Times New Roman" w:eastAsia="Times New Roman" w:hAnsi="Times New Roman" w:cs="Times New Roman"/>
          <w:spacing w:val="1"/>
        </w:rPr>
        <w:t xml:space="preserve">     </w:t>
      </w:r>
      <w:r>
        <w:rPr>
          <w:spacing w:val="6"/>
        </w:rPr>
        <w:t>气味强度</w:t>
      </w:r>
    </w:p>
    <w:p>
      <w:pPr>
        <w:pStyle w:val="BodyText"/>
        <w:spacing w:before="72" w:line="227" w:lineRule="auto"/>
        <w:ind w:left="420"/>
        <w:outlineLvl w:val="2"/>
      </w:pPr>
      <w:r>
        <w:rPr>
          <w:spacing w:val="6"/>
        </w:rPr>
        <w:t>采用</w:t>
      </w:r>
      <w:r>
        <w:rPr>
          <w:spacing w:val="-35"/>
        </w:rPr>
        <w:t xml:space="preserve"> </w:t>
      </w:r>
      <w:r>
        <w:rPr>
          <w:spacing w:val="6"/>
        </w:rPr>
        <w:t>5</w:t>
      </w:r>
      <w:r>
        <w:rPr>
          <w:spacing w:val="-35"/>
        </w:rPr>
        <w:t xml:space="preserve"> </w:t>
      </w:r>
      <w:r>
        <w:rPr>
          <w:spacing w:val="6"/>
        </w:rPr>
        <w:t>级强度表示法，如表</w:t>
      </w:r>
      <w:r>
        <w:rPr>
          <w:spacing w:val="-24"/>
        </w:rPr>
        <w:t xml:space="preserve"> </w:t>
      </w:r>
      <w:r>
        <w:rPr>
          <w:spacing w:val="6"/>
        </w:rPr>
        <w:t>1</w:t>
      </w:r>
      <w:r>
        <w:rPr>
          <w:spacing w:val="-38"/>
        </w:rPr>
        <w:t xml:space="preserve"> </w:t>
      </w:r>
      <w:r>
        <w:rPr>
          <w:spacing w:val="6"/>
        </w:rPr>
        <w:t>所示。记录</w:t>
      </w:r>
      <w:r>
        <w:rPr>
          <w:spacing w:val="-23"/>
        </w:rPr>
        <w:t xml:space="preserve"> </w:t>
      </w:r>
      <w:r>
        <w:rPr>
          <w:spacing w:val="6"/>
        </w:rPr>
        <w:t>10</w:t>
      </w:r>
      <w:r>
        <w:rPr>
          <w:spacing w:val="-36"/>
        </w:rPr>
        <w:t xml:space="preserve"> </w:t>
      </w:r>
      <w:r>
        <w:rPr>
          <w:spacing w:val="6"/>
        </w:rPr>
        <w:t>分钟内闻到的最大气</w:t>
      </w:r>
      <w:r>
        <w:rPr>
          <w:spacing w:val="5"/>
        </w:rPr>
        <w:t>味强度。</w:t>
      </w:r>
    </w:p>
    <w:p>
      <w:pPr>
        <w:spacing w:before="223" w:line="229" w:lineRule="auto"/>
        <w:ind w:left="3697"/>
        <w:rPr>
          <w:rFonts w:ascii="SimHei" w:eastAsia="SimHei" w:hAnsi="SimHei" w:cs="SimHei"/>
          <w:sz w:val="20"/>
          <w:szCs w:val="20"/>
        </w:rPr>
      </w:pPr>
      <w:r>
        <w:rPr>
          <w:rFonts w:ascii="SimHei" w:eastAsia="SimHei" w:hAnsi="SimHei" w:cs="SimHei"/>
          <w:spacing w:val="7"/>
          <w:sz w:val="20"/>
          <w:szCs w:val="20"/>
        </w:rPr>
        <w:t>表1</w:t>
      </w:r>
      <w:r>
        <w:rPr>
          <w:rFonts w:ascii="SimHei" w:eastAsia="SimHei" w:hAnsi="SimHei" w:cs="SimHei"/>
          <w:spacing w:val="7"/>
          <w:sz w:val="20"/>
          <w:szCs w:val="20"/>
        </w:rPr>
        <w:t xml:space="preserve"> </w:t>
      </w:r>
      <w:r>
        <w:rPr>
          <w:rFonts w:ascii="SimHei" w:eastAsia="SimHei" w:hAnsi="SimHei" w:cs="SimHei"/>
          <w:spacing w:val="7"/>
          <w:sz w:val="20"/>
          <w:szCs w:val="20"/>
        </w:rPr>
        <w:t>气味强度等级</w:t>
      </w:r>
    </w:p>
    <w:p>
      <w:pPr>
        <w:spacing w:line="168" w:lineRule="exact"/>
      </w:pPr>
    </w:p>
    <w:tbl>
      <w:tblPr>
        <w:tblStyle w:val="TableNormal0"/>
        <w:tblW w:w="6225" w:type="dxa"/>
        <w:tblInd w:w="14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28"/>
        <w:gridCol w:w="3797"/>
      </w:tblGrid>
      <w:tr>
        <w:tblPrEx>
          <w:tblW w:w="6225" w:type="dxa"/>
          <w:tblInd w:w="14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2428" w:type="dxa"/>
            <w:tcBorders>
              <w:top w:val="single" w:sz="10" w:space="0" w:color="000000"/>
              <w:left w:val="single" w:sz="10" w:space="0" w:color="000000"/>
              <w:bottom w:val="single" w:sz="10" w:space="0" w:color="000000"/>
            </w:tcBorders>
            <w:vAlign w:val="top"/>
          </w:tcPr>
          <w:p>
            <w:pPr>
              <w:spacing w:before="70" w:line="220" w:lineRule="auto"/>
              <w:ind w:left="853"/>
              <w:rPr>
                <w:rFonts w:ascii="SimSun" w:eastAsia="SimSun" w:hAnsi="SimSun" w:cs="SimSun"/>
                <w:sz w:val="18"/>
                <w:szCs w:val="18"/>
              </w:rPr>
            </w:pPr>
            <w:r>
              <w:rPr>
                <w:rFonts w:ascii="SimSun" w:eastAsia="SimSun" w:hAnsi="SimSun" w:cs="SimSun"/>
                <w:spacing w:val="-2"/>
                <w:sz w:val="18"/>
                <w:szCs w:val="18"/>
              </w:rPr>
              <w:t>气味强度</w:t>
            </w:r>
          </w:p>
        </w:tc>
        <w:tc>
          <w:tcPr>
            <w:tcW w:w="3797" w:type="dxa"/>
            <w:tcBorders>
              <w:top w:val="single" w:sz="10" w:space="0" w:color="000000"/>
              <w:bottom w:val="single" w:sz="10" w:space="0" w:color="000000"/>
              <w:right w:val="single" w:sz="10" w:space="0" w:color="000000"/>
            </w:tcBorders>
            <w:vAlign w:val="top"/>
          </w:tcPr>
          <w:p>
            <w:pPr>
              <w:spacing w:before="71" w:line="221" w:lineRule="auto"/>
              <w:ind w:left="1717"/>
              <w:rPr>
                <w:rFonts w:ascii="SimSun" w:eastAsia="SimSun" w:hAnsi="SimSun" w:cs="SimSun"/>
                <w:sz w:val="18"/>
                <w:szCs w:val="18"/>
              </w:rPr>
            </w:pPr>
            <w:r>
              <w:rPr>
                <w:rFonts w:ascii="SimSun" w:eastAsia="SimSun" w:hAnsi="SimSun" w:cs="SimSun"/>
                <w:spacing w:val="-5"/>
                <w:sz w:val="18"/>
                <w:szCs w:val="18"/>
              </w:rPr>
              <w:t>描述</w:t>
            </w:r>
          </w:p>
        </w:tc>
      </w:tr>
      <w:tr>
        <w:tblPrEx>
          <w:tblW w:w="6225" w:type="dxa"/>
          <w:tblInd w:w="1414" w:type="dxa"/>
          <w:tblLayout w:type="fixed"/>
        </w:tblPrEx>
        <w:trPr>
          <w:trHeight w:val="303"/>
        </w:trPr>
        <w:tc>
          <w:tcPr>
            <w:tcW w:w="2428" w:type="dxa"/>
            <w:tcBorders>
              <w:top w:val="single" w:sz="10" w:space="0" w:color="000000"/>
              <w:left w:val="single" w:sz="10" w:space="0" w:color="000000"/>
            </w:tcBorders>
            <w:vAlign w:val="top"/>
          </w:tcPr>
          <w:p>
            <w:pPr>
              <w:spacing w:before="62" w:line="221" w:lineRule="auto"/>
              <w:ind w:left="1080"/>
              <w:rPr>
                <w:rFonts w:ascii="SimSun" w:eastAsia="SimSun" w:hAnsi="SimSun" w:cs="SimSun"/>
                <w:sz w:val="18"/>
                <w:szCs w:val="18"/>
              </w:rPr>
            </w:pPr>
            <w:r>
              <w:rPr>
                <w:rFonts w:ascii="SimSun" w:eastAsia="SimSun" w:hAnsi="SimSun" w:cs="SimSun"/>
                <w:spacing w:val="-5"/>
                <w:sz w:val="18"/>
                <w:szCs w:val="18"/>
              </w:rPr>
              <w:t>0级</w:t>
            </w:r>
          </w:p>
        </w:tc>
        <w:tc>
          <w:tcPr>
            <w:tcW w:w="3797" w:type="dxa"/>
            <w:tcBorders>
              <w:top w:val="single" w:sz="10" w:space="0" w:color="000000"/>
              <w:right w:val="single" w:sz="10" w:space="0" w:color="000000"/>
            </w:tcBorders>
            <w:vAlign w:val="top"/>
          </w:tcPr>
          <w:p>
            <w:pPr>
              <w:spacing w:before="62" w:line="219" w:lineRule="auto"/>
              <w:ind w:left="1628"/>
              <w:rPr>
                <w:rFonts w:ascii="SimSun" w:eastAsia="SimSun" w:hAnsi="SimSun" w:cs="SimSun"/>
                <w:sz w:val="18"/>
                <w:szCs w:val="18"/>
              </w:rPr>
            </w:pPr>
            <w:r>
              <w:rPr>
                <w:rFonts w:ascii="SimSun" w:eastAsia="SimSun" w:hAnsi="SimSun" w:cs="SimSun"/>
                <w:spacing w:val="-3"/>
                <w:sz w:val="18"/>
                <w:szCs w:val="18"/>
              </w:rPr>
              <w:t>无异味</w:t>
            </w:r>
          </w:p>
        </w:tc>
      </w:tr>
      <w:tr>
        <w:tblPrEx>
          <w:tblW w:w="6225" w:type="dxa"/>
          <w:tblInd w:w="1414" w:type="dxa"/>
          <w:tblLayout w:type="fixed"/>
        </w:tblPrEx>
        <w:trPr>
          <w:trHeight w:val="313"/>
        </w:trPr>
        <w:tc>
          <w:tcPr>
            <w:tcW w:w="2428" w:type="dxa"/>
            <w:tcBorders>
              <w:left w:val="single" w:sz="10" w:space="0" w:color="000000"/>
            </w:tcBorders>
            <w:vAlign w:val="top"/>
          </w:tcPr>
          <w:p>
            <w:pPr>
              <w:spacing w:before="75" w:line="221" w:lineRule="auto"/>
              <w:ind w:left="1091"/>
              <w:rPr>
                <w:rFonts w:ascii="SimSun" w:eastAsia="SimSun" w:hAnsi="SimSun" w:cs="SimSun"/>
                <w:sz w:val="18"/>
                <w:szCs w:val="18"/>
              </w:rPr>
            </w:pPr>
            <w:r>
              <w:rPr>
                <w:rFonts w:ascii="SimSun" w:eastAsia="SimSun" w:hAnsi="SimSun" w:cs="SimSun"/>
                <w:spacing w:val="-11"/>
                <w:sz w:val="18"/>
                <w:szCs w:val="18"/>
              </w:rPr>
              <w:t>1级</w:t>
            </w:r>
          </w:p>
        </w:tc>
        <w:tc>
          <w:tcPr>
            <w:tcW w:w="3797" w:type="dxa"/>
            <w:tcBorders>
              <w:right w:val="single" w:sz="10" w:space="0" w:color="000000"/>
            </w:tcBorders>
            <w:vAlign w:val="top"/>
          </w:tcPr>
          <w:p>
            <w:pPr>
              <w:spacing w:before="75" w:line="219" w:lineRule="auto"/>
              <w:ind w:left="1447"/>
              <w:rPr>
                <w:rFonts w:ascii="SimSun" w:eastAsia="SimSun" w:hAnsi="SimSun" w:cs="SimSun"/>
                <w:sz w:val="18"/>
                <w:szCs w:val="18"/>
              </w:rPr>
            </w:pPr>
            <w:r>
              <w:rPr>
                <w:rFonts w:ascii="SimSun" w:eastAsia="SimSun" w:hAnsi="SimSun" w:cs="SimSun"/>
                <w:spacing w:val="-2"/>
                <w:sz w:val="18"/>
                <w:szCs w:val="18"/>
              </w:rPr>
              <w:t>微弱的气味</w:t>
            </w:r>
          </w:p>
        </w:tc>
      </w:tr>
      <w:tr>
        <w:tblPrEx>
          <w:tblW w:w="6225" w:type="dxa"/>
          <w:tblInd w:w="1414" w:type="dxa"/>
          <w:tblLayout w:type="fixed"/>
        </w:tblPrEx>
        <w:trPr>
          <w:trHeight w:val="313"/>
        </w:trPr>
        <w:tc>
          <w:tcPr>
            <w:tcW w:w="2428" w:type="dxa"/>
            <w:tcBorders>
              <w:left w:val="single" w:sz="10" w:space="0" w:color="000000"/>
            </w:tcBorders>
            <w:vAlign w:val="top"/>
          </w:tcPr>
          <w:p>
            <w:pPr>
              <w:spacing w:before="79" w:line="221" w:lineRule="auto"/>
              <w:ind w:left="1080"/>
              <w:rPr>
                <w:rFonts w:ascii="SimSun" w:eastAsia="SimSun" w:hAnsi="SimSun" w:cs="SimSun"/>
                <w:sz w:val="18"/>
                <w:szCs w:val="18"/>
              </w:rPr>
            </w:pPr>
            <w:r>
              <w:rPr>
                <w:rFonts w:ascii="SimSun" w:eastAsia="SimSun" w:hAnsi="SimSun" w:cs="SimSun"/>
                <w:spacing w:val="-5"/>
                <w:sz w:val="18"/>
                <w:szCs w:val="18"/>
              </w:rPr>
              <w:t>2级</w:t>
            </w:r>
          </w:p>
        </w:tc>
        <w:tc>
          <w:tcPr>
            <w:tcW w:w="3797" w:type="dxa"/>
            <w:tcBorders>
              <w:right w:val="single" w:sz="10" w:space="0" w:color="000000"/>
            </w:tcBorders>
            <w:vAlign w:val="top"/>
          </w:tcPr>
          <w:p>
            <w:pPr>
              <w:spacing w:before="79" w:line="219" w:lineRule="auto"/>
              <w:ind w:left="1463"/>
              <w:rPr>
                <w:rFonts w:ascii="SimSun" w:eastAsia="SimSun" w:hAnsi="SimSun" w:cs="SimSun"/>
                <w:sz w:val="18"/>
                <w:szCs w:val="18"/>
              </w:rPr>
            </w:pPr>
            <w:r>
              <w:rPr>
                <w:rFonts w:ascii="SimSun" w:eastAsia="SimSun" w:hAnsi="SimSun" w:cs="SimSun"/>
                <w:spacing w:val="-5"/>
                <w:sz w:val="18"/>
                <w:szCs w:val="18"/>
              </w:rPr>
              <w:t>明显的气味</w:t>
            </w:r>
          </w:p>
        </w:tc>
      </w:tr>
      <w:tr>
        <w:tblPrEx>
          <w:tblW w:w="6225" w:type="dxa"/>
          <w:tblInd w:w="1414" w:type="dxa"/>
          <w:tblLayout w:type="fixed"/>
        </w:tblPrEx>
        <w:trPr>
          <w:trHeight w:val="313"/>
        </w:trPr>
        <w:tc>
          <w:tcPr>
            <w:tcW w:w="2428" w:type="dxa"/>
            <w:tcBorders>
              <w:left w:val="single" w:sz="10" w:space="0" w:color="000000"/>
            </w:tcBorders>
            <w:vAlign w:val="top"/>
          </w:tcPr>
          <w:p>
            <w:pPr>
              <w:spacing w:before="83" w:line="221" w:lineRule="auto"/>
              <w:ind w:left="1082"/>
              <w:rPr>
                <w:rFonts w:ascii="SimSun" w:eastAsia="SimSun" w:hAnsi="SimSun" w:cs="SimSun"/>
                <w:sz w:val="18"/>
                <w:szCs w:val="18"/>
              </w:rPr>
            </w:pPr>
            <w:r>
              <w:rPr>
                <w:rFonts w:ascii="SimSun" w:eastAsia="SimSun" w:hAnsi="SimSun" w:cs="SimSun"/>
                <w:spacing w:val="-6"/>
                <w:sz w:val="18"/>
                <w:szCs w:val="18"/>
              </w:rPr>
              <w:t>3级</w:t>
            </w:r>
          </w:p>
        </w:tc>
        <w:tc>
          <w:tcPr>
            <w:tcW w:w="3797" w:type="dxa"/>
            <w:tcBorders>
              <w:right w:val="single" w:sz="10" w:space="0" w:color="000000"/>
            </w:tcBorders>
            <w:vAlign w:val="top"/>
          </w:tcPr>
          <w:p>
            <w:pPr>
              <w:spacing w:before="82" w:line="220" w:lineRule="auto"/>
              <w:ind w:left="1451"/>
              <w:rPr>
                <w:rFonts w:ascii="SimSun" w:eastAsia="SimSun" w:hAnsi="SimSun" w:cs="SimSun"/>
                <w:sz w:val="18"/>
                <w:szCs w:val="18"/>
              </w:rPr>
            </w:pPr>
            <w:r>
              <w:rPr>
                <w:rFonts w:ascii="SimSun" w:eastAsia="SimSun" w:hAnsi="SimSun" w:cs="SimSun"/>
                <w:spacing w:val="-3"/>
                <w:sz w:val="18"/>
                <w:szCs w:val="18"/>
              </w:rPr>
              <w:t>强烈的气味</w:t>
            </w:r>
          </w:p>
        </w:tc>
      </w:tr>
      <w:tr>
        <w:tblPrEx>
          <w:tblW w:w="6225" w:type="dxa"/>
          <w:tblInd w:w="1414" w:type="dxa"/>
          <w:tblLayout w:type="fixed"/>
        </w:tblPrEx>
        <w:trPr>
          <w:trHeight w:val="336"/>
        </w:trPr>
        <w:tc>
          <w:tcPr>
            <w:tcW w:w="2428" w:type="dxa"/>
            <w:tcBorders>
              <w:left w:val="single" w:sz="10" w:space="0" w:color="000000"/>
              <w:bottom w:val="single" w:sz="10" w:space="0" w:color="000000"/>
            </w:tcBorders>
            <w:vAlign w:val="top"/>
          </w:tcPr>
          <w:p>
            <w:pPr>
              <w:spacing w:before="86" w:line="221" w:lineRule="auto"/>
              <w:ind w:left="1077"/>
              <w:rPr>
                <w:rFonts w:ascii="SimSun" w:eastAsia="SimSun" w:hAnsi="SimSun" w:cs="SimSun"/>
                <w:sz w:val="18"/>
                <w:szCs w:val="18"/>
              </w:rPr>
            </w:pPr>
            <w:r>
              <w:rPr>
                <w:rFonts w:ascii="SimSun" w:eastAsia="SimSun" w:hAnsi="SimSun" w:cs="SimSun"/>
                <w:spacing w:val="-4"/>
                <w:sz w:val="18"/>
                <w:szCs w:val="18"/>
              </w:rPr>
              <w:t>4级</w:t>
            </w:r>
          </w:p>
        </w:tc>
        <w:tc>
          <w:tcPr>
            <w:tcW w:w="3797" w:type="dxa"/>
            <w:tcBorders>
              <w:bottom w:val="single" w:sz="10" w:space="0" w:color="000000"/>
              <w:right w:val="single" w:sz="10" w:space="0" w:color="000000"/>
            </w:tcBorders>
            <w:vAlign w:val="top"/>
          </w:tcPr>
          <w:p>
            <w:pPr>
              <w:spacing w:before="86" w:line="220" w:lineRule="auto"/>
              <w:ind w:left="1266"/>
              <w:rPr>
                <w:rFonts w:ascii="SimSun" w:eastAsia="SimSun" w:hAnsi="SimSun" w:cs="SimSun"/>
                <w:sz w:val="18"/>
                <w:szCs w:val="18"/>
              </w:rPr>
            </w:pPr>
            <w:r>
              <w:rPr>
                <w:rFonts w:ascii="SimSun" w:eastAsia="SimSun" w:hAnsi="SimSun" w:cs="SimSun"/>
                <w:spacing w:val="-1"/>
                <w:sz w:val="18"/>
                <w:szCs w:val="18"/>
              </w:rPr>
              <w:t>难以忍受的气味</w:t>
            </w:r>
          </w:p>
        </w:tc>
      </w:tr>
    </w:tbl>
    <w:p>
      <w:pPr>
        <w:spacing w:line="297" w:lineRule="auto"/>
        <w:rPr>
          <w:rFonts w:ascii="Arial"/>
          <w:sz w:val="21"/>
        </w:rPr>
      </w:pPr>
    </w:p>
    <w:p>
      <w:pPr>
        <w:pStyle w:val="BodyText"/>
        <w:spacing w:before="65" w:line="221" w:lineRule="auto"/>
        <w:ind w:left="424"/>
        <w:outlineLvl w:val="2"/>
      </w:pPr>
      <w:r>
        <w:rPr>
          <w:rFonts w:ascii="Times New Roman" w:eastAsia="Times New Roman" w:hAnsi="Times New Roman" w:cs="Times New Roman"/>
          <w:spacing w:val="5"/>
        </w:rPr>
        <w:t xml:space="preserve">c)     </w:t>
      </w:r>
      <w:r>
        <w:rPr>
          <w:spacing w:val="5"/>
        </w:rPr>
        <w:t>气味愉悦度</w:t>
      </w:r>
    </w:p>
    <w:p>
      <w:pPr>
        <w:pStyle w:val="BodyText"/>
        <w:spacing w:before="73" w:line="258" w:lineRule="auto"/>
        <w:ind w:left="3" w:right="54" w:firstLine="416"/>
        <w:outlineLvl w:val="2"/>
      </w:pPr>
      <w:r>
        <w:rPr>
          <w:spacing w:val="11"/>
        </w:rPr>
        <w:t>评价人员根据自身感受，对单次测量期间所感知的气味愉悦度进行总体</w:t>
      </w:r>
      <w:r>
        <w:rPr>
          <w:spacing w:val="10"/>
        </w:rPr>
        <w:t>评价，愉悦度等级范围</w:t>
      </w:r>
      <w:r>
        <w:t xml:space="preserve"> </w:t>
      </w:r>
      <w:r>
        <w:rPr>
          <w:spacing w:val="2"/>
        </w:rPr>
        <w:t>从“-3</w:t>
      </w:r>
      <w:r>
        <w:rPr>
          <w:spacing w:val="-73"/>
        </w:rPr>
        <w:t xml:space="preserve"> </w:t>
      </w:r>
      <w:r>
        <w:rPr>
          <w:spacing w:val="2"/>
        </w:rPr>
        <w:t>”（厌恶）到“</w:t>
      </w:r>
      <w:r>
        <w:rPr>
          <w:spacing w:val="-74"/>
        </w:rPr>
        <w:t xml:space="preserve"> </w:t>
      </w:r>
      <w:r>
        <w:rPr>
          <w:spacing w:val="2"/>
        </w:rPr>
        <w:t>1</w:t>
      </w:r>
      <w:r>
        <w:rPr>
          <w:spacing w:val="-73"/>
        </w:rPr>
        <w:t xml:space="preserve"> </w:t>
      </w:r>
      <w:r>
        <w:rPr>
          <w:spacing w:val="2"/>
        </w:rPr>
        <w:t>”（愉悦</w:t>
      </w:r>
      <w:r>
        <w:rPr>
          <w:spacing w:val="19"/>
        </w:rPr>
        <w:t>），</w:t>
      </w:r>
      <w:r>
        <w:rPr>
          <w:spacing w:val="2"/>
        </w:rPr>
        <w:t>如图</w:t>
      </w:r>
      <w:r>
        <w:rPr>
          <w:spacing w:val="-24"/>
        </w:rPr>
        <w:t xml:space="preserve"> </w:t>
      </w:r>
      <w:r>
        <w:rPr>
          <w:spacing w:val="2"/>
        </w:rPr>
        <w:t>1</w:t>
      </w:r>
      <w:r>
        <w:rPr>
          <w:spacing w:val="-38"/>
        </w:rPr>
        <w:t xml:space="preserve"> </w:t>
      </w:r>
      <w:r>
        <w:rPr>
          <w:spacing w:val="2"/>
        </w:rPr>
        <w:t>所示。</w:t>
      </w:r>
    </w:p>
    <w:p>
      <w:pPr>
        <w:spacing w:line="406" w:lineRule="auto"/>
        <w:rPr>
          <w:rFonts w:ascii="Arial"/>
          <w:sz w:val="21"/>
        </w:rPr>
      </w:pPr>
    </w:p>
    <w:p>
      <w:pPr>
        <w:spacing w:before="1" w:line="1070" w:lineRule="exact"/>
        <w:ind w:firstLine="2683"/>
      </w:pPr>
      <w:r>
        <w:rPr>
          <w:position w:val="-21"/>
        </w:rPr>
        <w:drawing>
          <wp:inline distT="0" distB="0" distL="0" distR="0">
            <wp:extent cx="2339339" cy="67970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2339339" cy="679703"/>
                    </a:xfrm>
                    <a:prstGeom prst="rect">
                      <a:avLst/>
                    </a:prstGeom>
                  </pic:spPr>
                </pic:pic>
              </a:graphicData>
            </a:graphic>
          </wp:inline>
        </w:drawing>
      </w:r>
    </w:p>
    <w:p>
      <w:pPr>
        <w:spacing w:line="244" w:lineRule="auto"/>
        <w:rPr>
          <w:rFonts w:ascii="Arial"/>
          <w:sz w:val="21"/>
        </w:rPr>
      </w:pPr>
    </w:p>
    <w:p>
      <w:pPr>
        <w:spacing w:before="62" w:line="230" w:lineRule="auto"/>
        <w:ind w:left="3770"/>
        <w:rPr>
          <w:rFonts w:ascii="SimHei" w:eastAsia="SimHei" w:hAnsi="SimHei" w:cs="SimHei"/>
          <w:sz w:val="19"/>
          <w:szCs w:val="19"/>
        </w:rPr>
      </w:pPr>
      <w:r>
        <w:rPr>
          <w:rFonts w:ascii="SimHei" w:eastAsia="SimHei" w:hAnsi="SimHei" w:cs="SimHei"/>
          <w:color w:val="231F20"/>
          <w:spacing w:val="2"/>
          <w:sz w:val="19"/>
          <w:szCs w:val="19"/>
        </w:rPr>
        <w:t>图</w:t>
      </w:r>
      <w:r>
        <w:rPr>
          <w:rFonts w:ascii="SimHei" w:eastAsia="SimHei" w:hAnsi="SimHei" w:cs="SimHei"/>
          <w:color w:val="231F20"/>
          <w:spacing w:val="-22"/>
          <w:sz w:val="19"/>
          <w:szCs w:val="19"/>
        </w:rPr>
        <w:t xml:space="preserve"> </w:t>
      </w:r>
      <w:r>
        <w:rPr>
          <w:rFonts w:ascii="SimHei" w:eastAsia="SimHei" w:hAnsi="SimHei" w:cs="SimHei"/>
          <w:color w:val="231F20"/>
          <w:spacing w:val="2"/>
          <w:sz w:val="19"/>
          <w:szCs w:val="19"/>
        </w:rPr>
        <w:t>1</w:t>
      </w:r>
      <w:r>
        <w:rPr>
          <w:rFonts w:ascii="SimHei" w:eastAsia="SimHei" w:hAnsi="SimHei" w:cs="SimHei"/>
          <w:color w:val="231F20"/>
          <w:spacing w:val="8"/>
          <w:sz w:val="19"/>
          <w:szCs w:val="19"/>
        </w:rPr>
        <w:t xml:space="preserve">  </w:t>
      </w:r>
      <w:r>
        <w:rPr>
          <w:rFonts w:ascii="SimHei" w:eastAsia="SimHei" w:hAnsi="SimHei" w:cs="SimHei"/>
          <w:spacing w:val="2"/>
          <w:sz w:val="19"/>
          <w:szCs w:val="19"/>
        </w:rPr>
        <w:t>愉悦度标尺</w:t>
      </w:r>
    </w:p>
    <w:p>
      <w:pPr>
        <w:pStyle w:val="BodyText"/>
        <w:spacing w:before="225" w:line="228" w:lineRule="auto"/>
        <w:ind w:left="421"/>
      </w:pPr>
      <w:r>
        <w:rPr>
          <w:color w:val="231F20"/>
          <w:spacing w:val="6"/>
        </w:rPr>
        <w:t>标引数字说明：</w:t>
      </w:r>
    </w:p>
    <w:p>
      <w:pPr>
        <w:pStyle w:val="BodyText"/>
        <w:spacing w:before="65" w:line="228" w:lineRule="auto"/>
        <w:ind w:left="510"/>
      </w:pPr>
      <w:r>
        <w:rPr>
          <w:color w:val="231F20"/>
          <w:spacing w:val="5"/>
        </w:rPr>
        <w:t>1</w:t>
      </w:r>
      <w:r>
        <w:rPr>
          <w:rFonts w:ascii="Times New Roman" w:eastAsia="Times New Roman" w:hAnsi="Times New Roman" w:cs="Times New Roman"/>
          <w:color w:val="231F20"/>
          <w:spacing w:val="5"/>
        </w:rPr>
        <w:t>—</w:t>
      </w:r>
      <w:r>
        <w:rPr>
          <w:color w:val="231F20"/>
          <w:spacing w:val="5"/>
        </w:rPr>
        <w:t>愉悦；0</w:t>
      </w:r>
      <w:r>
        <w:rPr>
          <w:rFonts w:ascii="Times New Roman" w:eastAsia="Times New Roman" w:hAnsi="Times New Roman" w:cs="Times New Roman"/>
          <w:color w:val="231F20"/>
          <w:spacing w:val="5"/>
        </w:rPr>
        <w:t>—</w:t>
      </w:r>
      <w:r>
        <w:rPr>
          <w:rFonts w:ascii="Times New Roman" w:eastAsia="Times New Roman" w:hAnsi="Times New Roman" w:cs="Times New Roman"/>
          <w:color w:val="231F20"/>
          <w:spacing w:val="-23"/>
        </w:rPr>
        <w:t xml:space="preserve"> </w:t>
      </w:r>
      <w:r>
        <w:rPr>
          <w:color w:val="231F20"/>
          <w:spacing w:val="5"/>
        </w:rPr>
        <w:t>中性；</w:t>
      </w:r>
      <w:r>
        <w:rPr>
          <w:rFonts w:ascii="Times New Roman" w:eastAsia="Times New Roman" w:hAnsi="Times New Roman" w:cs="Times New Roman"/>
          <w:color w:val="231F20"/>
          <w:spacing w:val="5"/>
        </w:rPr>
        <w:t>-</w:t>
      </w:r>
      <w:r>
        <w:rPr>
          <w:rFonts w:ascii="Times New Roman" w:eastAsia="Times New Roman" w:hAnsi="Times New Roman" w:cs="Times New Roman"/>
          <w:color w:val="231F20"/>
          <w:spacing w:val="-27"/>
        </w:rPr>
        <w:t xml:space="preserve"> </w:t>
      </w:r>
      <w:r>
        <w:rPr>
          <w:color w:val="231F20"/>
          <w:spacing w:val="5"/>
        </w:rPr>
        <w:t>1</w:t>
      </w:r>
      <w:r>
        <w:rPr>
          <w:rFonts w:ascii="Times New Roman" w:eastAsia="Times New Roman" w:hAnsi="Times New Roman" w:cs="Times New Roman"/>
          <w:spacing w:val="5"/>
        </w:rPr>
        <w:t>—</w:t>
      </w:r>
      <w:r>
        <w:rPr>
          <w:color w:val="231F20"/>
          <w:spacing w:val="5"/>
        </w:rPr>
        <w:t>稍感不快；</w:t>
      </w:r>
      <w:r>
        <w:rPr>
          <w:rFonts w:ascii="Times New Roman" w:eastAsia="Times New Roman" w:hAnsi="Times New Roman" w:cs="Times New Roman"/>
          <w:color w:val="231F20"/>
          <w:spacing w:val="5"/>
        </w:rPr>
        <w:t>-</w:t>
      </w:r>
      <w:r>
        <w:rPr>
          <w:color w:val="231F20"/>
          <w:spacing w:val="5"/>
        </w:rPr>
        <w:t>2</w:t>
      </w:r>
      <w:r>
        <w:rPr>
          <w:rFonts w:ascii="Times New Roman" w:eastAsia="Times New Roman" w:hAnsi="Times New Roman" w:cs="Times New Roman"/>
          <w:spacing w:val="5"/>
        </w:rPr>
        <w:t>—</w:t>
      </w:r>
      <w:r>
        <w:rPr>
          <w:rFonts w:ascii="Times New Roman" w:eastAsia="Times New Roman" w:hAnsi="Times New Roman" w:cs="Times New Roman"/>
          <w:spacing w:val="-22"/>
        </w:rPr>
        <w:t xml:space="preserve"> </w:t>
      </w:r>
      <w:r>
        <w:rPr>
          <w:color w:val="231F20"/>
          <w:spacing w:val="5"/>
        </w:rPr>
        <w:t>明显不快；</w:t>
      </w:r>
      <w:r>
        <w:rPr>
          <w:rFonts w:ascii="Times New Roman" w:eastAsia="Times New Roman" w:hAnsi="Times New Roman" w:cs="Times New Roman"/>
          <w:color w:val="231F20"/>
          <w:spacing w:val="5"/>
        </w:rPr>
        <w:t>-</w:t>
      </w:r>
      <w:r>
        <w:rPr>
          <w:color w:val="231F20"/>
          <w:spacing w:val="5"/>
        </w:rPr>
        <w:t>3</w:t>
      </w:r>
      <w:r>
        <w:rPr>
          <w:rFonts w:ascii="Times New Roman" w:eastAsia="Times New Roman" w:hAnsi="Times New Roman" w:cs="Times New Roman"/>
          <w:spacing w:val="5"/>
        </w:rPr>
        <w:t>—</w:t>
      </w:r>
      <w:r>
        <w:rPr>
          <w:color w:val="231F20"/>
          <w:spacing w:val="5"/>
        </w:rPr>
        <w:t>厌恶。</w:t>
      </w:r>
    </w:p>
    <w:p>
      <w:pPr>
        <w:spacing w:before="221" w:line="230" w:lineRule="auto"/>
        <w:outlineLvl w:val="1"/>
        <w:rPr>
          <w:rFonts w:ascii="SimHei" w:eastAsia="SimHei" w:hAnsi="SimHei" w:cs="SimHei"/>
          <w:sz w:val="20"/>
          <w:szCs w:val="20"/>
        </w:rPr>
        <w:sectPr>
          <w:footerReference w:type="default" r:id="rId13"/>
          <w:pgSz w:w="11906" w:h="16839"/>
          <w:pgMar w:top="1406" w:right="1080" w:bottom="1311" w:left="1708" w:header="0" w:footer="1134" w:gutter="0"/>
          <w:pgNumType w:start="9"/>
          <w:cols w:space="708"/>
        </w:sectPr>
      </w:pPr>
      <w:r>
        <w:rPr>
          <w:rFonts w:ascii="SimHei" w:eastAsia="SimHei" w:hAnsi="SimHei" w:cs="SimHei"/>
          <w:spacing w:val="5"/>
          <w:sz w:val="20"/>
          <w:szCs w:val="20"/>
        </w:rPr>
        <w:t>6.3.3</w:t>
      </w:r>
      <w:r>
        <w:rPr>
          <w:rFonts w:ascii="SimHei" w:eastAsia="SimHei" w:hAnsi="SimHei" w:cs="SimHei"/>
          <w:spacing w:val="5"/>
          <w:sz w:val="20"/>
          <w:szCs w:val="20"/>
        </w:rPr>
        <w:t xml:space="preserve">  </w:t>
      </w:r>
      <w:r>
        <w:rPr>
          <w:rFonts w:ascii="SimHei" w:eastAsia="SimHei" w:hAnsi="SimHei" w:cs="SimHei"/>
          <w:spacing w:val="5"/>
          <w:sz w:val="20"/>
          <w:szCs w:val="20"/>
        </w:rPr>
        <w:t>辅助设备</w:t>
      </w:r>
    </w:p>
    <w:p>
      <w:pPr>
        <w:pStyle w:val="BodyText"/>
        <w:spacing w:before="219" w:line="258" w:lineRule="auto"/>
        <w:ind w:left="3" w:right="57" w:firstLine="419"/>
        <w:outlineLvl w:val="1"/>
      </w:pPr>
      <w:r>
        <w:rPr>
          <w:spacing w:val="12"/>
        </w:rPr>
        <w:t>现场评价人员需配备的辅助设备主要有秒表、导航定位系统（</w:t>
      </w:r>
      <w:r>
        <w:rPr>
          <w:rFonts w:ascii="Times New Roman" w:eastAsia="Times New Roman" w:hAnsi="Times New Roman" w:cs="Times New Roman"/>
        </w:rPr>
        <w:t>GPS</w:t>
      </w:r>
      <w:r>
        <w:rPr>
          <w:spacing w:val="12"/>
        </w:rPr>
        <w:t>）、便携式气象仪、照明设</w:t>
      </w:r>
      <w:r>
        <w:rPr>
          <w:spacing w:val="1"/>
        </w:rPr>
        <w:t xml:space="preserve"> </w:t>
      </w:r>
      <w:r>
        <w:rPr>
          <w:spacing w:val="9"/>
        </w:rPr>
        <w:t>备（晚上测量用）等，并定期检定或校准设备，确认合格后方可使用。</w:t>
      </w:r>
    </w:p>
    <w:p>
      <w:pPr>
        <w:spacing w:before="221" w:line="230" w:lineRule="auto"/>
        <w:rPr>
          <w:rFonts w:ascii="SimHei" w:eastAsia="SimHei" w:hAnsi="SimHei" w:cs="SimHei"/>
          <w:sz w:val="20"/>
          <w:szCs w:val="20"/>
        </w:rPr>
      </w:pPr>
      <w:r>
        <w:rPr>
          <w:rFonts w:ascii="SimHei" w:eastAsia="SimHei" w:hAnsi="SimHei" w:cs="SimHei"/>
          <w:spacing w:val="7"/>
          <w:sz w:val="20"/>
          <w:szCs w:val="20"/>
        </w:rPr>
        <w:t>6.4</w:t>
      </w:r>
      <w:r>
        <w:rPr>
          <w:rFonts w:ascii="SimHei" w:eastAsia="SimHei" w:hAnsi="SimHei" w:cs="SimHei"/>
          <w:spacing w:val="7"/>
          <w:sz w:val="20"/>
          <w:szCs w:val="20"/>
        </w:rPr>
        <w:t xml:space="preserve">  </w:t>
      </w:r>
      <w:r>
        <w:rPr>
          <w:rFonts w:ascii="SimHei" w:eastAsia="SimHei" w:hAnsi="SimHei" w:cs="SimHei"/>
          <w:spacing w:val="7"/>
          <w:sz w:val="20"/>
          <w:szCs w:val="20"/>
        </w:rPr>
        <w:t>数据收集与计算</w:t>
      </w:r>
    </w:p>
    <w:p>
      <w:pPr>
        <w:spacing w:before="219" w:line="231" w:lineRule="auto"/>
        <w:outlineLvl w:val="1"/>
        <w:rPr>
          <w:rFonts w:ascii="SimHei" w:eastAsia="SimHei" w:hAnsi="SimHei" w:cs="SimHei"/>
          <w:sz w:val="20"/>
          <w:szCs w:val="20"/>
        </w:rPr>
      </w:pPr>
      <w:r>
        <w:rPr>
          <w:rFonts w:ascii="SimHei" w:eastAsia="SimHei" w:hAnsi="SimHei" w:cs="SimHei"/>
          <w:spacing w:val="6"/>
          <w:sz w:val="20"/>
          <w:szCs w:val="20"/>
        </w:rPr>
        <w:t>6.4.1</w:t>
      </w:r>
      <w:r>
        <w:rPr>
          <w:rFonts w:ascii="SimHei" w:eastAsia="SimHei" w:hAnsi="SimHei" w:cs="SimHei"/>
          <w:spacing w:val="6"/>
          <w:sz w:val="20"/>
          <w:szCs w:val="20"/>
        </w:rPr>
        <w:t xml:space="preserve">  </w:t>
      </w:r>
      <w:r>
        <w:rPr>
          <w:rFonts w:ascii="SimHei" w:eastAsia="SimHei" w:hAnsi="SimHei" w:cs="SimHei"/>
          <w:spacing w:val="6"/>
          <w:sz w:val="20"/>
          <w:szCs w:val="20"/>
        </w:rPr>
        <w:t>合理性检查</w:t>
      </w:r>
    </w:p>
    <w:p>
      <w:pPr>
        <w:pStyle w:val="BodyText"/>
        <w:spacing w:before="219" w:line="257" w:lineRule="auto"/>
        <w:ind w:left="10" w:firstLine="410"/>
        <w:outlineLvl w:val="2"/>
      </w:pPr>
      <w:r>
        <w:rPr>
          <w:spacing w:val="7"/>
        </w:rPr>
        <w:t>检验测量点与测量期间主导风向的位置关系，以评估单次测量结果的合理性。当风速大于</w:t>
      </w:r>
      <w:r>
        <w:rPr>
          <w:spacing w:val="-6"/>
        </w:rPr>
        <w:t xml:space="preserve"> </w:t>
      </w:r>
      <w:r>
        <w:rPr>
          <w:spacing w:val="7"/>
        </w:rPr>
        <w:t>1</w:t>
      </w:r>
      <w:r>
        <w:rPr>
          <w:spacing w:val="-44"/>
        </w:rPr>
        <w:t xml:space="preserve"> </w:t>
      </w:r>
      <w:r>
        <w:rPr>
          <w:rFonts w:ascii="Times New Roman" w:eastAsia="Times New Roman" w:hAnsi="Times New Roman" w:cs="Times New Roman"/>
          <w:spacing w:val="7"/>
        </w:rPr>
        <w:t>m/s</w:t>
      </w:r>
      <w:r>
        <w:rPr>
          <w:rFonts w:ascii="Times New Roman" w:eastAsia="Times New Roman" w:hAnsi="Times New Roman" w:cs="Times New Roman"/>
        </w:rPr>
        <w:t xml:space="preserve">  </w:t>
      </w:r>
      <w:r>
        <w:rPr>
          <w:spacing w:val="4"/>
        </w:rPr>
        <w:t>时，若测量点在主导风向的下风向轴线及风向变化</w:t>
      </w:r>
      <w:r>
        <w:rPr>
          <w:rFonts w:ascii="Times New Roman" w:eastAsia="Times New Roman" w:hAnsi="Times New Roman" w:cs="Times New Roman"/>
          <w:spacing w:val="4"/>
        </w:rPr>
        <w:t>±</w:t>
      </w:r>
      <w:r>
        <w:rPr>
          <w:spacing w:val="4"/>
        </w:rPr>
        <w:t>60</w:t>
      </w:r>
      <w:r>
        <w:rPr>
          <w:rFonts w:ascii="Times New Roman" w:eastAsia="Times New Roman" w:hAnsi="Times New Roman" w:cs="Times New Roman"/>
          <w:spacing w:val="4"/>
        </w:rPr>
        <w:t>°</w:t>
      </w:r>
      <w:r>
        <w:rPr>
          <w:spacing w:val="4"/>
        </w:rPr>
        <w:t>范围内（风</w:t>
      </w:r>
      <w:r>
        <w:rPr>
          <w:spacing w:val="3"/>
        </w:rPr>
        <w:t>向测量的平均周期至少为</w:t>
      </w:r>
      <w:r>
        <w:rPr>
          <w:spacing w:val="-21"/>
        </w:rPr>
        <w:t xml:space="preserve"> </w:t>
      </w:r>
      <w:r>
        <w:rPr>
          <w:spacing w:val="3"/>
        </w:rPr>
        <w:t>10</w:t>
      </w:r>
      <w:r>
        <w:rPr>
          <w:spacing w:val="-36"/>
        </w:rPr>
        <w:t xml:space="preserve"> </w:t>
      </w:r>
      <w:r>
        <w:rPr>
          <w:spacing w:val="3"/>
        </w:rPr>
        <w:t>分钟，</w:t>
      </w:r>
    </w:p>
    <w:p>
      <w:pPr>
        <w:spacing w:line="257" w:lineRule="auto"/>
        <w:sectPr>
          <w:footerReference w:type="default" r:id="rId14"/>
          <w:type w:val="nextPage"/>
          <w:pgSz w:w="11906" w:h="16839"/>
          <w:pgMar w:top="1406" w:right="1080" w:bottom="1311" w:left="1708" w:header="0" w:footer="1134" w:gutter="0"/>
          <w:pgNumType w:start="10"/>
          <w:cols w:space="708"/>
          <w:titlePg w:val="0"/>
        </w:sectPr>
      </w:pPr>
    </w:p>
    <w:p>
      <w:pPr>
        <w:spacing w:before="42" w:line="267" w:lineRule="exact"/>
        <w:rPr>
          <w:rFonts w:ascii="SimHei" w:eastAsia="SimHei" w:hAnsi="SimHei" w:cs="SimHei"/>
          <w:sz w:val="20"/>
          <w:szCs w:val="20"/>
        </w:rPr>
      </w:pPr>
      <w:r>
        <w:drawing>
          <wp:anchor distT="0" distB="0" distL="0" distR="0" simplePos="0" relativeHeight="251658240" behindDoc="0" locked="0" layoutInCell="0" allowOverlap="1">
            <wp:simplePos x="0" y="0"/>
            <wp:positionH relativeFrom="page">
              <wp:posOffset>1836420</wp:posOffset>
            </wp:positionH>
            <wp:positionV relativeFrom="page">
              <wp:posOffset>2121407</wp:posOffset>
            </wp:positionV>
            <wp:extent cx="1447800" cy="10287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1447800" cy="1028700"/>
                    </a:xfrm>
                    <a:prstGeom prst="rect">
                      <a:avLst/>
                    </a:prstGeom>
                  </pic:spPr>
                </pic:pic>
              </a:graphicData>
            </a:graphic>
          </wp:anchor>
        </w:drawing>
      </w:r>
      <w:r>
        <w:rPr>
          <w:rFonts w:ascii="Times New Roman" w:eastAsia="Times New Roman" w:hAnsi="Times New Roman" w:cs="Times New Roman"/>
          <w:b/>
          <w:bCs/>
          <w:spacing w:val="4"/>
          <w:position w:val="1"/>
          <w:sz w:val="20"/>
          <w:szCs w:val="20"/>
        </w:rPr>
        <w:t>T/</w:t>
      </w:r>
      <w:r>
        <w:rPr>
          <w:rFonts w:ascii="Times New Roman" w:eastAsia="Times New Roman" w:hAnsi="Times New Roman" w:cs="Times New Roman"/>
          <w:b/>
          <w:bCs/>
          <w:position w:val="1"/>
          <w:sz w:val="20"/>
          <w:szCs w:val="20"/>
        </w:rPr>
        <w:t>ACEF</w:t>
      </w:r>
      <w:r>
        <w:rPr>
          <w:rFonts w:ascii="Times New Roman" w:eastAsia="Times New Roman" w:hAnsi="Times New Roman" w:cs="Times New Roman"/>
          <w:b/>
          <w:bCs/>
          <w:spacing w:val="24"/>
          <w:position w:val="1"/>
          <w:sz w:val="20"/>
          <w:szCs w:val="20"/>
        </w:rPr>
        <w:t xml:space="preserve">  </w:t>
      </w:r>
      <w:r>
        <w:rPr>
          <w:rFonts w:ascii="SimHei" w:eastAsia="SimHei" w:hAnsi="SimHei" w:cs="SimHei"/>
          <w:spacing w:val="4"/>
          <w:position w:val="1"/>
          <w:sz w:val="20"/>
          <w:szCs w:val="20"/>
        </w:rPr>
        <w:t>××—2024</w:t>
      </w:r>
    </w:p>
    <w:p>
      <w:pPr>
        <w:pStyle w:val="BodyText"/>
        <w:spacing w:before="145" w:line="268" w:lineRule="auto"/>
        <w:ind w:left="3" w:hanging="3"/>
        <w:jc w:val="both"/>
      </w:pPr>
      <w:r>
        <w:rPr>
          <w:spacing w:val="5"/>
        </w:rPr>
        <w:t>每分钟测量</w:t>
      </w:r>
      <w:r>
        <w:rPr>
          <w:spacing w:val="-16"/>
        </w:rPr>
        <w:t xml:space="preserve"> </w:t>
      </w:r>
      <w:r>
        <w:rPr>
          <w:spacing w:val="5"/>
        </w:rPr>
        <w:t>1</w:t>
      </w:r>
      <w:r>
        <w:rPr>
          <w:spacing w:val="-35"/>
        </w:rPr>
        <w:t xml:space="preserve"> </w:t>
      </w:r>
      <w:r>
        <w:rPr>
          <w:spacing w:val="5"/>
        </w:rPr>
        <w:t>次</w:t>
      </w:r>
      <w:r>
        <w:rPr>
          <w:spacing w:val="-18"/>
        </w:rPr>
        <w:t>），</w:t>
      </w:r>
      <w:r>
        <w:rPr>
          <w:spacing w:val="5"/>
        </w:rPr>
        <w:t>则认为测量结果可信（如图</w:t>
      </w:r>
      <w:r>
        <w:rPr>
          <w:spacing w:val="-34"/>
        </w:rPr>
        <w:t xml:space="preserve"> </w:t>
      </w:r>
      <w:r>
        <w:rPr>
          <w:spacing w:val="5"/>
        </w:rPr>
        <w:t>2</w:t>
      </w:r>
      <w:r>
        <w:rPr>
          <w:spacing w:val="-39"/>
        </w:rPr>
        <w:t xml:space="preserve"> </w:t>
      </w:r>
      <w:r>
        <w:rPr>
          <w:rFonts w:ascii="Times New Roman" w:eastAsia="Times New Roman" w:hAnsi="Times New Roman" w:cs="Times New Roman"/>
          <w:spacing w:val="5"/>
        </w:rPr>
        <w:t>a)</w:t>
      </w:r>
      <w:r>
        <w:rPr>
          <w:spacing w:val="5"/>
        </w:rPr>
        <w:t>所示</w:t>
      </w:r>
      <w:r>
        <w:rPr>
          <w:spacing w:val="-18"/>
        </w:rPr>
        <w:t>），</w:t>
      </w:r>
      <w:r>
        <w:rPr>
          <w:spacing w:val="5"/>
        </w:rPr>
        <w:t>否则测量结果不可信（如图</w:t>
      </w:r>
      <w:r>
        <w:rPr>
          <w:spacing w:val="-34"/>
        </w:rPr>
        <w:t xml:space="preserve"> </w:t>
      </w:r>
      <w:r>
        <w:rPr>
          <w:spacing w:val="5"/>
        </w:rPr>
        <w:t>2</w:t>
      </w:r>
      <w:r>
        <w:rPr>
          <w:spacing w:val="-46"/>
        </w:rPr>
        <w:t xml:space="preserve"> </w:t>
      </w:r>
      <w:r>
        <w:rPr>
          <w:rFonts w:ascii="Times New Roman" w:eastAsia="Times New Roman" w:hAnsi="Times New Roman" w:cs="Times New Roman"/>
          <w:spacing w:val="5"/>
        </w:rPr>
        <w:t>b)</w:t>
      </w:r>
      <w:r>
        <w:rPr>
          <w:spacing w:val="5"/>
        </w:rPr>
        <w:t>所示</w:t>
      </w:r>
      <w:r>
        <w:rPr>
          <w:spacing w:val="-18"/>
        </w:rPr>
        <w:t>），</w:t>
      </w:r>
      <w:r>
        <w:t xml:space="preserve"> </w:t>
      </w:r>
      <w:r>
        <w:rPr>
          <w:spacing w:val="9"/>
        </w:rPr>
        <w:t>不纳入气味频率计算。在静风或准静风（风速小于</w:t>
      </w:r>
      <w:r>
        <w:rPr>
          <w:spacing w:val="-21"/>
        </w:rPr>
        <w:t xml:space="preserve"> </w:t>
      </w:r>
      <w:r>
        <w:rPr>
          <w:spacing w:val="8"/>
        </w:rPr>
        <w:t>1.0</w:t>
      </w:r>
      <w:r>
        <w:rPr>
          <w:spacing w:val="-47"/>
        </w:rPr>
        <w:t xml:space="preserve"> </w:t>
      </w:r>
      <w:r>
        <w:rPr>
          <w:rFonts w:ascii="Times New Roman" w:eastAsia="Times New Roman" w:hAnsi="Times New Roman" w:cs="Times New Roman"/>
          <w:spacing w:val="8"/>
        </w:rPr>
        <w:t>m/s</w:t>
      </w:r>
      <w:r>
        <w:rPr>
          <w:spacing w:val="8"/>
        </w:rPr>
        <w:t>）条件下，即使测量点位于</w:t>
      </w:r>
      <w:r>
        <w:rPr>
          <w:rFonts w:ascii="Times New Roman" w:eastAsia="Times New Roman" w:hAnsi="Times New Roman" w:cs="Times New Roman"/>
          <w:spacing w:val="8"/>
        </w:rPr>
        <w:t>±</w:t>
      </w:r>
      <w:r>
        <w:rPr>
          <w:spacing w:val="8"/>
        </w:rPr>
        <w:t>60</w:t>
      </w:r>
      <w:r>
        <w:rPr>
          <w:spacing w:val="-72"/>
        </w:rPr>
        <w:t xml:space="preserve"> </w:t>
      </w:r>
      <w:r>
        <w:rPr>
          <w:spacing w:val="8"/>
        </w:rPr>
        <w:t>°变化范</w:t>
      </w:r>
      <w:r>
        <w:t xml:space="preserve"> </w:t>
      </w:r>
      <w:r>
        <w:rPr>
          <w:spacing w:val="8"/>
        </w:rPr>
        <w:t>围之外，亦视为结果可信。</w:t>
      </w:r>
    </w:p>
    <w:p>
      <w:pPr>
        <w:spacing w:line="294" w:lineRule="auto"/>
        <w:rPr>
          <w:rFonts w:ascii="Arial"/>
          <w:sz w:val="21"/>
        </w:rPr>
      </w:pPr>
    </w:p>
    <w:p>
      <w:pPr>
        <w:spacing w:line="294" w:lineRule="auto"/>
        <w:rPr>
          <w:rFonts w:ascii="Arial"/>
          <w:sz w:val="21"/>
        </w:rPr>
      </w:pPr>
    </w:p>
    <w:p>
      <w:pPr>
        <w:spacing w:line="1620" w:lineRule="exact"/>
        <w:ind w:firstLine="5056"/>
      </w:pPr>
      <w:r>
        <w:rPr>
          <w:position w:val="-32"/>
        </w:rPr>
        <w:drawing>
          <wp:inline distT="0" distB="0" distL="0" distR="0">
            <wp:extent cx="1464564" cy="10287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1464564" cy="1028700"/>
                    </a:xfrm>
                    <a:prstGeom prst="rect">
                      <a:avLst/>
                    </a:prstGeom>
                  </pic:spPr>
                </pic:pic>
              </a:graphicData>
            </a:graphic>
          </wp:inline>
        </w:drawing>
      </w:r>
    </w:p>
    <w:p>
      <w:pPr>
        <w:spacing w:before="230" w:line="201" w:lineRule="auto"/>
        <w:ind w:left="2553"/>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 xml:space="preserve">a)                                                              </w:t>
      </w:r>
      <w:r>
        <w:rPr>
          <w:rFonts w:ascii="Times New Roman" w:eastAsia="Times New Roman" w:hAnsi="Times New Roman" w:cs="Times New Roman"/>
          <w:spacing w:val="1"/>
          <w:sz w:val="19"/>
          <w:szCs w:val="19"/>
        </w:rPr>
        <w:t xml:space="preserve">            b)</w:t>
      </w:r>
    </w:p>
    <w:p>
      <w:pPr>
        <w:pStyle w:val="BodyText"/>
        <w:spacing w:before="97" w:line="230" w:lineRule="auto"/>
        <w:ind w:left="1234"/>
        <w:rPr>
          <w:sz w:val="19"/>
          <w:szCs w:val="19"/>
        </w:rPr>
      </w:pPr>
      <w:r>
        <w:rPr>
          <w:spacing w:val="7"/>
          <w:sz w:val="19"/>
          <w:szCs w:val="19"/>
        </w:rPr>
        <w:t>注：1</w:t>
      </w:r>
      <w:r>
        <w:rPr>
          <w:rFonts w:ascii="Times New Roman" w:eastAsia="Times New Roman" w:hAnsi="Times New Roman" w:cs="Times New Roman"/>
          <w:spacing w:val="7"/>
          <w:sz w:val="19"/>
          <w:szCs w:val="19"/>
        </w:rPr>
        <w:t>—</w:t>
      </w:r>
      <w:r>
        <w:rPr>
          <w:spacing w:val="7"/>
          <w:sz w:val="19"/>
          <w:szCs w:val="19"/>
        </w:rPr>
        <w:t>测量点位置；</w:t>
      </w:r>
    </w:p>
    <w:p>
      <w:pPr>
        <w:pStyle w:val="BodyText"/>
        <w:spacing w:before="76" w:line="227" w:lineRule="auto"/>
        <w:ind w:left="1637"/>
        <w:rPr>
          <w:sz w:val="19"/>
          <w:szCs w:val="19"/>
        </w:rPr>
      </w:pPr>
      <w:r>
        <w:rPr>
          <w:spacing w:val="7"/>
          <w:sz w:val="19"/>
          <w:szCs w:val="19"/>
        </w:rPr>
        <w:t>2</w:t>
      </w:r>
      <w:r>
        <w:rPr>
          <w:rFonts w:ascii="Times New Roman" w:eastAsia="Times New Roman" w:hAnsi="Times New Roman" w:cs="Times New Roman"/>
          <w:spacing w:val="7"/>
          <w:sz w:val="19"/>
          <w:szCs w:val="19"/>
        </w:rPr>
        <w:t>—</w:t>
      </w:r>
      <w:r>
        <w:rPr>
          <w:spacing w:val="7"/>
          <w:sz w:val="19"/>
          <w:szCs w:val="19"/>
        </w:rPr>
        <w:t>单次测量期间主导风向轴线，风速＞1</w:t>
      </w:r>
      <w:r>
        <w:rPr>
          <w:spacing w:val="-26"/>
          <w:sz w:val="19"/>
          <w:szCs w:val="19"/>
        </w:rPr>
        <w:t xml:space="preserve"> </w:t>
      </w:r>
      <w:r>
        <w:rPr>
          <w:rFonts w:ascii="Times New Roman" w:eastAsia="Times New Roman" w:hAnsi="Times New Roman" w:cs="Times New Roman"/>
          <w:spacing w:val="7"/>
          <w:sz w:val="19"/>
          <w:szCs w:val="19"/>
        </w:rPr>
        <w:t>m/s</w:t>
      </w:r>
      <w:r>
        <w:rPr>
          <w:spacing w:val="7"/>
          <w:sz w:val="19"/>
          <w:szCs w:val="19"/>
        </w:rPr>
        <w:t>。</w:t>
      </w:r>
    </w:p>
    <w:p>
      <w:pPr>
        <w:spacing w:before="234" w:line="230" w:lineRule="auto"/>
        <w:ind w:left="2032"/>
        <w:outlineLvl w:val="2"/>
        <w:rPr>
          <w:rFonts w:ascii="SimHei" w:eastAsia="SimHei" w:hAnsi="SimHei" w:cs="SimHei"/>
          <w:sz w:val="19"/>
          <w:szCs w:val="19"/>
        </w:rPr>
      </w:pPr>
      <w:r>
        <w:rPr>
          <w:rFonts w:ascii="SimHei" w:eastAsia="SimHei" w:hAnsi="SimHei" w:cs="SimHei"/>
          <w:spacing w:val="8"/>
          <w:sz w:val="19"/>
          <w:szCs w:val="19"/>
        </w:rPr>
        <w:t>图</w:t>
      </w:r>
      <w:r>
        <w:rPr>
          <w:rFonts w:ascii="SimHei" w:eastAsia="SimHei" w:hAnsi="SimHei" w:cs="SimHei"/>
          <w:spacing w:val="-22"/>
          <w:sz w:val="19"/>
          <w:szCs w:val="19"/>
        </w:rPr>
        <w:t xml:space="preserve"> </w:t>
      </w:r>
      <w:r>
        <w:rPr>
          <w:rFonts w:ascii="SimHei" w:eastAsia="SimHei" w:hAnsi="SimHei" w:cs="SimHei"/>
          <w:spacing w:val="8"/>
          <w:sz w:val="19"/>
          <w:szCs w:val="19"/>
        </w:rPr>
        <w:t>2</w:t>
      </w:r>
      <w:r>
        <w:rPr>
          <w:rFonts w:ascii="SimHei" w:eastAsia="SimHei" w:hAnsi="SimHei" w:cs="SimHei"/>
          <w:spacing w:val="8"/>
          <w:sz w:val="19"/>
          <w:szCs w:val="19"/>
        </w:rPr>
        <w:t xml:space="preserve"> </w:t>
      </w:r>
      <w:r>
        <w:rPr>
          <w:rFonts w:ascii="SimHei" w:eastAsia="SimHei" w:hAnsi="SimHei" w:cs="SimHei"/>
          <w:spacing w:val="8"/>
          <w:sz w:val="19"/>
          <w:szCs w:val="19"/>
        </w:rPr>
        <w:t>测量点与主导风向的位置关系</w:t>
      </w:r>
      <w:r>
        <w:rPr>
          <w:rFonts w:ascii="Times New Roman" w:eastAsia="Times New Roman" w:hAnsi="Times New Roman" w:cs="Times New Roman"/>
          <w:spacing w:val="8"/>
          <w:sz w:val="19"/>
          <w:szCs w:val="19"/>
        </w:rPr>
        <w:t>—</w:t>
      </w:r>
      <w:r>
        <w:rPr>
          <w:rFonts w:ascii="SimHei" w:eastAsia="SimHei" w:hAnsi="SimHei" w:cs="SimHei"/>
          <w:spacing w:val="8"/>
          <w:sz w:val="19"/>
          <w:szCs w:val="19"/>
        </w:rPr>
        <w:t>用于测试结果合理性检验</w:t>
      </w:r>
    </w:p>
    <w:p>
      <w:pPr>
        <w:spacing w:before="225" w:line="230" w:lineRule="auto"/>
        <w:outlineLvl w:val="1"/>
        <w:rPr>
          <w:rFonts w:ascii="SimHei" w:eastAsia="SimHei" w:hAnsi="SimHei" w:cs="SimHei"/>
          <w:sz w:val="20"/>
          <w:szCs w:val="20"/>
        </w:rPr>
      </w:pPr>
      <w:r>
        <w:rPr>
          <w:rFonts w:ascii="SimHei" w:eastAsia="SimHei" w:hAnsi="SimHei" w:cs="SimHei"/>
          <w:spacing w:val="7"/>
          <w:sz w:val="20"/>
          <w:szCs w:val="20"/>
        </w:rPr>
        <w:t>6.4.2</w:t>
      </w:r>
      <w:r>
        <w:rPr>
          <w:rFonts w:ascii="SimHei" w:eastAsia="SimHei" w:hAnsi="SimHei" w:cs="SimHei"/>
          <w:spacing w:val="7"/>
          <w:sz w:val="20"/>
          <w:szCs w:val="20"/>
        </w:rPr>
        <w:t xml:space="preserve">  </w:t>
      </w:r>
      <w:r>
        <w:rPr>
          <w:rFonts w:ascii="SimHei" w:eastAsia="SimHei" w:hAnsi="SimHei" w:cs="SimHei"/>
          <w:spacing w:val="7"/>
          <w:sz w:val="20"/>
          <w:szCs w:val="20"/>
        </w:rPr>
        <w:t>气味频率的计算</w:t>
      </w:r>
    </w:p>
    <w:p>
      <w:pPr>
        <w:pStyle w:val="BodyText"/>
        <w:spacing w:before="219" w:line="258" w:lineRule="auto"/>
        <w:ind w:left="6" w:right="54" w:firstLine="414"/>
        <w:outlineLvl w:val="2"/>
      </w:pPr>
      <w:r>
        <w:rPr>
          <w:spacing w:val="11"/>
        </w:rPr>
        <w:t>每个测量网格的气味频率为整个调查周期内该网格四个角测量点的气</w:t>
      </w:r>
      <w:r>
        <w:rPr>
          <w:spacing w:val="10"/>
        </w:rPr>
        <w:t>味事件总和除以该网格的</w:t>
      </w:r>
      <w:r>
        <w:t xml:space="preserve"> </w:t>
      </w:r>
      <w:r>
        <w:rPr>
          <w:spacing w:val="8"/>
        </w:rPr>
        <w:t>总测量次数。计算公式见公式（2</w:t>
      </w:r>
      <w:r>
        <w:rPr>
          <w:spacing w:val="4"/>
        </w:rPr>
        <w:t>）：</w:t>
      </w:r>
    </w:p>
    <w:p>
      <w:pPr>
        <w:spacing w:line="279" w:lineRule="auto"/>
        <w:rPr>
          <w:rFonts w:ascii="Arial"/>
          <w:sz w:val="21"/>
        </w:rPr>
      </w:pPr>
    </w:p>
    <w:p>
      <w:pPr>
        <w:pStyle w:val="BodyText"/>
        <w:spacing w:before="65" w:line="238" w:lineRule="auto"/>
        <w:ind w:left="3931"/>
      </w:pPr>
      <w:r>
        <w:rPr>
          <w:rFonts w:ascii="Cambria Math" w:eastAsia="Cambria Math" w:hAnsi="Cambria Math" w:cs="Cambria Math"/>
          <w:spacing w:val="-17"/>
          <w:sz w:val="21"/>
          <w:szCs w:val="21"/>
        </w:rPr>
        <w:t>F</w:t>
      </w:r>
      <w:r>
        <w:rPr>
          <w:rFonts w:ascii="Cambria Math" w:eastAsia="Cambria Math" w:hAnsi="Cambria Math" w:cs="Cambria Math"/>
          <w:spacing w:val="-17"/>
        </w:rPr>
        <w:t>=</w:t>
      </w:r>
      <w:r>
        <w:rPr>
          <w:rFonts w:ascii="Cambria Math" w:eastAsia="Cambria Math" w:hAnsi="Cambria Math" w:cs="Cambria Math"/>
          <w:spacing w:val="-15"/>
        </w:rPr>
        <w:t xml:space="preserve"> </w:t>
      </w:r>
      <w:r>
        <w:rPr>
          <w:position w:val="-10"/>
        </w:rPr>
        <w:drawing>
          <wp:inline distT="0" distB="0" distL="0" distR="0">
            <wp:extent cx="78904" cy="19038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7"/>
                    <a:stretch>
                      <a:fillRect/>
                    </a:stretch>
                  </pic:blipFill>
                  <pic:spPr>
                    <a:xfrm>
                      <a:off x="0" y="0"/>
                      <a:ext cx="78904" cy="190384"/>
                    </a:xfrm>
                    <a:prstGeom prst="rect">
                      <a:avLst/>
                    </a:prstGeom>
                  </pic:spPr>
                </pic:pic>
              </a:graphicData>
            </a:graphic>
          </wp:inline>
        </w:drawing>
      </w:r>
      <w:r>
        <w:rPr>
          <w:rFonts w:ascii="Cambria Math" w:eastAsia="Cambria Math" w:hAnsi="Cambria Math" w:cs="Cambria Math"/>
        </w:rPr>
        <w:t xml:space="preserve"> </w:t>
      </w:r>
      <w:r>
        <w:rPr>
          <w:rFonts w:ascii="Cambria Math" w:eastAsia="Cambria Math" w:hAnsi="Cambria Math" w:cs="Cambria Math"/>
          <w:spacing w:val="-17"/>
        </w:rPr>
        <w:t>·</w:t>
      </w:r>
      <w:r>
        <w:rPr>
          <w:rFonts w:ascii="Cambria Math" w:eastAsia="Cambria Math" w:hAnsi="Cambria Math" w:cs="Cambria Math"/>
          <w:spacing w:val="-25"/>
        </w:rPr>
        <w:t xml:space="preserve"> </w:t>
      </w:r>
      <w:r>
        <w:rPr>
          <w:rFonts w:ascii="Cambria Math" w:eastAsia="Cambria Math" w:hAnsi="Cambria Math" w:cs="Cambria Math"/>
          <w:spacing w:val="-17"/>
        </w:rPr>
        <w:t>100</w:t>
      </w:r>
      <w:r>
        <w:rPr>
          <w:rFonts w:ascii="Cambria Math" w:eastAsia="Cambria Math" w:hAnsi="Cambria Math" w:cs="Cambria Math"/>
          <w:spacing w:val="15"/>
        </w:rPr>
        <w:t xml:space="preserve"> </w:t>
      </w:r>
      <w:r>
        <w:rPr>
          <w:rFonts w:ascii="Cambria Math" w:eastAsia="Cambria Math" w:hAnsi="Cambria Math" w:cs="Cambria Math"/>
          <w:spacing w:val="-17"/>
        </w:rPr>
        <w:t>%</w:t>
      </w:r>
      <w:r>
        <w:rPr>
          <w:rFonts w:ascii="Cambria Math" w:eastAsia="Cambria Math" w:hAnsi="Cambria Math" w:cs="Cambria Math"/>
          <w:spacing w:val="-19"/>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7"/>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6"/>
        </w:rPr>
        <w:t xml:space="preserve"> </w:t>
      </w:r>
      <w:r>
        <w:rPr>
          <w:rFonts w:ascii="Times New Roman" w:eastAsia="Times New Roman" w:hAnsi="Times New Roman" w:cs="Times New Roman"/>
          <w:spacing w:val="-18"/>
        </w:rPr>
        <w:t>·</w:t>
      </w:r>
      <w:r>
        <w:rPr>
          <w:rFonts w:ascii="Times New Roman" w:eastAsia="Times New Roman" w:hAnsi="Times New Roman" w:cs="Times New Roman"/>
          <w:spacing w:val="-27"/>
        </w:rPr>
        <w:t xml:space="preserve"> </w:t>
      </w:r>
      <w:r>
        <w:rPr>
          <w:rFonts w:ascii="Times New Roman" w:eastAsia="Times New Roman" w:hAnsi="Times New Roman" w:cs="Times New Roman"/>
          <w:spacing w:val="-18"/>
        </w:rPr>
        <w:t>·</w:t>
      </w:r>
      <w:r>
        <w:rPr>
          <w:spacing w:val="-18"/>
        </w:rPr>
        <w:t>（2）</w:t>
      </w:r>
    </w:p>
    <w:p>
      <w:pPr>
        <w:pStyle w:val="BodyText"/>
        <w:spacing w:before="191" w:line="228" w:lineRule="auto"/>
        <w:ind w:left="425"/>
      </w:pPr>
      <w:r>
        <w:rPr>
          <w:spacing w:val="1"/>
        </w:rPr>
        <w:t>式中：</w:t>
      </w:r>
    </w:p>
    <w:p>
      <w:pPr>
        <w:pStyle w:val="BodyText"/>
        <w:spacing w:before="65" w:line="226" w:lineRule="auto"/>
        <w:ind w:left="407"/>
      </w:pPr>
      <w:r>
        <w:rPr>
          <w:rFonts w:ascii="Times New Roman" w:eastAsia="Times New Roman" w:hAnsi="Times New Roman" w:cs="Times New Roman"/>
          <w:i/>
          <w:iCs/>
          <w:spacing w:val="4"/>
        </w:rPr>
        <w:t>F</w:t>
      </w:r>
      <w:r>
        <w:rPr>
          <w:rFonts w:ascii="Times New Roman" w:eastAsia="Times New Roman" w:hAnsi="Times New Roman" w:cs="Times New Roman"/>
          <w:spacing w:val="4"/>
        </w:rPr>
        <w:t>——</w:t>
      </w:r>
      <w:r>
        <w:rPr>
          <w:spacing w:val="4"/>
        </w:rPr>
        <w:t>评估网格的气味频率；</w:t>
      </w:r>
    </w:p>
    <w:p>
      <w:pPr>
        <w:pStyle w:val="BodyText"/>
        <w:spacing w:before="67" w:line="226" w:lineRule="auto"/>
        <w:ind w:left="402"/>
      </w:pPr>
      <w:r>
        <w:rPr>
          <w:rFonts w:ascii="Times New Roman" w:eastAsia="Times New Roman" w:hAnsi="Times New Roman" w:cs="Times New Roman"/>
          <w:i/>
          <w:iCs/>
          <w:spacing w:val="8"/>
        </w:rPr>
        <w:t>n</w:t>
      </w:r>
      <w:r>
        <w:rPr>
          <w:rFonts w:ascii="Times New Roman" w:eastAsia="Times New Roman" w:hAnsi="Times New Roman" w:cs="Times New Roman"/>
          <w:i/>
          <w:iCs/>
          <w:spacing w:val="-3"/>
        </w:rPr>
        <w:t xml:space="preserve"> </w:t>
      </w:r>
      <w:r>
        <w:rPr>
          <w:rFonts w:ascii="Times New Roman" w:eastAsia="Times New Roman" w:hAnsi="Times New Roman" w:cs="Times New Roman"/>
          <w:spacing w:val="8"/>
        </w:rPr>
        <w:t>——</w:t>
      </w:r>
      <w:r>
        <w:rPr>
          <w:spacing w:val="8"/>
        </w:rPr>
        <w:t>评估网格四个角测量点气味事件的总和；</w:t>
      </w:r>
    </w:p>
    <w:p>
      <w:pPr>
        <w:pStyle w:val="BodyText"/>
        <w:spacing w:before="30" w:line="281" w:lineRule="exact"/>
        <w:ind w:left="407"/>
      </w:pPr>
      <w:r>
        <w:rPr>
          <w:rFonts w:ascii="Times New Roman" w:eastAsia="Times New Roman" w:hAnsi="Times New Roman" w:cs="Times New Roman"/>
          <w:i/>
          <w:iCs/>
          <w:spacing w:val="8"/>
          <w:position w:val="1"/>
        </w:rPr>
        <w:t>N</w:t>
      </w:r>
      <w:r>
        <w:rPr>
          <w:rFonts w:ascii="Times New Roman" w:eastAsia="Times New Roman" w:hAnsi="Times New Roman" w:cs="Times New Roman"/>
          <w:spacing w:val="8"/>
          <w:position w:val="1"/>
        </w:rPr>
        <w:t>——</w:t>
      </w:r>
      <w:r>
        <w:rPr>
          <w:spacing w:val="8"/>
          <w:position w:val="1"/>
        </w:rPr>
        <w:t>评估网格四个角测量点测量的总次数（通常</w:t>
      </w:r>
      <w:r>
        <w:rPr>
          <w:spacing w:val="-44"/>
          <w:position w:val="1"/>
        </w:rPr>
        <w:t xml:space="preserve"> </w:t>
      </w:r>
      <w:r>
        <w:rPr>
          <w:rFonts w:ascii="Times New Roman" w:eastAsia="Times New Roman" w:hAnsi="Times New Roman" w:cs="Times New Roman"/>
          <w:i/>
          <w:iCs/>
          <w:spacing w:val="8"/>
          <w:position w:val="1"/>
        </w:rPr>
        <w:t>N</w:t>
      </w:r>
      <w:r>
        <w:rPr>
          <w:rFonts w:ascii="Times New Roman" w:eastAsia="Times New Roman" w:hAnsi="Times New Roman" w:cs="Times New Roman"/>
          <w:spacing w:val="8"/>
          <w:position w:val="1"/>
        </w:rPr>
        <w:t>=</w:t>
      </w:r>
      <w:r>
        <w:rPr>
          <w:spacing w:val="8"/>
          <w:position w:val="1"/>
        </w:rPr>
        <w:t>52）。</w:t>
      </w:r>
    </w:p>
    <w:p>
      <w:pPr>
        <w:spacing w:before="224" w:line="230" w:lineRule="auto"/>
        <w:outlineLvl w:val="1"/>
        <w:rPr>
          <w:rFonts w:ascii="SimHei" w:eastAsia="SimHei" w:hAnsi="SimHei" w:cs="SimHei"/>
          <w:sz w:val="20"/>
          <w:szCs w:val="20"/>
        </w:rPr>
      </w:pPr>
      <w:r>
        <w:rPr>
          <w:rFonts w:ascii="SimHei" w:eastAsia="SimHei" w:hAnsi="SimHei" w:cs="SimHei"/>
          <w:spacing w:val="7"/>
          <w:sz w:val="20"/>
          <w:szCs w:val="20"/>
        </w:rPr>
        <w:t>6.4.3</w:t>
      </w:r>
      <w:r>
        <w:rPr>
          <w:rFonts w:ascii="SimHei" w:eastAsia="SimHei" w:hAnsi="SimHei" w:cs="SimHei"/>
          <w:spacing w:val="7"/>
          <w:sz w:val="20"/>
          <w:szCs w:val="20"/>
        </w:rPr>
        <w:t xml:space="preserve">  </w:t>
      </w:r>
      <w:r>
        <w:rPr>
          <w:rFonts w:ascii="SimHei" w:eastAsia="SimHei" w:hAnsi="SimHei" w:cs="SimHei"/>
          <w:spacing w:val="7"/>
          <w:sz w:val="20"/>
          <w:szCs w:val="20"/>
        </w:rPr>
        <w:t>其他气味指标的计算</w:t>
      </w:r>
    </w:p>
    <w:p>
      <w:pPr>
        <w:pStyle w:val="BodyText"/>
        <w:spacing w:before="219" w:line="228" w:lineRule="auto"/>
        <w:ind w:left="421"/>
      </w:pPr>
      <w:r>
        <w:rPr>
          <w:spacing w:val="8"/>
        </w:rPr>
        <w:t>气味强度和愉悦度的计算方法如下：</w:t>
      </w:r>
    </w:p>
    <w:p>
      <w:pPr>
        <w:pStyle w:val="BodyText"/>
        <w:spacing w:before="65" w:line="258" w:lineRule="auto"/>
        <w:ind w:left="876" w:hanging="451"/>
      </w:pPr>
      <w:r>
        <w:rPr>
          <w:rFonts w:ascii="Times New Roman" w:eastAsia="Times New Roman" w:hAnsi="Times New Roman" w:cs="Times New Roman"/>
          <w:spacing w:val="6"/>
        </w:rPr>
        <w:t xml:space="preserve">a)     </w:t>
      </w:r>
      <w:r>
        <w:rPr>
          <w:spacing w:val="6"/>
        </w:rPr>
        <w:t>每个网格的气味强度为四个角测量点气味强度的算数平均值，平均值如介于两个级别之间，</w:t>
      </w:r>
      <w:r>
        <w:rPr>
          <w:spacing w:val="3"/>
        </w:rPr>
        <w:t xml:space="preserve"> </w:t>
      </w:r>
      <w:r>
        <w:rPr>
          <w:spacing w:val="7"/>
        </w:rPr>
        <w:t>以最接近的整数或半数等级作为评定结果；</w:t>
      </w:r>
    </w:p>
    <w:p>
      <w:pPr>
        <w:pStyle w:val="BodyText"/>
        <w:spacing w:before="64" w:line="259" w:lineRule="auto"/>
        <w:ind w:left="851" w:right="52" w:hanging="434"/>
      </w:pPr>
      <w:r>
        <w:rPr>
          <w:rFonts w:ascii="Times New Roman" w:eastAsia="Times New Roman" w:hAnsi="Times New Roman" w:cs="Times New Roman"/>
          <w:spacing w:val="10"/>
        </w:rPr>
        <w:t xml:space="preserve">b)    </w:t>
      </w:r>
      <w:r>
        <w:rPr>
          <w:spacing w:val="10"/>
        </w:rPr>
        <w:t>每个网格的气味愉悦度为四个角测量点愉悦度的算数平均值，</w:t>
      </w:r>
      <w:r>
        <w:rPr>
          <w:spacing w:val="-60"/>
        </w:rPr>
        <w:t xml:space="preserve"> </w:t>
      </w:r>
      <w:r>
        <w:rPr>
          <w:spacing w:val="10"/>
        </w:rPr>
        <w:t>以</w:t>
      </w:r>
      <w:r>
        <w:rPr>
          <w:spacing w:val="9"/>
        </w:rPr>
        <w:t>四舍五入后最接近的整数</w:t>
      </w:r>
      <w:r>
        <w:t xml:space="preserve"> </w:t>
      </w:r>
      <w:r>
        <w:rPr>
          <w:spacing w:val="3"/>
        </w:rPr>
        <w:t>表示。</w:t>
      </w:r>
    </w:p>
    <w:p>
      <w:pPr>
        <w:spacing w:line="308" w:lineRule="auto"/>
        <w:rPr>
          <w:rFonts w:ascii="Arial"/>
          <w:sz w:val="21"/>
        </w:rPr>
      </w:pPr>
    </w:p>
    <w:p>
      <w:pPr>
        <w:spacing w:before="66" w:line="231" w:lineRule="auto"/>
        <w:ind w:left="1"/>
        <w:outlineLvl w:val="0"/>
        <w:rPr>
          <w:rFonts w:ascii="SimHei" w:eastAsia="SimHei" w:hAnsi="SimHei" w:cs="SimHei"/>
          <w:sz w:val="20"/>
          <w:szCs w:val="20"/>
        </w:rPr>
      </w:pPr>
      <w:r>
        <w:rPr>
          <w:rFonts w:ascii="SimHei" w:eastAsia="SimHei" w:hAnsi="SimHei" w:cs="SimHei"/>
          <w:spacing w:val="2"/>
          <w:sz w:val="20"/>
          <w:szCs w:val="20"/>
        </w:rPr>
        <w:t>7</w:t>
      </w:r>
      <w:r>
        <w:rPr>
          <w:rFonts w:ascii="SimHei" w:eastAsia="SimHei" w:hAnsi="SimHei" w:cs="SimHei"/>
          <w:spacing w:val="13"/>
          <w:sz w:val="20"/>
          <w:szCs w:val="20"/>
        </w:rPr>
        <w:t xml:space="preserve">  </w:t>
      </w:r>
      <w:r>
        <w:rPr>
          <w:rFonts w:ascii="SimHei" w:eastAsia="SimHei" w:hAnsi="SimHei" w:cs="SimHei"/>
          <w:spacing w:val="2"/>
          <w:sz w:val="20"/>
          <w:szCs w:val="20"/>
        </w:rPr>
        <w:t>嗅探法</w:t>
      </w:r>
    </w:p>
    <w:p>
      <w:pPr>
        <w:spacing w:line="307" w:lineRule="auto"/>
        <w:rPr>
          <w:rFonts w:ascii="Arial"/>
          <w:sz w:val="21"/>
        </w:rPr>
      </w:pPr>
    </w:p>
    <w:p>
      <w:pPr>
        <w:spacing w:before="65" w:line="229" w:lineRule="auto"/>
        <w:ind w:left="1"/>
        <w:rPr>
          <w:rFonts w:ascii="SimHei" w:eastAsia="SimHei" w:hAnsi="SimHei" w:cs="SimHei"/>
          <w:sz w:val="20"/>
          <w:szCs w:val="20"/>
        </w:rPr>
        <w:sectPr>
          <w:footerReference w:type="default" r:id="rId18"/>
          <w:pgSz w:w="11906" w:h="16839"/>
          <w:pgMar w:top="1406" w:right="1365" w:bottom="1312" w:left="1423" w:header="0" w:footer="1134" w:gutter="0"/>
          <w:pgNumType w:start="11"/>
          <w:cols w:space="708"/>
        </w:sectPr>
      </w:pPr>
      <w:r>
        <w:rPr>
          <w:rFonts w:ascii="SimHei" w:eastAsia="SimHei" w:hAnsi="SimHei" w:cs="SimHei"/>
          <w:spacing w:val="4"/>
          <w:sz w:val="20"/>
          <w:szCs w:val="20"/>
        </w:rPr>
        <w:t>7.1</w:t>
      </w:r>
      <w:r>
        <w:rPr>
          <w:rFonts w:ascii="SimHei" w:eastAsia="SimHei" w:hAnsi="SimHei" w:cs="SimHei"/>
          <w:spacing w:val="12"/>
          <w:sz w:val="20"/>
          <w:szCs w:val="20"/>
        </w:rPr>
        <w:t xml:space="preserve">  </w:t>
      </w:r>
      <w:r>
        <w:rPr>
          <w:rFonts w:ascii="SimHei" w:eastAsia="SimHei" w:hAnsi="SimHei" w:cs="SimHei"/>
          <w:spacing w:val="4"/>
          <w:sz w:val="20"/>
          <w:szCs w:val="20"/>
        </w:rPr>
        <w:t>方法概述</w:t>
      </w:r>
    </w:p>
    <w:p>
      <w:pPr>
        <w:pStyle w:val="BodyText"/>
        <w:spacing w:before="219" w:line="268" w:lineRule="auto"/>
        <w:ind w:right="54" w:firstLine="420"/>
        <w:jc w:val="both"/>
      </w:pPr>
      <w:r>
        <w:rPr>
          <w:spacing w:val="11"/>
        </w:rPr>
        <w:t>评价人员以现场巡逻的方式对气味排放源影响区域环境空气中可辨识出</w:t>
      </w:r>
      <w:r>
        <w:rPr>
          <w:spacing w:val="10"/>
        </w:rPr>
        <w:t>的气味特征进行观测和</w:t>
      </w:r>
      <w:r>
        <w:t xml:space="preserve"> </w:t>
      </w:r>
      <w:r>
        <w:rPr>
          <w:spacing w:val="9"/>
        </w:rPr>
        <w:t>记录，调查可以短期或定期开展，为评价排放源的恶臭</w:t>
      </w:r>
      <w:r>
        <w:rPr>
          <w:rFonts w:ascii="Times New Roman" w:eastAsia="Times New Roman" w:hAnsi="Times New Roman" w:cs="Times New Roman"/>
          <w:spacing w:val="9"/>
        </w:rPr>
        <w:t>/</w:t>
      </w:r>
      <w:r>
        <w:rPr>
          <w:spacing w:val="9"/>
        </w:rPr>
        <w:t xml:space="preserve">异味影响提供现场观测数据。嗅探测量可作 </w:t>
      </w:r>
      <w:r>
        <w:rPr>
          <w:spacing w:val="9"/>
        </w:rPr>
        <w:t>为气味源排查、走航监测、投诉核查等的辅助手段。</w:t>
      </w:r>
    </w:p>
    <w:p>
      <w:pPr>
        <w:spacing w:before="222" w:line="229" w:lineRule="auto"/>
        <w:ind w:left="1"/>
        <w:rPr>
          <w:rFonts w:ascii="SimHei" w:eastAsia="SimHei" w:hAnsi="SimHei" w:cs="SimHei"/>
          <w:sz w:val="20"/>
          <w:szCs w:val="20"/>
        </w:rPr>
      </w:pPr>
      <w:r>
        <w:rPr>
          <w:rFonts w:ascii="SimHei" w:eastAsia="SimHei" w:hAnsi="SimHei" w:cs="SimHei"/>
          <w:spacing w:val="6"/>
          <w:sz w:val="20"/>
          <w:szCs w:val="20"/>
        </w:rPr>
        <w:t>7.2</w:t>
      </w:r>
      <w:r>
        <w:rPr>
          <w:rFonts w:ascii="SimHei" w:eastAsia="SimHei" w:hAnsi="SimHei" w:cs="SimHei"/>
          <w:spacing w:val="6"/>
          <w:sz w:val="20"/>
          <w:szCs w:val="20"/>
        </w:rPr>
        <w:t xml:space="preserve">  </w:t>
      </w:r>
      <w:r>
        <w:rPr>
          <w:rFonts w:ascii="SimHei" w:eastAsia="SimHei" w:hAnsi="SimHei" w:cs="SimHei"/>
          <w:spacing w:val="6"/>
          <w:sz w:val="20"/>
          <w:szCs w:val="20"/>
        </w:rPr>
        <w:t>评价人员</w:t>
      </w:r>
    </w:p>
    <w:p>
      <w:pPr>
        <w:pStyle w:val="BodyText"/>
        <w:spacing w:before="220" w:line="227" w:lineRule="auto"/>
        <w:ind w:left="421"/>
        <w:outlineLvl w:val="1"/>
      </w:pPr>
      <w:r>
        <w:rPr>
          <w:spacing w:val="8"/>
        </w:rPr>
        <w:t>气味调查需要</w:t>
      </w:r>
      <w:r>
        <w:rPr>
          <w:spacing w:val="-19"/>
        </w:rPr>
        <w:t xml:space="preserve"> </w:t>
      </w:r>
      <w:r>
        <w:rPr>
          <w:spacing w:val="8"/>
        </w:rPr>
        <w:t>2</w:t>
      </w:r>
      <w:r>
        <w:rPr>
          <w:spacing w:val="-35"/>
        </w:rPr>
        <w:t xml:space="preserve"> </w:t>
      </w:r>
      <w:r>
        <w:rPr>
          <w:spacing w:val="8"/>
        </w:rPr>
        <w:t>名以上人员参加，现场工作方法可采用以下两种方法之一：</w:t>
      </w:r>
    </w:p>
    <w:p>
      <w:pPr>
        <w:spacing w:line="227" w:lineRule="auto"/>
        <w:sectPr>
          <w:footerReference w:type="default" r:id="rId19"/>
          <w:type w:val="nextPage"/>
          <w:pgSz w:w="11906" w:h="16839"/>
          <w:pgMar w:top="1406" w:right="1365" w:bottom="1312" w:left="1423" w:header="0" w:footer="1134" w:gutter="0"/>
          <w:pgNumType w:start="12"/>
          <w:cols w:space="708"/>
          <w:titlePg w:val="0"/>
        </w:sectPr>
      </w:pPr>
    </w:p>
    <w:p>
      <w:pPr>
        <w:spacing w:before="42" w:line="267" w:lineRule="exact"/>
        <w:ind w:left="7265"/>
        <w:rPr>
          <w:rFonts w:ascii="SimHei" w:eastAsia="SimHei" w:hAnsi="SimHei" w:cs="SimHei"/>
          <w:sz w:val="20"/>
          <w:szCs w:val="20"/>
        </w:rPr>
      </w:pPr>
      <w:r>
        <w:rPr>
          <w:rFonts w:ascii="Times New Roman" w:eastAsia="Times New Roman" w:hAnsi="Times New Roman" w:cs="Times New Roman"/>
          <w:b/>
          <w:bCs/>
          <w:spacing w:val="4"/>
          <w:position w:val="1"/>
          <w:sz w:val="20"/>
          <w:szCs w:val="20"/>
        </w:rPr>
        <w:t>T/</w:t>
      </w:r>
      <w:r>
        <w:rPr>
          <w:rFonts w:ascii="Times New Roman" w:eastAsia="Times New Roman" w:hAnsi="Times New Roman" w:cs="Times New Roman"/>
          <w:b/>
          <w:bCs/>
          <w:position w:val="1"/>
          <w:sz w:val="20"/>
          <w:szCs w:val="20"/>
        </w:rPr>
        <w:t>ACEF</w:t>
      </w:r>
      <w:r>
        <w:rPr>
          <w:rFonts w:ascii="Times New Roman" w:eastAsia="Times New Roman" w:hAnsi="Times New Roman" w:cs="Times New Roman"/>
          <w:b/>
          <w:bCs/>
          <w:spacing w:val="24"/>
          <w:position w:val="1"/>
          <w:sz w:val="20"/>
          <w:szCs w:val="20"/>
        </w:rPr>
        <w:t xml:space="preserve">  </w:t>
      </w:r>
      <w:r>
        <w:rPr>
          <w:rFonts w:ascii="SimHei" w:eastAsia="SimHei" w:hAnsi="SimHei" w:cs="SimHei"/>
          <w:spacing w:val="4"/>
          <w:position w:val="1"/>
          <w:sz w:val="20"/>
          <w:szCs w:val="20"/>
        </w:rPr>
        <w:t>××—2024</w:t>
      </w:r>
    </w:p>
    <w:p>
      <w:pPr>
        <w:pStyle w:val="BodyText"/>
        <w:spacing w:before="146" w:line="254" w:lineRule="auto"/>
        <w:ind w:left="969" w:right="485" w:hanging="424"/>
      </w:pPr>
      <w:r>
        <w:rPr>
          <w:rFonts w:ascii="Times New Roman" w:eastAsia="Times New Roman" w:hAnsi="Times New Roman" w:cs="Times New Roman"/>
          <w:spacing w:val="8"/>
        </w:rPr>
        <w:t xml:space="preserve">a)     </w:t>
      </w:r>
      <w:r>
        <w:rPr>
          <w:spacing w:val="8"/>
        </w:rPr>
        <w:t>2</w:t>
      </w:r>
      <w:r>
        <w:rPr>
          <w:spacing w:val="-30"/>
        </w:rPr>
        <w:t xml:space="preserve"> </w:t>
      </w:r>
      <w:r>
        <w:rPr>
          <w:spacing w:val="8"/>
        </w:rPr>
        <w:t>名以上气味评价员同时在指定点位进行现场嗅辨，每人需独立填写现场记录表</w:t>
      </w:r>
      <w:r>
        <w:rPr>
          <w:rFonts w:ascii="Times New Roman" w:eastAsia="Times New Roman" w:hAnsi="Times New Roman" w:cs="Times New Roman"/>
          <w:spacing w:val="8"/>
        </w:rPr>
        <w:t>(</w:t>
      </w:r>
      <w:r>
        <w:rPr>
          <w:spacing w:val="8"/>
        </w:rPr>
        <w:t>见附录</w:t>
      </w:r>
      <w:r>
        <w:rPr>
          <w:spacing w:val="-46"/>
        </w:rPr>
        <w:t xml:space="preserve"> </w:t>
      </w:r>
      <w:r>
        <w:rPr>
          <w:rFonts w:ascii="Times New Roman" w:eastAsia="Times New Roman" w:hAnsi="Times New Roman" w:cs="Times New Roman"/>
          <w:spacing w:val="8"/>
        </w:rPr>
        <w:t>A</w:t>
      </w:r>
      <w:r>
        <w:rPr>
          <w:rFonts w:ascii="Times New Roman" w:eastAsia="Times New Roman" w:hAnsi="Times New Roman" w:cs="Times New Roman"/>
        </w:rPr>
        <w:t xml:space="preserve"> </w:t>
      </w:r>
      <w:r>
        <w:rPr>
          <w:spacing w:val="3"/>
        </w:rPr>
        <w:t>表</w:t>
      </w:r>
      <w:r>
        <w:rPr>
          <w:spacing w:val="-46"/>
        </w:rPr>
        <w:t xml:space="preserve"> </w:t>
      </w:r>
      <w:r>
        <w:rPr>
          <w:rFonts w:ascii="Times New Roman" w:eastAsia="Times New Roman" w:hAnsi="Times New Roman" w:cs="Times New Roman"/>
          <w:spacing w:val="3"/>
        </w:rPr>
        <w:t>A.</w:t>
      </w:r>
      <w:r>
        <w:rPr>
          <w:spacing w:val="3"/>
        </w:rPr>
        <w:t>2</w:t>
      </w:r>
      <w:r>
        <w:rPr>
          <w:rFonts w:ascii="Times New Roman" w:eastAsia="Times New Roman" w:hAnsi="Times New Roman" w:cs="Times New Roman"/>
          <w:spacing w:val="3"/>
        </w:rPr>
        <w:t>)</w:t>
      </w:r>
      <w:r>
        <w:rPr>
          <w:spacing w:val="3"/>
        </w:rPr>
        <w:t>；</w:t>
      </w:r>
    </w:p>
    <w:p>
      <w:pPr>
        <w:pStyle w:val="BodyText"/>
        <w:spacing w:before="72" w:line="221" w:lineRule="auto"/>
        <w:ind w:left="537"/>
      </w:pPr>
      <w:r>
        <w:rPr>
          <w:rFonts w:ascii="Times New Roman" w:eastAsia="Times New Roman" w:hAnsi="Times New Roman" w:cs="Times New Roman"/>
          <w:spacing w:val="10"/>
        </w:rPr>
        <w:t xml:space="preserve">b)    </w:t>
      </w:r>
      <w:r>
        <w:rPr>
          <w:spacing w:val="10"/>
        </w:rPr>
        <w:t>气味评价员在可疑气味来源周界和敏感受体处</w:t>
      </w:r>
      <w:r>
        <w:rPr>
          <w:spacing w:val="9"/>
        </w:rPr>
        <w:t>或投诉地点同时进行现场嗅辨。</w:t>
      </w:r>
    </w:p>
    <w:p>
      <w:pPr>
        <w:spacing w:before="228" w:line="230" w:lineRule="auto"/>
        <w:ind w:left="122"/>
        <w:rPr>
          <w:rFonts w:ascii="SimHei" w:eastAsia="SimHei" w:hAnsi="SimHei" w:cs="SimHei"/>
          <w:sz w:val="20"/>
          <w:szCs w:val="20"/>
        </w:rPr>
      </w:pPr>
      <w:r>
        <w:rPr>
          <w:rFonts w:ascii="SimHei" w:eastAsia="SimHei" w:hAnsi="SimHei" w:cs="SimHei"/>
          <w:spacing w:val="4"/>
          <w:sz w:val="20"/>
          <w:szCs w:val="20"/>
        </w:rPr>
        <w:t>7.3</w:t>
      </w:r>
      <w:r>
        <w:rPr>
          <w:rFonts w:ascii="SimHei" w:eastAsia="SimHei" w:hAnsi="SimHei" w:cs="SimHei"/>
          <w:spacing w:val="11"/>
          <w:sz w:val="20"/>
          <w:szCs w:val="20"/>
        </w:rPr>
        <w:t xml:space="preserve">  </w:t>
      </w:r>
      <w:r>
        <w:rPr>
          <w:rFonts w:ascii="SimHei" w:eastAsia="SimHei" w:hAnsi="SimHei" w:cs="SimHei"/>
          <w:spacing w:val="4"/>
          <w:sz w:val="20"/>
          <w:szCs w:val="20"/>
        </w:rPr>
        <w:t>点位布设</w:t>
      </w:r>
    </w:p>
    <w:p>
      <w:pPr>
        <w:pStyle w:val="BodyText"/>
        <w:spacing w:before="220" w:line="257" w:lineRule="auto"/>
        <w:ind w:left="121" w:right="465" w:firstLine="421"/>
        <w:outlineLvl w:val="1"/>
      </w:pPr>
      <w:r>
        <w:rPr>
          <w:spacing w:val="9"/>
        </w:rPr>
        <w:t>可以选择固定点位，以评估一段时期内环境恶臭</w:t>
      </w:r>
      <w:r>
        <w:rPr>
          <w:rFonts w:ascii="Times New Roman" w:eastAsia="Times New Roman" w:hAnsi="Times New Roman" w:cs="Times New Roman"/>
          <w:spacing w:val="9"/>
        </w:rPr>
        <w:t>/</w:t>
      </w:r>
      <w:r>
        <w:rPr>
          <w:spacing w:val="9"/>
        </w:rPr>
        <w:t>异味的变化情况；也可以根据现场状况调整测</w:t>
      </w:r>
      <w:r>
        <w:rPr>
          <w:spacing w:val="5"/>
        </w:rPr>
        <w:t xml:space="preserve"> </w:t>
      </w:r>
      <w:r>
        <w:rPr>
          <w:spacing w:val="9"/>
        </w:rPr>
        <w:t>量点位，以识别最不利的影响情况。点位布设应综合考虑以下因素：</w:t>
      </w:r>
    </w:p>
    <w:p>
      <w:pPr>
        <w:pStyle w:val="BodyText"/>
        <w:spacing w:before="66" w:line="221" w:lineRule="auto"/>
        <w:ind w:left="545"/>
        <w:outlineLvl w:val="1"/>
      </w:pPr>
      <w:r>
        <w:rPr>
          <w:rFonts w:ascii="Times New Roman" w:eastAsia="Times New Roman" w:hAnsi="Times New Roman" w:cs="Times New Roman"/>
          <w:spacing w:val="8"/>
        </w:rPr>
        <w:t xml:space="preserve">a)     </w:t>
      </w:r>
      <w:r>
        <w:rPr>
          <w:spacing w:val="8"/>
        </w:rPr>
        <w:t>敏感受体的分布情况，重点关注高敏感度区域以及投诉多发地；</w:t>
      </w:r>
    </w:p>
    <w:p>
      <w:pPr>
        <w:pStyle w:val="BodyText"/>
        <w:spacing w:before="74" w:line="254" w:lineRule="auto"/>
        <w:ind w:left="544" w:right="1171" w:hanging="7"/>
        <w:outlineLvl w:val="1"/>
      </w:pPr>
      <w:r>
        <w:rPr>
          <w:rFonts w:ascii="Times New Roman" w:eastAsia="Times New Roman" w:hAnsi="Times New Roman" w:cs="Times New Roman"/>
          <w:spacing w:val="6"/>
        </w:rPr>
        <w:t xml:space="preserve">b)     </w:t>
      </w:r>
      <w:r>
        <w:rPr>
          <w:spacing w:val="6"/>
        </w:rPr>
        <w:t>点位主要布设在当地主导风向下风向影响区域，并在上风向设立</w:t>
      </w:r>
      <w:r>
        <w:rPr>
          <w:spacing w:val="-13"/>
        </w:rPr>
        <w:t xml:space="preserve"> </w:t>
      </w:r>
      <w:r>
        <w:rPr>
          <w:spacing w:val="6"/>
        </w:rPr>
        <w:t>1</w:t>
      </w:r>
      <w:r>
        <w:rPr>
          <w:rFonts w:ascii="Times New Roman" w:eastAsia="Times New Roman" w:hAnsi="Times New Roman" w:cs="Times New Roman"/>
          <w:spacing w:val="6"/>
        </w:rPr>
        <w:t>~</w:t>
      </w:r>
      <w:r>
        <w:rPr>
          <w:spacing w:val="6"/>
        </w:rPr>
        <w:t>2</w:t>
      </w:r>
      <w:r>
        <w:rPr>
          <w:spacing w:val="-38"/>
        </w:rPr>
        <w:t xml:space="preserve"> </w:t>
      </w:r>
      <w:r>
        <w:rPr>
          <w:spacing w:val="6"/>
        </w:rPr>
        <w:t>个对照点位；</w:t>
      </w:r>
      <w:r>
        <w:t xml:space="preserve"> </w:t>
      </w:r>
      <w:r>
        <w:rPr>
          <w:rFonts w:ascii="Times New Roman" w:eastAsia="Times New Roman" w:hAnsi="Times New Roman" w:cs="Times New Roman"/>
          <w:spacing w:val="8"/>
        </w:rPr>
        <w:t xml:space="preserve">c)     </w:t>
      </w:r>
      <w:r>
        <w:rPr>
          <w:spacing w:val="8"/>
        </w:rPr>
        <w:t>点位周围应尽可能开阔，避免建筑物、植被或道路交通的影响；</w:t>
      </w:r>
    </w:p>
    <w:p>
      <w:pPr>
        <w:pStyle w:val="BodyText"/>
        <w:spacing w:before="72" w:line="221" w:lineRule="auto"/>
        <w:ind w:left="545"/>
        <w:outlineLvl w:val="1"/>
      </w:pPr>
      <w:r>
        <w:rPr>
          <w:rFonts w:ascii="Times New Roman" w:eastAsia="Times New Roman" w:hAnsi="Times New Roman" w:cs="Times New Roman"/>
          <w:spacing w:val="9"/>
        </w:rPr>
        <w:t xml:space="preserve">d)    </w:t>
      </w:r>
      <w:r>
        <w:rPr>
          <w:spacing w:val="9"/>
        </w:rPr>
        <w:t>排放源类型（如点源、面源、逸散源等</w:t>
      </w:r>
      <w:r>
        <w:rPr>
          <w:spacing w:val="16"/>
        </w:rPr>
        <w:t>），</w:t>
      </w:r>
      <w:r>
        <w:rPr>
          <w:spacing w:val="9"/>
        </w:rPr>
        <w:t>分析判断气味影响区域。</w:t>
      </w:r>
    </w:p>
    <w:p>
      <w:pPr>
        <w:spacing w:before="229" w:line="230" w:lineRule="auto"/>
        <w:ind w:left="122"/>
        <w:rPr>
          <w:rFonts w:ascii="SimHei" w:eastAsia="SimHei" w:hAnsi="SimHei" w:cs="SimHei"/>
          <w:sz w:val="20"/>
          <w:szCs w:val="20"/>
        </w:rPr>
      </w:pPr>
      <w:r>
        <w:rPr>
          <w:rFonts w:ascii="SimHei" w:eastAsia="SimHei" w:hAnsi="SimHei" w:cs="SimHei"/>
          <w:spacing w:val="5"/>
          <w:sz w:val="20"/>
          <w:szCs w:val="20"/>
        </w:rPr>
        <w:t>7.4</w:t>
      </w:r>
      <w:r>
        <w:rPr>
          <w:rFonts w:ascii="SimHei" w:eastAsia="SimHei" w:hAnsi="SimHei" w:cs="SimHei"/>
          <w:spacing w:val="5"/>
          <w:sz w:val="20"/>
          <w:szCs w:val="20"/>
        </w:rPr>
        <w:t xml:space="preserve">  </w:t>
      </w:r>
      <w:r>
        <w:rPr>
          <w:rFonts w:ascii="SimHei" w:eastAsia="SimHei" w:hAnsi="SimHei" w:cs="SimHei"/>
          <w:spacing w:val="5"/>
          <w:sz w:val="20"/>
          <w:szCs w:val="20"/>
        </w:rPr>
        <w:t>测量过程</w:t>
      </w:r>
    </w:p>
    <w:p>
      <w:pPr>
        <w:pStyle w:val="BodyText"/>
        <w:spacing w:before="218" w:line="228" w:lineRule="auto"/>
        <w:ind w:left="122"/>
        <w:outlineLvl w:val="1"/>
      </w:pPr>
      <w:r>
        <w:rPr>
          <w:rFonts w:ascii="SimHei" w:eastAsia="SimHei" w:hAnsi="SimHei" w:cs="SimHei"/>
          <w:spacing w:val="9"/>
        </w:rPr>
        <w:t>7.4.1</w:t>
      </w:r>
      <w:r>
        <w:rPr>
          <w:rFonts w:ascii="SimHei" w:eastAsia="SimHei" w:hAnsi="SimHei" w:cs="SimHei"/>
          <w:spacing w:val="9"/>
        </w:rPr>
        <w:t xml:space="preserve">  </w:t>
      </w:r>
      <w:r>
        <w:rPr>
          <w:spacing w:val="9"/>
        </w:rPr>
        <w:t>现场嗅辨应从距离排放源较远的地点开始</w:t>
      </w:r>
      <w:r>
        <w:rPr>
          <w:spacing w:val="8"/>
        </w:rPr>
        <w:t>，逐渐靠近排放源，以避免嗅觉疲劳。</w:t>
      </w:r>
    </w:p>
    <w:p>
      <w:pPr>
        <w:pStyle w:val="BodyText"/>
        <w:spacing w:before="64" w:line="271" w:lineRule="auto"/>
        <w:ind w:left="120" w:right="465" w:firstLine="1"/>
        <w:outlineLvl w:val="1"/>
      </w:pPr>
      <w:r>
        <w:rPr>
          <w:rFonts w:ascii="SimHei" w:eastAsia="SimHei" w:hAnsi="SimHei" w:cs="SimHei"/>
          <w:spacing w:val="7"/>
        </w:rPr>
        <w:t>7.4.2</w:t>
      </w:r>
      <w:r>
        <w:rPr>
          <w:rFonts w:ascii="SimHei" w:eastAsia="SimHei" w:hAnsi="SimHei" w:cs="SimHei"/>
          <w:spacing w:val="7"/>
        </w:rPr>
        <w:t xml:space="preserve">  </w:t>
      </w:r>
      <w:r>
        <w:rPr>
          <w:spacing w:val="7"/>
        </w:rPr>
        <w:t>每个点位嗅辨时间不宜少于</w:t>
      </w:r>
      <w:r>
        <w:rPr>
          <w:spacing w:val="-32"/>
        </w:rPr>
        <w:t xml:space="preserve"> </w:t>
      </w:r>
      <w:r>
        <w:rPr>
          <w:spacing w:val="7"/>
        </w:rPr>
        <w:t>5</w:t>
      </w:r>
      <w:r>
        <w:rPr>
          <w:spacing w:val="-38"/>
        </w:rPr>
        <w:t xml:space="preserve"> </w:t>
      </w:r>
      <w:r>
        <w:rPr>
          <w:spacing w:val="7"/>
        </w:rPr>
        <w:t>分钟，对闻到的气味强度、愉悦度、气味类型等指标进行观测</w:t>
      </w:r>
      <w:r>
        <w:t xml:space="preserve"> </w:t>
      </w:r>
      <w:r>
        <w:rPr>
          <w:spacing w:val="10"/>
        </w:rPr>
        <w:t>记录，现场嗅辨记录表见附录</w:t>
      </w:r>
      <w:r>
        <w:rPr>
          <w:spacing w:val="-44"/>
        </w:rPr>
        <w:t xml:space="preserve"> </w:t>
      </w:r>
      <w:r>
        <w:rPr>
          <w:rFonts w:ascii="Times New Roman" w:eastAsia="Times New Roman" w:hAnsi="Times New Roman" w:cs="Times New Roman"/>
          <w:spacing w:val="10"/>
        </w:rPr>
        <w:t xml:space="preserve">A </w:t>
      </w:r>
      <w:r>
        <w:rPr>
          <w:spacing w:val="10"/>
        </w:rPr>
        <w:t>表</w:t>
      </w:r>
      <w:r>
        <w:rPr>
          <w:spacing w:val="-43"/>
        </w:rPr>
        <w:t xml:space="preserve"> </w:t>
      </w:r>
      <w:r>
        <w:rPr>
          <w:rFonts w:ascii="Times New Roman" w:eastAsia="Times New Roman" w:hAnsi="Times New Roman" w:cs="Times New Roman"/>
          <w:spacing w:val="10"/>
        </w:rPr>
        <w:t>A.2</w:t>
      </w:r>
      <w:r>
        <w:rPr>
          <w:rFonts w:ascii="Times New Roman" w:eastAsia="Times New Roman" w:hAnsi="Times New Roman" w:cs="Times New Roman"/>
          <w:spacing w:val="-21"/>
        </w:rPr>
        <w:t xml:space="preserve"> </w:t>
      </w:r>
      <w:r>
        <w:rPr>
          <w:spacing w:val="10"/>
        </w:rPr>
        <w:t>，记录表中还</w:t>
      </w:r>
      <w:r>
        <w:rPr>
          <w:spacing w:val="9"/>
        </w:rPr>
        <w:t>需要填写测量时间、气象条件、地理位置等信</w:t>
      </w:r>
      <w:r>
        <w:t xml:space="preserve"> </w:t>
      </w:r>
      <w:r>
        <w:t>息。</w:t>
      </w:r>
    </w:p>
    <w:p>
      <w:pPr>
        <w:pStyle w:val="BodyText"/>
        <w:spacing w:before="57" w:line="258" w:lineRule="auto"/>
        <w:ind w:left="122" w:right="467"/>
        <w:outlineLvl w:val="1"/>
      </w:pPr>
      <w:r>
        <w:rPr>
          <w:rFonts w:ascii="SimHei" w:eastAsia="SimHei" w:hAnsi="SimHei" w:cs="SimHei"/>
          <w:spacing w:val="8"/>
        </w:rPr>
        <w:t>7.4.3</w:t>
      </w:r>
      <w:r>
        <w:rPr>
          <w:rFonts w:ascii="SimHei" w:eastAsia="SimHei" w:hAnsi="SimHei" w:cs="SimHei"/>
          <w:spacing w:val="8"/>
        </w:rPr>
        <w:t xml:space="preserve">  </w:t>
      </w:r>
      <w:r>
        <w:rPr>
          <w:spacing w:val="8"/>
        </w:rPr>
        <w:t>若气味评价员需要在一天内进行多次嗅辨测量，</w:t>
      </w:r>
      <w:r>
        <w:rPr>
          <w:spacing w:val="7"/>
        </w:rPr>
        <w:t>应在两次测量期间适当休息，待嗅觉恢复后</w:t>
      </w:r>
      <w:r>
        <w:t xml:space="preserve"> </w:t>
      </w:r>
      <w:r>
        <w:rPr>
          <w:spacing w:val="7"/>
        </w:rPr>
        <w:t>再进行下次测量。</w:t>
      </w:r>
    </w:p>
    <w:p>
      <w:pPr>
        <w:pStyle w:val="BodyText"/>
        <w:spacing w:before="65" w:line="258" w:lineRule="auto"/>
        <w:ind w:left="124" w:right="465" w:hanging="2"/>
        <w:outlineLvl w:val="1"/>
      </w:pPr>
      <w:r>
        <w:rPr>
          <w:rFonts w:ascii="SimHei" w:eastAsia="SimHei" w:hAnsi="SimHei" w:cs="SimHei"/>
          <w:spacing w:val="8"/>
        </w:rPr>
        <w:t>7.4.4</w:t>
      </w:r>
      <w:r>
        <w:rPr>
          <w:rFonts w:ascii="SimHei" w:eastAsia="SimHei" w:hAnsi="SimHei" w:cs="SimHei"/>
          <w:spacing w:val="8"/>
        </w:rPr>
        <w:t xml:space="preserve">  </w:t>
      </w:r>
      <w:r>
        <w:rPr>
          <w:spacing w:val="8"/>
        </w:rPr>
        <w:t>在无法检测到明显风向或风向变化较大的情况下，应</w:t>
      </w:r>
      <w:r>
        <w:rPr>
          <w:spacing w:val="7"/>
        </w:rPr>
        <w:t>推迟现场测量。若是核查气味投诉，则</w:t>
      </w:r>
      <w:r>
        <w:t xml:space="preserve"> </w:t>
      </w:r>
      <w:r>
        <w:rPr>
          <w:spacing w:val="8"/>
        </w:rPr>
        <w:t>不宜推迟，并在投诉发生地进行测量。</w:t>
      </w:r>
    </w:p>
    <w:p>
      <w:pPr>
        <w:spacing w:before="221" w:line="229" w:lineRule="auto"/>
        <w:ind w:left="122"/>
        <w:rPr>
          <w:rFonts w:ascii="SimHei" w:eastAsia="SimHei" w:hAnsi="SimHei" w:cs="SimHei"/>
          <w:sz w:val="20"/>
          <w:szCs w:val="20"/>
        </w:rPr>
      </w:pPr>
      <w:r>
        <w:rPr>
          <w:rFonts w:ascii="SimHei" w:eastAsia="SimHei" w:hAnsi="SimHei" w:cs="SimHei"/>
          <w:spacing w:val="6"/>
          <w:sz w:val="20"/>
          <w:szCs w:val="20"/>
        </w:rPr>
        <w:t>7.5</w:t>
      </w:r>
      <w:r>
        <w:rPr>
          <w:rFonts w:ascii="SimHei" w:eastAsia="SimHei" w:hAnsi="SimHei" w:cs="SimHei"/>
          <w:spacing w:val="6"/>
          <w:sz w:val="20"/>
          <w:szCs w:val="20"/>
        </w:rPr>
        <w:t xml:space="preserve">  </w:t>
      </w:r>
      <w:r>
        <w:rPr>
          <w:rFonts w:ascii="SimHei" w:eastAsia="SimHei" w:hAnsi="SimHei" w:cs="SimHei"/>
          <w:spacing w:val="6"/>
          <w:sz w:val="20"/>
          <w:szCs w:val="20"/>
        </w:rPr>
        <w:t>潜在气味源排查</w:t>
      </w:r>
    </w:p>
    <w:p>
      <w:pPr>
        <w:pStyle w:val="BodyText"/>
        <w:spacing w:before="219" w:line="228" w:lineRule="auto"/>
        <w:ind w:left="542"/>
        <w:outlineLvl w:val="1"/>
      </w:pPr>
      <w:r>
        <w:rPr>
          <w:spacing w:val="9"/>
        </w:rPr>
        <w:t>若在环境中检测到明显的气味，需要对气味的来源进行排查：</w:t>
      </w:r>
    </w:p>
    <w:p>
      <w:pPr>
        <w:pStyle w:val="BodyText"/>
        <w:spacing w:before="66" w:line="259" w:lineRule="auto"/>
        <w:ind w:left="976" w:right="465" w:hanging="431"/>
      </w:pPr>
      <w:r>
        <w:rPr>
          <w:rFonts w:ascii="Times New Roman" w:eastAsia="Times New Roman" w:hAnsi="Times New Roman" w:cs="Times New Roman"/>
          <w:spacing w:val="9"/>
        </w:rPr>
        <w:t xml:space="preserve">a)     </w:t>
      </w:r>
      <w:r>
        <w:rPr>
          <w:spacing w:val="9"/>
        </w:rPr>
        <w:t>评价人员在周边排放设施的下风向厂界处进行巡逻，核查是否存在与环境中一致的气味类</w:t>
      </w:r>
      <w:r>
        <w:rPr>
          <w:spacing w:val="16"/>
        </w:rPr>
        <w:t xml:space="preserve"> </w:t>
      </w:r>
      <w:r>
        <w:rPr>
          <w:spacing w:val="-3"/>
        </w:rPr>
        <w:t>型；</w:t>
      </w:r>
    </w:p>
    <w:p>
      <w:pPr>
        <w:pStyle w:val="BodyText"/>
        <w:spacing w:before="63" w:line="258" w:lineRule="auto"/>
        <w:ind w:left="971" w:right="465" w:hanging="434"/>
      </w:pPr>
      <w:r>
        <w:rPr>
          <w:rFonts w:ascii="Times New Roman" w:eastAsia="Times New Roman" w:hAnsi="Times New Roman" w:cs="Times New Roman"/>
          <w:spacing w:val="9"/>
        </w:rPr>
        <w:t xml:space="preserve">b)    </w:t>
      </w:r>
      <w:r>
        <w:rPr>
          <w:spacing w:val="9"/>
        </w:rPr>
        <w:t>得到许可的情况下，进入可疑企业内部进行调查，识别可能产生恶臭</w:t>
      </w:r>
      <w:r>
        <w:rPr>
          <w:rFonts w:ascii="Times New Roman" w:eastAsia="Times New Roman" w:hAnsi="Times New Roman" w:cs="Times New Roman"/>
          <w:spacing w:val="9"/>
        </w:rPr>
        <w:t>/</w:t>
      </w:r>
      <w:r>
        <w:rPr>
          <w:spacing w:val="9"/>
        </w:rPr>
        <w:t>异味的活动或排放单</w:t>
      </w:r>
      <w:r>
        <w:rPr>
          <w:spacing w:val="7"/>
        </w:rPr>
        <w:t xml:space="preserve"> </w:t>
      </w:r>
      <w:r>
        <w:rPr>
          <w:spacing w:val="-1"/>
        </w:rPr>
        <w:t>元。</w:t>
      </w:r>
    </w:p>
    <w:p>
      <w:pPr>
        <w:spacing w:line="310" w:lineRule="auto"/>
        <w:rPr>
          <w:rFonts w:ascii="Arial"/>
          <w:sz w:val="21"/>
        </w:rPr>
      </w:pPr>
    </w:p>
    <w:p>
      <w:pPr>
        <w:spacing w:before="65" w:line="231" w:lineRule="auto"/>
        <w:ind w:left="119"/>
        <w:outlineLvl w:val="0"/>
        <w:rPr>
          <w:rFonts w:ascii="SimHei" w:eastAsia="SimHei" w:hAnsi="SimHei" w:cs="SimHei"/>
          <w:sz w:val="20"/>
          <w:szCs w:val="20"/>
        </w:rPr>
      </w:pPr>
      <w:r>
        <w:rPr>
          <w:rFonts w:ascii="SimHei" w:eastAsia="SimHei" w:hAnsi="SimHei" w:cs="SimHei"/>
          <w:spacing w:val="5"/>
          <w:sz w:val="20"/>
          <w:szCs w:val="20"/>
        </w:rPr>
        <w:t>8</w:t>
      </w:r>
      <w:r>
        <w:rPr>
          <w:rFonts w:ascii="SimHei" w:eastAsia="SimHei" w:hAnsi="SimHei" w:cs="SimHei"/>
          <w:spacing w:val="10"/>
          <w:sz w:val="20"/>
          <w:szCs w:val="20"/>
        </w:rPr>
        <w:t xml:space="preserve">  </w:t>
      </w:r>
      <w:r>
        <w:rPr>
          <w:rFonts w:ascii="SimHei" w:eastAsia="SimHei" w:hAnsi="SimHei" w:cs="SimHei"/>
          <w:spacing w:val="5"/>
          <w:sz w:val="20"/>
          <w:szCs w:val="20"/>
        </w:rPr>
        <w:t>结果应用</w:t>
      </w:r>
    </w:p>
    <w:p>
      <w:pPr>
        <w:spacing w:line="306" w:lineRule="auto"/>
        <w:rPr>
          <w:rFonts w:ascii="Arial"/>
          <w:sz w:val="21"/>
        </w:rPr>
      </w:pPr>
    </w:p>
    <w:p>
      <w:pPr>
        <w:spacing w:before="66" w:line="230" w:lineRule="auto"/>
        <w:ind w:left="119"/>
        <w:rPr>
          <w:rFonts w:ascii="SimHei" w:eastAsia="SimHei" w:hAnsi="SimHei" w:cs="SimHei"/>
          <w:sz w:val="20"/>
          <w:szCs w:val="20"/>
        </w:rPr>
      </w:pPr>
      <w:r>
        <w:rPr>
          <w:rFonts w:ascii="SimHei" w:eastAsia="SimHei" w:hAnsi="SimHei" w:cs="SimHei"/>
          <w:spacing w:val="7"/>
          <w:sz w:val="20"/>
          <w:szCs w:val="20"/>
        </w:rPr>
        <w:t>8.1</w:t>
      </w:r>
      <w:r>
        <w:rPr>
          <w:rFonts w:ascii="SimHei" w:eastAsia="SimHei" w:hAnsi="SimHei" w:cs="SimHei"/>
          <w:spacing w:val="7"/>
          <w:sz w:val="20"/>
          <w:szCs w:val="20"/>
        </w:rPr>
        <w:t xml:space="preserve"> </w:t>
      </w:r>
      <w:r>
        <w:rPr>
          <w:rFonts w:ascii="SimHei" w:eastAsia="SimHei" w:hAnsi="SimHei" w:cs="SimHei"/>
          <w:spacing w:val="7"/>
          <w:sz w:val="20"/>
          <w:szCs w:val="20"/>
        </w:rPr>
        <w:t>恶臭/异味暴露程度</w:t>
      </w:r>
    </w:p>
    <w:p>
      <w:pPr>
        <w:pStyle w:val="BodyText"/>
        <w:spacing w:before="218" w:line="258" w:lineRule="auto"/>
        <w:ind w:left="122" w:right="465" w:firstLine="419"/>
      </w:pPr>
      <w:r>
        <w:rPr>
          <w:spacing w:val="9"/>
        </w:rPr>
        <w:t>根据现场测量获得的气味频率与气味强度的分布情况，将恶臭</w:t>
      </w:r>
      <w:r>
        <w:rPr>
          <w:rFonts w:ascii="Times New Roman" w:eastAsia="Times New Roman" w:hAnsi="Times New Roman" w:cs="Times New Roman"/>
          <w:spacing w:val="9"/>
        </w:rPr>
        <w:t>/</w:t>
      </w:r>
      <w:r>
        <w:rPr>
          <w:spacing w:val="9"/>
        </w:rPr>
        <w:t>异味暴露程度划分为低、中、高</w:t>
      </w:r>
      <w:r>
        <w:rPr>
          <w:spacing w:val="7"/>
        </w:rPr>
        <w:t xml:space="preserve"> </w:t>
      </w:r>
      <w:r>
        <w:rPr>
          <w:spacing w:val="5"/>
        </w:rPr>
        <w:t>和非常高</w:t>
      </w:r>
      <w:r>
        <w:rPr>
          <w:spacing w:val="-37"/>
        </w:rPr>
        <w:t xml:space="preserve"> </w:t>
      </w:r>
      <w:r>
        <w:rPr>
          <w:spacing w:val="5"/>
        </w:rPr>
        <w:t>4</w:t>
      </w:r>
      <w:r>
        <w:rPr>
          <w:spacing w:val="-38"/>
        </w:rPr>
        <w:t xml:space="preserve"> </w:t>
      </w:r>
      <w:r>
        <w:rPr>
          <w:spacing w:val="5"/>
        </w:rPr>
        <w:t>个等级，见表</w:t>
      </w:r>
      <w:r>
        <w:rPr>
          <w:spacing w:val="-34"/>
        </w:rPr>
        <w:t xml:space="preserve"> </w:t>
      </w:r>
      <w:r>
        <w:rPr>
          <w:spacing w:val="5"/>
        </w:rPr>
        <w:t>2。</w:t>
      </w:r>
    </w:p>
    <w:p>
      <w:pPr>
        <w:spacing w:before="221" w:line="230" w:lineRule="auto"/>
        <w:ind w:left="355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8"/>
          <w:sz w:val="20"/>
          <w:szCs w:val="20"/>
        </w:rPr>
        <w:t xml:space="preserve"> </w:t>
      </w:r>
      <w:r>
        <w:rPr>
          <w:rFonts w:ascii="Times New Roman" w:eastAsia="Times New Roman" w:hAnsi="Times New Roman" w:cs="Times New Roman"/>
          <w:spacing w:val="6"/>
          <w:sz w:val="20"/>
          <w:szCs w:val="20"/>
        </w:rPr>
        <w:t xml:space="preserve">2  </w:t>
      </w:r>
      <w:r>
        <w:rPr>
          <w:rFonts w:ascii="SimHei" w:eastAsia="SimHei" w:hAnsi="SimHei" w:cs="SimHei"/>
          <w:spacing w:val="6"/>
          <w:sz w:val="20"/>
          <w:szCs w:val="20"/>
        </w:rPr>
        <w:t>恶臭</w:t>
      </w:r>
      <w:r>
        <w:rPr>
          <w:rFonts w:ascii="Times New Roman" w:eastAsia="Times New Roman" w:hAnsi="Times New Roman" w:cs="Times New Roman"/>
          <w:spacing w:val="6"/>
          <w:sz w:val="20"/>
          <w:szCs w:val="20"/>
        </w:rPr>
        <w:t>/</w:t>
      </w:r>
      <w:r>
        <w:rPr>
          <w:rFonts w:ascii="SimHei" w:eastAsia="SimHei" w:hAnsi="SimHei" w:cs="SimHei"/>
          <w:spacing w:val="6"/>
          <w:sz w:val="20"/>
          <w:szCs w:val="20"/>
        </w:rPr>
        <w:t>异味暴露程度</w:t>
      </w:r>
    </w:p>
    <w:p>
      <w:pPr>
        <w:spacing w:line="168" w:lineRule="exact"/>
      </w:pPr>
    </w:p>
    <w:tbl>
      <w:tblPr>
        <w:tblStyle w:val="TableNormal1"/>
        <w:tblW w:w="964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90"/>
        <w:gridCol w:w="7753"/>
      </w:tblGrid>
      <w:tr>
        <w:tblPrEx>
          <w:tblW w:w="964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1890" w:type="dxa"/>
            <w:tcBorders>
              <w:bottom w:val="nil"/>
            </w:tcBorders>
            <w:vAlign w:val="top"/>
          </w:tcPr>
          <w:p>
            <w:pPr>
              <w:pStyle w:val="TableText"/>
              <w:spacing w:before="234" w:line="220" w:lineRule="auto"/>
              <w:ind w:left="591"/>
            </w:pPr>
            <w:r>
              <w:rPr>
                <w:spacing w:val="-2"/>
              </w:rPr>
              <w:t>气味强度</w:t>
            </w:r>
          </w:p>
        </w:tc>
        <w:tc>
          <w:tcPr>
            <w:tcW w:w="7753" w:type="dxa"/>
            <w:vAlign w:val="top"/>
          </w:tcPr>
          <w:p>
            <w:pPr>
              <w:pStyle w:val="TableText"/>
              <w:spacing w:before="71" w:line="219" w:lineRule="auto"/>
              <w:ind w:left="3520"/>
            </w:pPr>
            <w:r>
              <w:rPr>
                <w:spacing w:val="-2"/>
              </w:rPr>
              <w:t>气味频率</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https://d.book118.com/478052016034006041</w:t>
        </w:r>
      </w:hyperlink>
    </w:p>
    <w:p/>
    <w:sectPr>
      <w:footerReference w:type="default" r:id="rId21"/>
      <w:pgSz w:w="11906" w:h="16839"/>
      <w:pgMar w:top="1406" w:right="669" w:bottom="1311" w:left="1588" w:header="0" w:footer="1134"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766"/>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766"/>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34"/>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34"/>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60"/>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60"/>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26"/>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26"/>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756"/>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756"/>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29"/>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29"/>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7"/>
      <w:rPr>
        <w:sz w:val="18"/>
        <w:szCs w:val="18"/>
      </w:rPr>
    </w:pPr>
    <w:r>
      <w:rPr>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image" Target="media/image1.jpeg"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image" Target="media/image2.png" /><Relationship Id="rId16" Type="http://schemas.openxmlformats.org/officeDocument/2006/relationships/image" Target="media/image3.jpeg" /><Relationship Id="rId17" Type="http://schemas.openxmlformats.org/officeDocument/2006/relationships/image" Target="media/image4.png"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hyperlink" Target="https://d.book118.com/478052016034006041" TargetMode="External" /><Relationship Id="rId21" Type="http://schemas.openxmlformats.org/officeDocument/2006/relationships/footer" Target="footer13.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徐志荣</dc:creator>
  <cp:revision>0</cp:revision>
  <dcterms:created xsi:type="dcterms:W3CDTF">2024-02-29T11:18:04Z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2024-02-29T11:22:05Z</vt:filetime>
  </property>
  <property fmtid="{D5CDD505-2E9C-101B-9397-08002B2CF9AE}" pid="3" name="CRO">
    <vt:lpwstr>wqlLaW5nc29mdCBQREYgdG8gV1BTIDkw</vt:lpwstr>
  </property>
</Properties>
</file>