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130"/>
        <w:ind w:left="7125" w:right="8591" w:firstLine="0"/>
        <w:jc w:val="center"/>
        <w:rPr>
          <w:rFonts w:ascii="Arial"/>
          <w:sz w:val="29"/>
        </w:rPr>
      </w:pPr>
      <w:r>
        <w:drawing>
          <wp:anchor distT="0" distB="0" distL="0" distR="0" simplePos="0" relativeHeight="251658240" behindDoc="1" locked="0" layoutInCell="1" allowOverlap="1">
            <wp:simplePos x="0" y="0"/>
            <wp:positionH relativeFrom="page">
              <wp:posOffset>5295900</wp:posOffset>
            </wp:positionH>
            <wp:positionV relativeFrom="paragraph">
              <wp:posOffset>1534</wp:posOffset>
            </wp:positionV>
            <wp:extent cx="4635500" cy="10795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4635500" cy="1079500"/>
                    </a:xfrm>
                    <a:prstGeom prst="rect">
                      <a:avLst/>
                    </a:prstGeom>
                  </pic:spPr>
                </pic:pic>
              </a:graphicData>
            </a:graphic>
          </wp:anchor>
        </w:drawing>
      </w:r>
      <w:r>
        <w:rPr>
          <w:rFonts w:ascii="Arial"/>
          <w:sz w:val="29"/>
        </w:rPr>
        <w:t>Q/CDT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5"/>
        <w:rPr>
          <w:rFonts w:ascii="Arial"/>
          <w:sz w:val="11"/>
        </w:rPr>
      </w:pPr>
      <w:r>
        <w:pict>
          <v:group id="_x0000_s1025" style="width:719pt;height:138.4pt;margin-top:8.56pt;margin-left:78pt;mso-position-horizontal-relative:page;mso-wrap-distance-left:0;mso-wrap-distance-right:0;position:absolute;z-index:-251657216" coordorigin="1560,171" coordsize="14380,2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380;height:2520;left:1560;position:absolute;top:419" stroked="f">
              <v:imagedata r:id="rId5" o:title=""/>
            </v:shape>
            <v:shapetype id="_x0000_t202" coordsize="21600,21600" o:spt="202" path="m,l,21600r21600,l21600,xe">
              <v:stroke joinstyle="miter"/>
              <v:path gradientshapeok="t" o:connecttype="rect"/>
            </v:shapetype>
            <v:shape id="_x0000_s1027" type="#_x0000_t202" style="width:14082;height:782;left:1569;position:absolute;top:171" filled="f" stroked="f">
              <v:textbox inset="0,0,0,0">
                <w:txbxContent>
                  <w:p>
                    <w:pPr>
                      <w:spacing w:before="0" w:line="781" w:lineRule="exact"/>
                      <w:ind w:left="0" w:right="0" w:firstLine="0"/>
                      <w:jc w:val="left"/>
                      <w:rPr>
                        <w:rFonts w:ascii="黑体" w:eastAsia="黑体" w:hint="eastAsia"/>
                        <w:sz w:val="78"/>
                      </w:rPr>
                    </w:pPr>
                    <w:r>
                      <w:rPr>
                        <w:rFonts w:ascii="黑体" w:eastAsia="黑体" w:hint="eastAsia"/>
                        <w:sz w:val="78"/>
                      </w:rPr>
                      <w:t>大唐华银金竹山火力发电分公司企业标准</w:t>
                    </w:r>
                  </w:p>
                </w:txbxContent>
              </v:textbox>
            </v:shape>
            <v:shape id="_x0000_s1028" type="#_x0000_t202" style="width:2021;height:449;left:10938;position:absolute;top:1999" filled="f" stroked="f">
              <v:textbox inset="0,0,0,0">
                <w:txbxContent>
                  <w:p>
                    <w:pPr>
                      <w:spacing w:before="0" w:line="448" w:lineRule="exact"/>
                      <w:ind w:left="0" w:right="0" w:firstLine="0"/>
                      <w:jc w:val="left"/>
                      <w:rPr>
                        <w:rFonts w:ascii="Arial"/>
                        <w:sz w:val="42"/>
                      </w:rPr>
                    </w:pPr>
                    <w:r>
                      <w:rPr>
                        <w:rFonts w:ascii="Arial"/>
                        <w:w w:val="95"/>
                        <w:sz w:val="42"/>
                      </w:rPr>
                      <w:t>Q/CDT 106</w:t>
                    </w:r>
                  </w:p>
                </w:txbxContent>
              </v:textbox>
            </v:shape>
            <v:shape id="_x0000_s1029" type="#_x0000_t202" style="width:2123;height:451;left:13355;position:absolute;top:1999" filled="f" stroked="f">
              <v:textbox inset="0,0,0,0">
                <w:txbxContent>
                  <w:p>
                    <w:pPr>
                      <w:spacing w:before="0" w:line="450" w:lineRule="exact"/>
                      <w:ind w:left="0" w:right="0" w:firstLine="0"/>
                      <w:jc w:val="left"/>
                      <w:rPr>
                        <w:rFonts w:ascii="Arial" w:hAnsi="Arial"/>
                        <w:sz w:val="42"/>
                      </w:rPr>
                    </w:pPr>
                    <w:r>
                      <w:rPr>
                        <w:rFonts w:ascii="Arial" w:hAnsi="Arial"/>
                        <w:w w:val="90"/>
                        <w:position w:val="2"/>
                        <w:sz w:val="42"/>
                      </w:rPr>
                      <w:t>0001</w:t>
                    </w:r>
                    <w:r>
                      <w:rPr>
                        <w:w w:val="90"/>
                        <w:sz w:val="42"/>
                      </w:rPr>
                      <w:t>—</w:t>
                    </w:r>
                    <w:r>
                      <w:rPr>
                        <w:rFonts w:ascii="Arial" w:hAnsi="Arial"/>
                        <w:w w:val="90"/>
                        <w:position w:val="2"/>
                        <w:sz w:val="42"/>
                      </w:rPr>
                      <w:t>2007</w:t>
                    </w:r>
                  </w:p>
                </w:txbxContent>
              </v:textbox>
            </v:shape>
            <w10:wrap type="topAndBottom"/>
          </v:group>
        </w:pict>
      </w:r>
    </w:p>
    <w:p>
      <w:pPr>
        <w:pStyle w:val="BodyText"/>
        <w:rPr>
          <w:rFonts w:ascii="Arial"/>
          <w:sz w:val="20"/>
        </w:rPr>
      </w:pPr>
    </w:p>
    <w:p>
      <w:pPr>
        <w:pStyle w:val="BodyText"/>
        <w:spacing w:before="2"/>
        <w:rPr>
          <w:rFonts w:ascii="Arial"/>
          <w:sz w:val="16"/>
        </w:rPr>
      </w:pPr>
    </w:p>
    <w:p>
      <w:pPr>
        <w:spacing w:after="0"/>
        <w:rPr>
          <w:rFonts w:ascii="Arial"/>
          <w:sz w:val="16"/>
        </w:rPr>
        <w:sectPr>
          <w:type w:val="continuous"/>
          <w:pgSz w:w="17860" w:h="25260"/>
          <w:pgMar w:top="2000" w:right="0" w:bottom="280" w:left="1200" w:header="708" w:footer="708"/>
          <w:cols w:space="708"/>
        </w:sectPr>
      </w:pPr>
    </w:p>
    <w:p>
      <w:pPr>
        <w:pStyle w:val="Title"/>
        <w:ind w:left="2573"/>
        <w:rPr>
          <w:b/>
          <w:sz w:val="48"/>
        </w:rPr>
      </w:pPr>
      <w:r>
        <w:drawing>
          <wp:anchor distT="0" distB="0" distL="0" distR="0" simplePos="0" relativeHeight="251660288" behindDoc="1" locked="0" layoutInCell="1" allowOverlap="1">
            <wp:simplePos x="0" y="0"/>
            <wp:positionH relativeFrom="page">
              <wp:posOffset>1257300</wp:posOffset>
            </wp:positionH>
            <wp:positionV relativeFrom="paragraph">
              <wp:posOffset>34670</wp:posOffset>
            </wp:positionV>
            <wp:extent cx="8839200" cy="824230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8839200" cy="8242300"/>
                    </a:xfrm>
                    <a:prstGeom prst="rect">
                      <a:avLst/>
                    </a:prstGeom>
                  </pic:spPr>
                </pic:pic>
              </a:graphicData>
            </a:graphic>
          </wp:anchor>
        </w:drawing>
      </w:r>
      <w:r>
        <w:rPr>
          <w:spacing w:val="-63"/>
        </w:rPr>
        <w:t>炉外汽水管道</w:t>
      </w:r>
      <w:r>
        <w:rPr>
          <w:b/>
          <w:spacing w:val="-106"/>
          <w:position w:val="46"/>
          <w:sz w:val="48"/>
        </w:rPr>
        <w:t>目</w:t>
      </w:r>
      <w:r>
        <w:rPr>
          <w:spacing w:val="-365"/>
        </w:rPr>
        <w:t>检修</w:t>
      </w:r>
      <w:r>
        <w:rPr>
          <w:b/>
          <w:spacing w:val="-19"/>
          <w:position w:val="46"/>
          <w:sz w:val="48"/>
        </w:rPr>
        <w:t>次</w:t>
      </w:r>
    </w:p>
    <w:p>
      <w:pPr>
        <w:pStyle w:val="Title"/>
        <w:spacing w:before="189"/>
      </w:pPr>
      <w:r>
        <w:br w:type="column"/>
      </w:r>
      <w:r>
        <w:t>作业指导书</w:t>
      </w:r>
    </w:p>
    <w:p>
      <w:pPr>
        <w:spacing w:after="0"/>
        <w:sectPr>
          <w:type w:val="continuous"/>
          <w:pgSz w:w="17860" w:h="25260"/>
          <w:pgMar w:top="2000" w:right="0" w:bottom="280" w:left="1200" w:header="708" w:footer="708"/>
          <w:pgNumType w:start="2"/>
          <w:cols w:num="2" w:space="708" w:equalWidth="0">
            <w:col w:w="8572" w:space="40"/>
            <w:col w:w="8048" w:space="0"/>
          </w:cols>
        </w:sectPr>
      </w:pPr>
    </w:p>
    <w:p>
      <w:pPr>
        <w:pStyle w:val="BodyText"/>
        <w:rPr>
          <w:rFonts w:ascii="黑体"/>
          <w:sz w:val="20"/>
        </w:rPr>
      </w:pPr>
    </w:p>
    <w:p>
      <w:pPr>
        <w:pStyle w:val="BodyText"/>
        <w:spacing w:before="10"/>
        <w:rPr>
          <w:rFonts w:ascii="黑体"/>
          <w:sz w:val="28"/>
        </w:rPr>
      </w:pPr>
    </w:p>
    <w:p>
      <w:pPr>
        <w:spacing w:before="21" w:line="445" w:lineRule="exact"/>
        <w:ind w:left="841" w:right="0" w:firstLine="0"/>
        <w:jc w:val="left"/>
        <w:rPr>
          <w:rFonts w:ascii="Times New Roman" w:eastAsia="Times New Roman"/>
          <w:b/>
          <w:sz w:val="30"/>
        </w:rPr>
      </w:pPr>
      <w:r>
        <w:rPr>
          <w:rFonts w:ascii="Microsoft JhengHei" w:eastAsia="Microsoft JhengHei" w:hint="eastAsia"/>
          <w:b/>
          <w:sz w:val="30"/>
        </w:rPr>
        <w:t xml:space="preserve">1 范 围 </w:t>
      </w:r>
      <w:r>
        <w:rPr>
          <w:rFonts w:ascii="Times New Roman" w:eastAsia="Times New Roman"/>
          <w:b/>
          <w:sz w:val="30"/>
        </w:rPr>
        <w:t>............................................................................................................................................................................</w:t>
      </w:r>
    </w:p>
    <w:p>
      <w:pPr>
        <w:spacing w:before="0" w:line="470" w:lineRule="exact"/>
        <w:ind w:left="5270" w:right="0" w:firstLine="0"/>
        <w:jc w:val="left"/>
        <w:rPr>
          <w:sz w:val="45"/>
        </w:rPr>
      </w:pPr>
      <w:r>
        <w:rPr>
          <w:sz w:val="45"/>
        </w:rPr>
        <w:t>作业项目：</w:t>
      </w:r>
      <w:r>
        <w:rPr>
          <w:i/>
          <w:sz w:val="45"/>
        </w:rPr>
        <w:t>#2</w:t>
      </w:r>
      <w:r>
        <w:rPr>
          <w:i/>
          <w:spacing w:val="-110"/>
          <w:sz w:val="45"/>
        </w:rPr>
        <w:t xml:space="preserve"> </w:t>
      </w:r>
      <w:r>
        <w:rPr>
          <w:sz w:val="45"/>
        </w:rPr>
        <w:t>炉炉外管道检修</w:t>
      </w:r>
    </w:p>
    <w:p>
      <w:pPr>
        <w:pStyle w:val="Heading1"/>
        <w:spacing w:before="180" w:line="537" w:lineRule="exact"/>
      </w:pPr>
      <w:r>
        <w:rPr>
          <w:w w:val="110"/>
        </w:rPr>
        <w:t>2 本指导书涉及的资料和图纸 .............................................................................................................</w:t>
      </w:r>
    </w:p>
    <w:p>
      <w:pPr>
        <w:spacing w:before="0" w:line="471" w:lineRule="exact"/>
        <w:ind w:left="5317" w:right="0" w:firstLine="0"/>
        <w:jc w:val="left"/>
        <w:rPr>
          <w:sz w:val="45"/>
        </w:rPr>
      </w:pPr>
      <w:r>
        <w:rPr>
          <w:sz w:val="45"/>
        </w:rPr>
        <w:t>作业日期：</w:t>
      </w:r>
    </w:p>
    <w:p>
      <w:pPr>
        <w:pStyle w:val="Heading1"/>
        <w:spacing w:before="0" w:line="498" w:lineRule="exact"/>
      </w:pPr>
      <w:r>
        <w:rPr>
          <w:w w:val="110"/>
        </w:rPr>
        <w:t>3 安全措施 .........................................................................................................................................</w:t>
      </w:r>
    </w:p>
    <w:p>
      <w:pPr>
        <w:spacing w:before="258"/>
        <w:ind w:left="841" w:right="0" w:firstLine="0"/>
        <w:jc w:val="left"/>
        <w:rPr>
          <w:rFonts w:ascii="Microsoft JhengHei" w:eastAsia="Microsoft JhengHei" w:hint="eastAsia"/>
          <w:b/>
          <w:sz w:val="31"/>
        </w:rPr>
      </w:pPr>
      <w:r>
        <w:rPr>
          <w:rFonts w:ascii="Microsoft JhengHei" w:eastAsia="Microsoft JhengHei" w:hint="eastAsia"/>
          <w:b/>
          <w:w w:val="95"/>
          <w:sz w:val="31"/>
        </w:rPr>
        <w:t>4</w:t>
      </w:r>
      <w:r>
        <w:rPr>
          <w:rFonts w:ascii="Microsoft JhengHei" w:eastAsia="Microsoft JhengHei" w:hint="eastAsia"/>
          <w:b/>
          <w:spacing w:val="-13"/>
          <w:sz w:val="31"/>
        </w:rPr>
        <w:t xml:space="preserve">  </w:t>
      </w:r>
      <w:r>
        <w:rPr>
          <w:rFonts w:ascii="Microsoft JhengHei" w:eastAsia="Microsoft JhengHei" w:hint="eastAsia"/>
          <w:b/>
          <w:w w:val="102"/>
          <w:sz w:val="31"/>
        </w:rPr>
        <w:t>炉外管规格材质及备件清单</w:t>
      </w:r>
      <w:r>
        <w:rPr>
          <w:rFonts w:ascii="Microsoft JhengHei" w:eastAsia="Microsoft JhengHei" w:hint="eastAsia"/>
          <w:b/>
          <w:spacing w:val="-11"/>
          <w:sz w:val="31"/>
        </w:rPr>
        <w:t xml:space="preserve"> </w:t>
      </w:r>
      <w:r>
        <w:rPr>
          <w:rFonts w:ascii="Microsoft JhengHei" w:eastAsia="Microsoft JhengHei" w:hint="eastAsia"/>
          <w:b/>
          <w:spacing w:val="-14"/>
          <w:w w:val="111"/>
          <w:sz w:val="31"/>
        </w:rPr>
        <w:t>....</w:t>
      </w:r>
      <w:r>
        <w:rPr>
          <w:spacing w:val="-401"/>
          <w:position w:val="7"/>
          <w:sz w:val="45"/>
        </w:rPr>
        <w:t>批</w:t>
      </w:r>
      <w:r>
        <w:rPr>
          <w:rFonts w:ascii="Microsoft JhengHei" w:eastAsia="Microsoft JhengHei" w:hint="eastAsia"/>
          <w:b/>
          <w:spacing w:val="-2"/>
          <w:w w:val="111"/>
          <w:sz w:val="31"/>
        </w:rPr>
        <w:t>...............</w:t>
      </w:r>
      <w:r>
        <w:rPr>
          <w:spacing w:val="-438"/>
          <w:position w:val="7"/>
          <w:sz w:val="45"/>
        </w:rPr>
        <w:t>准</w:t>
      </w:r>
      <w:r>
        <w:rPr>
          <w:rFonts w:ascii="Microsoft JhengHei" w:eastAsia="Microsoft JhengHei" w:hint="eastAsia"/>
          <w:b/>
          <w:spacing w:val="-2"/>
          <w:w w:val="111"/>
          <w:sz w:val="31"/>
        </w:rPr>
        <w:t>.....</w:t>
      </w:r>
      <w:r>
        <w:rPr>
          <w:spacing w:val="-449"/>
          <w:position w:val="7"/>
          <w:sz w:val="45"/>
        </w:rPr>
        <w:t>：</w:t>
      </w:r>
      <w:r>
        <w:rPr>
          <w:rFonts w:ascii="Microsoft JhengHei" w:eastAsia="Microsoft JhengHei" w:hint="eastAsia"/>
          <w:b/>
          <w:spacing w:val="-1"/>
          <w:w w:val="111"/>
          <w:sz w:val="31"/>
        </w:rPr>
        <w:t>.....................................................................................</w:t>
      </w:r>
    </w:p>
    <w:p>
      <w:pPr>
        <w:pStyle w:val="Heading1"/>
      </w:pPr>
      <w:r>
        <w:rPr>
          <w:w w:val="95"/>
        </w:rPr>
        <w:t>5</w:t>
      </w:r>
      <w:r>
        <w:rPr>
          <w:spacing w:val="-13"/>
        </w:rPr>
        <w:t xml:space="preserve">  </w:t>
      </w:r>
      <w:r>
        <w:rPr>
          <w:spacing w:val="3"/>
          <w:w w:val="102"/>
        </w:rPr>
        <w:t>现场准备及工具</w:t>
      </w:r>
      <w:r>
        <w:rPr>
          <w:spacing w:val="-2"/>
          <w:w w:val="111"/>
        </w:rPr>
        <w:t>......................</w:t>
      </w:r>
      <w:r>
        <w:rPr>
          <w:rFonts w:ascii="宋体" w:eastAsia="宋体" w:hint="eastAsia"/>
          <w:b w:val="0"/>
          <w:spacing w:val="-447"/>
          <w:position w:val="-24"/>
          <w:sz w:val="45"/>
        </w:rPr>
        <w:t>审</w:t>
      </w:r>
      <w:r>
        <w:rPr>
          <w:spacing w:val="-5"/>
          <w:w w:val="111"/>
        </w:rPr>
        <w:t>................</w:t>
      </w:r>
      <w:r>
        <w:rPr>
          <w:rFonts w:ascii="宋体" w:eastAsia="宋体" w:hint="eastAsia"/>
          <w:b w:val="0"/>
          <w:spacing w:val="-396"/>
          <w:position w:val="-24"/>
          <w:sz w:val="45"/>
        </w:rPr>
        <w:t>定</w:t>
      </w:r>
      <w:r>
        <w:rPr>
          <w:spacing w:val="-10"/>
          <w:w w:val="111"/>
        </w:rPr>
        <w:t>.....</w:t>
      </w:r>
      <w:r>
        <w:rPr>
          <w:rFonts w:ascii="宋体" w:eastAsia="宋体" w:hint="eastAsia"/>
          <w:b w:val="0"/>
          <w:spacing w:val="-407"/>
          <w:position w:val="-24"/>
          <w:sz w:val="45"/>
        </w:rPr>
        <w:t>：</w:t>
      </w:r>
      <w:r>
        <w:rPr>
          <w:spacing w:val="-1"/>
          <w:w w:val="111"/>
        </w:rPr>
        <w:t>....................................................................................</w:t>
      </w:r>
    </w:p>
    <w:p>
      <w:pPr>
        <w:spacing w:before="148" w:line="555" w:lineRule="exact"/>
        <w:ind w:left="841" w:right="0" w:firstLine="0"/>
        <w:jc w:val="left"/>
        <w:rPr>
          <w:rFonts w:ascii="Microsoft JhengHei" w:eastAsia="Microsoft JhengHei" w:hint="eastAsia"/>
          <w:b/>
          <w:sz w:val="31"/>
        </w:rPr>
      </w:pPr>
      <w:r>
        <w:rPr>
          <w:rFonts w:ascii="Microsoft JhengHei" w:eastAsia="Microsoft JhengHei" w:hint="eastAsia"/>
          <w:b/>
          <w:w w:val="110"/>
          <w:sz w:val="31"/>
        </w:rPr>
        <w:t>5.1</w:t>
      </w:r>
      <w:r>
        <w:rPr>
          <w:rFonts w:ascii="Microsoft JhengHei" w:eastAsia="Microsoft JhengHei" w:hint="eastAsia"/>
          <w:b/>
          <w:spacing w:val="-1"/>
          <w:w w:val="110"/>
          <w:sz w:val="31"/>
        </w:rPr>
        <w:t xml:space="preserve"> 现场准备 ......................................................................................................................................</w:t>
      </w:r>
    </w:p>
    <w:p>
      <w:pPr>
        <w:tabs>
          <w:tab w:val="left" w:pos="6670"/>
        </w:tabs>
        <w:spacing w:before="0" w:line="471" w:lineRule="exact"/>
        <w:ind w:left="5317" w:right="0" w:firstLine="0"/>
        <w:jc w:val="left"/>
        <w:rPr>
          <w:sz w:val="45"/>
        </w:rPr>
      </w:pPr>
      <w:r>
        <w:rPr>
          <w:sz w:val="45"/>
        </w:rPr>
        <w:t>监</w:t>
        <w:tab/>
        <w:t>理：</w:t>
      </w:r>
    </w:p>
    <w:p>
      <w:pPr>
        <w:pStyle w:val="Heading1"/>
        <w:spacing w:before="0" w:line="480" w:lineRule="exact"/>
      </w:pPr>
      <w:r>
        <w:rPr>
          <w:w w:val="110"/>
        </w:rPr>
        <w:t>5.2</w:t>
      </w:r>
      <w:r>
        <w:rPr>
          <w:spacing w:val="-1"/>
          <w:w w:val="110"/>
        </w:rPr>
        <w:t xml:space="preserve"> 工作准备 ......................................................................................................................................</w:t>
      </w:r>
    </w:p>
    <w:p>
      <w:pPr>
        <w:spacing w:before="288"/>
        <w:ind w:left="841" w:right="0" w:firstLine="0"/>
        <w:jc w:val="left"/>
        <w:rPr>
          <w:rFonts w:ascii="Microsoft JhengHei" w:eastAsia="Microsoft JhengHei" w:hint="eastAsia"/>
          <w:b/>
          <w:sz w:val="31"/>
        </w:rPr>
      </w:pPr>
      <w:r>
        <w:rPr>
          <w:rFonts w:ascii="Microsoft JhengHei" w:eastAsia="Microsoft JhengHei" w:hint="eastAsia"/>
          <w:b/>
          <w:spacing w:val="-1"/>
          <w:w w:val="98"/>
          <w:sz w:val="31"/>
        </w:rPr>
        <w:t>5.</w:t>
      </w:r>
      <w:r>
        <w:rPr>
          <w:rFonts w:ascii="Microsoft JhengHei" w:eastAsia="Microsoft JhengHei" w:hint="eastAsia"/>
          <w:b/>
          <w:w w:val="98"/>
          <w:sz w:val="31"/>
        </w:rPr>
        <w:t>3</w:t>
      </w:r>
      <w:r>
        <w:rPr>
          <w:rFonts w:ascii="Microsoft JhengHei" w:eastAsia="Microsoft JhengHei" w:hint="eastAsia"/>
          <w:b/>
          <w:spacing w:val="1"/>
          <w:sz w:val="31"/>
        </w:rPr>
        <w:t xml:space="preserve">  </w:t>
      </w:r>
      <w:r>
        <w:rPr>
          <w:rFonts w:ascii="Microsoft JhengHei" w:eastAsia="Microsoft JhengHei" w:hint="eastAsia"/>
          <w:b/>
          <w:w w:val="102"/>
          <w:sz w:val="31"/>
        </w:rPr>
        <w:t>办理相关工作票</w:t>
      </w:r>
      <w:r>
        <w:rPr>
          <w:rFonts w:ascii="Microsoft JhengHei" w:eastAsia="Microsoft JhengHei" w:hint="eastAsia"/>
          <w:b/>
          <w:spacing w:val="-2"/>
          <w:w w:val="111"/>
          <w:sz w:val="31"/>
        </w:rPr>
        <w:t>...................</w:t>
      </w:r>
      <w:r>
        <w:rPr>
          <w:spacing w:val="-438"/>
          <w:position w:val="4"/>
          <w:sz w:val="45"/>
        </w:rPr>
        <w:t>会</w:t>
      </w:r>
      <w:r>
        <w:rPr>
          <w:rFonts w:ascii="Microsoft JhengHei" w:eastAsia="Microsoft JhengHei" w:hint="eastAsia"/>
          <w:b/>
          <w:spacing w:val="-2"/>
          <w:w w:val="111"/>
          <w:sz w:val="31"/>
        </w:rPr>
        <w:t>.....</w:t>
      </w:r>
      <w:r>
        <w:rPr>
          <w:spacing w:val="-449"/>
          <w:position w:val="4"/>
          <w:sz w:val="45"/>
        </w:rPr>
        <w:t>签</w:t>
      </w:r>
      <w:r>
        <w:rPr>
          <w:rFonts w:ascii="Microsoft JhengHei" w:eastAsia="Microsoft JhengHei" w:hint="eastAsia"/>
          <w:b/>
          <w:spacing w:val="-14"/>
          <w:w w:val="111"/>
          <w:sz w:val="31"/>
        </w:rPr>
        <w:t>......</w:t>
      </w:r>
      <w:r>
        <w:rPr>
          <w:spacing w:val="-373"/>
          <w:position w:val="4"/>
          <w:sz w:val="45"/>
        </w:rPr>
        <w:t>审</w:t>
      </w:r>
      <w:r>
        <w:rPr>
          <w:rFonts w:ascii="Microsoft JhengHei" w:eastAsia="Microsoft JhengHei" w:hint="eastAsia"/>
          <w:b/>
          <w:spacing w:val="-15"/>
          <w:w w:val="111"/>
          <w:sz w:val="31"/>
        </w:rPr>
        <w:t>.....</w:t>
      </w:r>
      <w:r>
        <w:rPr>
          <w:spacing w:val="-384"/>
          <w:position w:val="4"/>
          <w:sz w:val="45"/>
        </w:rPr>
        <w:t>核</w:t>
      </w:r>
      <w:r>
        <w:rPr>
          <w:rFonts w:ascii="Microsoft JhengHei" w:eastAsia="Microsoft JhengHei" w:hint="eastAsia"/>
          <w:b/>
          <w:spacing w:val="-12"/>
          <w:w w:val="111"/>
          <w:sz w:val="31"/>
        </w:rPr>
        <w:t>.....</w:t>
      </w:r>
      <w:r>
        <w:rPr>
          <w:spacing w:val="-395"/>
          <w:position w:val="4"/>
          <w:sz w:val="45"/>
        </w:rPr>
        <w:t>：</w:t>
      </w:r>
      <w:r>
        <w:rPr>
          <w:rFonts w:ascii="Microsoft JhengHei" w:eastAsia="Microsoft JhengHei" w:hint="eastAsia"/>
          <w:b/>
          <w:spacing w:val="-1"/>
          <w:w w:val="111"/>
          <w:sz w:val="31"/>
        </w:rPr>
        <w:t>....................................................................................</w:t>
      </w:r>
    </w:p>
    <w:p>
      <w:pPr>
        <w:pStyle w:val="BodyText"/>
        <w:spacing w:before="9"/>
        <w:rPr>
          <w:rFonts w:ascii="Microsoft JhengHei"/>
          <w:b/>
          <w:sz w:val="18"/>
        </w:rPr>
      </w:pPr>
    </w:p>
    <w:p>
      <w:pPr>
        <w:pStyle w:val="Heading1"/>
        <w:spacing w:before="26" w:line="409" w:lineRule="exact"/>
      </w:pPr>
      <w:r>
        <w:rPr>
          <w:spacing w:val="-1"/>
          <w:w w:val="110"/>
        </w:rPr>
        <w:t>6</w:t>
      </w:r>
      <w:r>
        <w:rPr>
          <w:spacing w:val="-2"/>
          <w:w w:val="110"/>
        </w:rPr>
        <w:t xml:space="preserve"> 检修工序及质量标准........................................................................................................................</w:t>
      </w:r>
    </w:p>
    <w:p>
      <w:pPr>
        <w:tabs>
          <w:tab w:val="left" w:pos="6670"/>
        </w:tabs>
        <w:spacing w:before="0" w:line="415" w:lineRule="exact"/>
        <w:ind w:left="5317" w:right="0" w:firstLine="0"/>
        <w:jc w:val="left"/>
        <w:rPr>
          <w:sz w:val="45"/>
        </w:rPr>
      </w:pPr>
      <w:r>
        <w:rPr>
          <w:sz w:val="45"/>
        </w:rPr>
        <w:t>编</w:t>
        <w:tab/>
        <w:t>写：</w:t>
      </w:r>
    </w:p>
    <w:p>
      <w:pPr>
        <w:pStyle w:val="Heading1"/>
        <w:spacing w:before="112"/>
      </w:pPr>
      <w:r>
        <w:rPr>
          <w:w w:val="110"/>
        </w:rPr>
        <w:t>6.1 测量数据注意事项 ........................................................................................................................</w:t>
      </w:r>
    </w:p>
    <w:p>
      <w:pPr>
        <w:spacing w:before="367"/>
        <w:ind w:left="841" w:right="0" w:firstLine="0"/>
        <w:jc w:val="left"/>
        <w:rPr>
          <w:rFonts w:ascii="Microsoft JhengHei" w:eastAsia="Microsoft JhengHei" w:hint="eastAsia"/>
          <w:b/>
          <w:sz w:val="31"/>
        </w:rPr>
      </w:pPr>
      <w:r>
        <w:rPr>
          <w:rFonts w:ascii="Microsoft JhengHei" w:eastAsia="Microsoft JhengHei" w:hint="eastAsia"/>
          <w:b/>
          <w:w w:val="110"/>
          <w:sz w:val="31"/>
        </w:rPr>
        <w:t>6.2</w:t>
      </w:r>
      <w:r>
        <w:rPr>
          <w:rFonts w:ascii="Microsoft JhengHei" w:eastAsia="Microsoft JhengHei" w:hint="eastAsia"/>
          <w:b/>
          <w:spacing w:val="-1"/>
          <w:w w:val="110"/>
          <w:sz w:val="31"/>
        </w:rPr>
        <w:t xml:space="preserve"> 四大管道 ......................................................................................................................................</w:t>
      </w:r>
    </w:p>
    <w:p>
      <w:pPr>
        <w:pStyle w:val="Heading1"/>
      </w:pPr>
      <w:r>
        <w:rPr>
          <w:w w:val="110"/>
        </w:rPr>
        <w:t>6.2.1</w:t>
      </w:r>
      <w:r>
        <w:rPr>
          <w:spacing w:val="-1"/>
          <w:w w:val="110"/>
        </w:rPr>
        <w:t xml:space="preserve"> 给水管道 ...................................................................................................................................</w:t>
      </w:r>
    </w:p>
    <w:p>
      <w:pPr>
        <w:spacing w:before="366"/>
        <w:ind w:left="841" w:right="0" w:firstLine="0"/>
        <w:jc w:val="left"/>
        <w:rPr>
          <w:rFonts w:ascii="Microsoft JhengHei" w:eastAsia="Microsoft JhengHei" w:hint="eastAsia"/>
          <w:b/>
          <w:sz w:val="31"/>
        </w:rPr>
      </w:pPr>
      <w:r>
        <w:drawing>
          <wp:anchor distT="0" distB="0" distL="0" distR="0" simplePos="0" relativeHeight="251661312" behindDoc="1" locked="0" layoutInCell="1" allowOverlap="1">
            <wp:simplePos x="0" y="0"/>
            <wp:positionH relativeFrom="page">
              <wp:posOffset>6794500</wp:posOffset>
            </wp:positionH>
            <wp:positionV relativeFrom="paragraph">
              <wp:posOffset>250649</wp:posOffset>
            </wp:positionV>
            <wp:extent cx="3149600" cy="482600"/>
            <wp:effectExtent l="0" t="0" r="0" b="0"/>
            <wp:wrapNone/>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png"/>
                    <pic:cNvPicPr/>
                  </pic:nvPicPr>
                  <pic:blipFill>
                    <a:blip xmlns:r="http://schemas.openxmlformats.org/officeDocument/2006/relationships" r:embed="rId7" cstate="print"/>
                    <a:stretch>
                      <a:fillRect/>
                    </a:stretch>
                  </pic:blipFill>
                  <pic:spPr>
                    <a:xfrm>
                      <a:off x="0" y="0"/>
                      <a:ext cx="3149600" cy="482600"/>
                    </a:xfrm>
                    <a:prstGeom prst="rect">
                      <a:avLst/>
                    </a:prstGeom>
                  </pic:spPr>
                </pic:pic>
              </a:graphicData>
            </a:graphic>
          </wp:anchor>
        </w:drawing>
      </w:r>
      <w:r>
        <w:drawing>
          <wp:anchor distT="0" distB="0" distL="0" distR="0" simplePos="0" relativeHeight="251662336" behindDoc="1" locked="0" layoutInCell="1" allowOverlap="1">
            <wp:simplePos x="0" y="0"/>
            <wp:positionH relativeFrom="page">
              <wp:posOffset>2286000</wp:posOffset>
            </wp:positionH>
            <wp:positionV relativeFrom="paragraph">
              <wp:posOffset>250649</wp:posOffset>
            </wp:positionV>
            <wp:extent cx="3060700" cy="4826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8" cstate="print"/>
                    <a:stretch>
                      <a:fillRect/>
                    </a:stretch>
                  </pic:blipFill>
                  <pic:spPr>
                    <a:xfrm>
                      <a:off x="0" y="0"/>
                      <a:ext cx="3060700" cy="482600"/>
                    </a:xfrm>
                    <a:prstGeom prst="rect">
                      <a:avLst/>
                    </a:prstGeom>
                  </pic:spPr>
                </pic:pic>
              </a:graphicData>
            </a:graphic>
          </wp:anchor>
        </w:drawing>
      </w:r>
      <w:r>
        <w:rPr>
          <w:rFonts w:ascii="Microsoft JhengHei" w:eastAsia="Microsoft JhengHei" w:hint="eastAsia"/>
          <w:b/>
          <w:spacing w:val="-1"/>
          <w:w w:val="98"/>
          <w:sz w:val="31"/>
        </w:rPr>
        <w:t>6.2.</w:t>
      </w:r>
      <w:r>
        <w:rPr>
          <w:rFonts w:ascii="Microsoft JhengHei" w:eastAsia="Microsoft JhengHei" w:hint="eastAsia"/>
          <w:b/>
          <w:w w:val="98"/>
          <w:sz w:val="31"/>
        </w:rPr>
        <w:t>2</w:t>
      </w:r>
      <w:r>
        <w:rPr>
          <w:rFonts w:ascii="Microsoft JhengHei" w:eastAsia="Microsoft JhengHei" w:hint="eastAsia"/>
          <w:b/>
          <w:sz w:val="31"/>
        </w:rPr>
        <w:t xml:space="preserve">  </w:t>
      </w:r>
      <w:r>
        <w:rPr>
          <w:rFonts w:ascii="Microsoft JhengHei" w:eastAsia="Microsoft JhengHei" w:hint="eastAsia"/>
          <w:b/>
          <w:w w:val="102"/>
          <w:sz w:val="31"/>
        </w:rPr>
        <w:t>过热</w:t>
      </w:r>
      <w:r>
        <w:rPr>
          <w:rFonts w:ascii="Microsoft JhengHei" w:eastAsia="Microsoft JhengHei" w:hint="eastAsia"/>
          <w:b/>
          <w:spacing w:val="-235"/>
          <w:w w:val="102"/>
          <w:sz w:val="31"/>
        </w:rPr>
        <w:t>蒸</w:t>
      </w:r>
      <w:r>
        <w:rPr>
          <w:rFonts w:ascii="Arial" w:eastAsia="Arial"/>
          <w:w w:val="90"/>
          <w:position w:val="-18"/>
          <w:sz w:val="42"/>
        </w:rPr>
        <w:t>2</w:t>
      </w:r>
      <w:r>
        <w:rPr>
          <w:rFonts w:ascii="Arial" w:eastAsia="Arial"/>
          <w:spacing w:val="-187"/>
          <w:w w:val="90"/>
          <w:position w:val="-18"/>
          <w:sz w:val="42"/>
        </w:rPr>
        <w:t>0</w:t>
      </w:r>
      <w:r>
        <w:rPr>
          <w:rFonts w:ascii="Microsoft JhengHei" w:eastAsia="Microsoft JhengHei" w:hint="eastAsia"/>
          <w:b/>
          <w:spacing w:val="-130"/>
          <w:w w:val="102"/>
          <w:sz w:val="31"/>
        </w:rPr>
        <w:t>汽</w:t>
      </w:r>
      <w:r>
        <w:rPr>
          <w:rFonts w:ascii="Arial" w:eastAsia="Arial"/>
          <w:spacing w:val="-81"/>
          <w:w w:val="90"/>
          <w:position w:val="-18"/>
          <w:sz w:val="42"/>
        </w:rPr>
        <w:t>1</w:t>
      </w:r>
      <w:r>
        <w:rPr>
          <w:rFonts w:ascii="Microsoft JhengHei" w:eastAsia="Microsoft JhengHei" w:hint="eastAsia"/>
          <w:b/>
          <w:spacing w:val="-236"/>
          <w:w w:val="102"/>
          <w:sz w:val="31"/>
        </w:rPr>
        <w:t>管</w:t>
      </w:r>
      <w:r>
        <w:rPr>
          <w:rFonts w:ascii="Arial" w:eastAsia="Arial"/>
          <w:w w:val="90"/>
          <w:position w:val="-18"/>
          <w:sz w:val="42"/>
        </w:rPr>
        <w:t>5</w:t>
      </w:r>
      <w:r>
        <w:rPr>
          <w:rFonts w:ascii="Arial" w:eastAsia="Arial"/>
          <w:spacing w:val="-115"/>
          <w:w w:val="100"/>
          <w:position w:val="-18"/>
          <w:sz w:val="42"/>
        </w:rPr>
        <w:t>-</w:t>
      </w:r>
      <w:r>
        <w:rPr>
          <w:rFonts w:ascii="Microsoft JhengHei" w:eastAsia="Microsoft JhengHei" w:hint="eastAsia"/>
          <w:b/>
          <w:spacing w:val="-202"/>
          <w:w w:val="102"/>
          <w:sz w:val="31"/>
        </w:rPr>
        <w:t>道</w:t>
      </w:r>
      <w:r>
        <w:rPr>
          <w:rFonts w:ascii="Arial" w:eastAsia="Arial"/>
          <w:w w:val="90"/>
          <w:position w:val="-18"/>
          <w:sz w:val="42"/>
        </w:rPr>
        <w:t>0</w:t>
      </w:r>
      <w:r>
        <w:rPr>
          <w:rFonts w:ascii="Arial" w:eastAsia="Arial"/>
          <w:spacing w:val="-143"/>
          <w:w w:val="90"/>
          <w:position w:val="-18"/>
          <w:sz w:val="42"/>
        </w:rPr>
        <w:t>7</w:t>
      </w:r>
      <w:r>
        <w:rPr>
          <w:rFonts w:ascii="Microsoft JhengHei" w:eastAsia="Microsoft JhengHei" w:hint="eastAsia"/>
          <w:b/>
          <w:spacing w:val="-4"/>
          <w:w w:val="111"/>
          <w:sz w:val="31"/>
        </w:rPr>
        <w:t>.........</w:t>
      </w:r>
      <w:r>
        <w:rPr>
          <w:rFonts w:ascii="黑体" w:eastAsia="黑体" w:hint="eastAsia"/>
          <w:spacing w:val="-401"/>
          <w:w w:val="100"/>
          <w:position w:val="-18"/>
          <w:sz w:val="42"/>
        </w:rPr>
        <w:t>修</w:t>
      </w:r>
      <w:r>
        <w:rPr>
          <w:rFonts w:ascii="Microsoft JhengHei" w:eastAsia="Microsoft JhengHei" w:hint="eastAsia"/>
          <w:b/>
          <w:spacing w:val="-9"/>
          <w:w w:val="111"/>
          <w:sz w:val="31"/>
        </w:rPr>
        <w:t>.....</w:t>
      </w:r>
      <w:r>
        <w:rPr>
          <w:rFonts w:ascii="黑体" w:eastAsia="黑体" w:hint="eastAsia"/>
          <w:spacing w:val="-383"/>
          <w:w w:val="100"/>
          <w:position w:val="-18"/>
          <w:sz w:val="42"/>
        </w:rPr>
        <w:t>订</w:t>
      </w:r>
      <w:r>
        <w:rPr>
          <w:rFonts w:ascii="Microsoft JhengHei" w:eastAsia="Microsoft JhengHei" w:hint="eastAsia"/>
          <w:b/>
          <w:spacing w:val="-2"/>
          <w:w w:val="111"/>
          <w:sz w:val="31"/>
        </w:rPr>
        <w:t>.....................................................................</w:t>
      </w:r>
      <w:r>
        <w:rPr>
          <w:rFonts w:ascii="Arial" w:eastAsia="Arial"/>
          <w:spacing w:val="-178"/>
          <w:w w:val="90"/>
          <w:position w:val="-18"/>
          <w:sz w:val="42"/>
        </w:rPr>
        <w:t>2</w:t>
      </w:r>
      <w:r>
        <w:rPr>
          <w:rFonts w:ascii="Microsoft JhengHei" w:eastAsia="Microsoft JhengHei" w:hint="eastAsia"/>
          <w:b/>
          <w:spacing w:val="-30"/>
          <w:w w:val="111"/>
          <w:sz w:val="31"/>
        </w:rPr>
        <w:t>...</w:t>
      </w:r>
      <w:r>
        <w:rPr>
          <w:rFonts w:ascii="Arial" w:eastAsia="Arial"/>
          <w:spacing w:val="-126"/>
          <w:w w:val="90"/>
          <w:position w:val="-18"/>
          <w:sz w:val="42"/>
        </w:rPr>
        <w:t>0</w:t>
      </w:r>
      <w:r>
        <w:rPr>
          <w:rFonts w:ascii="Microsoft JhengHei" w:eastAsia="Microsoft JhengHei" w:hint="eastAsia"/>
          <w:b/>
          <w:spacing w:val="-26"/>
          <w:w w:val="111"/>
          <w:sz w:val="31"/>
        </w:rPr>
        <w:t>..</w:t>
      </w:r>
      <w:r>
        <w:rPr>
          <w:rFonts w:ascii="Arial" w:eastAsia="Arial"/>
          <w:spacing w:val="-161"/>
          <w:w w:val="90"/>
          <w:position w:val="-18"/>
          <w:sz w:val="42"/>
        </w:rPr>
        <w:t>1</w:t>
      </w:r>
      <w:r>
        <w:rPr>
          <w:rFonts w:ascii="Microsoft JhengHei" w:eastAsia="Microsoft JhengHei" w:hint="eastAsia"/>
          <w:b/>
          <w:spacing w:val="-9"/>
          <w:w w:val="111"/>
          <w:sz w:val="31"/>
        </w:rPr>
        <w:t>..</w:t>
      </w:r>
      <w:r>
        <w:rPr>
          <w:rFonts w:ascii="Arial" w:eastAsia="Arial"/>
          <w:spacing w:val="-196"/>
          <w:w w:val="90"/>
          <w:position w:val="-18"/>
          <w:sz w:val="42"/>
        </w:rPr>
        <w:t>5</w:t>
      </w:r>
      <w:r>
        <w:rPr>
          <w:rFonts w:ascii="Microsoft JhengHei" w:eastAsia="Microsoft JhengHei" w:hint="eastAsia"/>
          <w:b/>
          <w:spacing w:val="-24"/>
          <w:w w:val="111"/>
          <w:sz w:val="31"/>
        </w:rPr>
        <w:t>...</w:t>
      </w:r>
      <w:r>
        <w:rPr>
          <w:rFonts w:ascii="Arial" w:eastAsia="Arial"/>
          <w:spacing w:val="-73"/>
          <w:w w:val="100"/>
          <w:position w:val="-18"/>
          <w:sz w:val="42"/>
        </w:rPr>
        <w:t>-</w:t>
      </w:r>
      <w:r>
        <w:rPr>
          <w:rFonts w:ascii="Microsoft JhengHei" w:eastAsia="Microsoft JhengHei" w:hint="eastAsia"/>
          <w:b/>
          <w:spacing w:val="-16"/>
          <w:w w:val="111"/>
          <w:sz w:val="31"/>
        </w:rPr>
        <w:t>.</w:t>
      </w:r>
      <w:r>
        <w:rPr>
          <w:rFonts w:ascii="Arial" w:eastAsia="Arial"/>
          <w:spacing w:val="-196"/>
          <w:w w:val="90"/>
          <w:position w:val="-18"/>
          <w:sz w:val="42"/>
        </w:rPr>
        <w:t>0</w:t>
      </w:r>
      <w:r>
        <w:rPr>
          <w:rFonts w:ascii="Microsoft JhengHei" w:eastAsia="Microsoft JhengHei" w:hint="eastAsia"/>
          <w:b/>
          <w:spacing w:val="-24"/>
          <w:w w:val="111"/>
          <w:sz w:val="31"/>
        </w:rPr>
        <w:t>...</w:t>
      </w:r>
      <w:r>
        <w:rPr>
          <w:rFonts w:ascii="Arial" w:eastAsia="Arial"/>
          <w:spacing w:val="-143"/>
          <w:w w:val="90"/>
          <w:position w:val="-18"/>
          <w:sz w:val="42"/>
        </w:rPr>
        <w:t>8</w:t>
      </w:r>
      <w:r>
        <w:rPr>
          <w:rFonts w:ascii="Microsoft JhengHei" w:eastAsia="Microsoft JhengHei" w:hint="eastAsia"/>
          <w:b/>
          <w:spacing w:val="-10"/>
          <w:w w:val="111"/>
          <w:sz w:val="31"/>
        </w:rPr>
        <w:t>.......</w:t>
      </w:r>
      <w:r>
        <w:rPr>
          <w:rFonts w:ascii="黑体" w:eastAsia="黑体" w:hint="eastAsia"/>
          <w:spacing w:val="-365"/>
          <w:w w:val="100"/>
          <w:position w:val="-18"/>
          <w:sz w:val="42"/>
        </w:rPr>
        <w:t>实</w:t>
      </w:r>
      <w:r>
        <w:rPr>
          <w:rFonts w:ascii="Microsoft JhengHei" w:eastAsia="Microsoft JhengHei" w:hint="eastAsia"/>
          <w:b/>
          <w:spacing w:val="-16"/>
          <w:w w:val="111"/>
          <w:sz w:val="31"/>
        </w:rPr>
        <w:t>.....</w:t>
      </w:r>
      <w:r>
        <w:rPr>
          <w:rFonts w:ascii="黑体" w:eastAsia="黑体" w:hint="eastAsia"/>
          <w:spacing w:val="-347"/>
          <w:w w:val="100"/>
          <w:position w:val="-18"/>
          <w:sz w:val="42"/>
        </w:rPr>
        <w:t>施</w:t>
      </w:r>
      <w:r>
        <w:rPr>
          <w:rFonts w:ascii="Microsoft JhengHei" w:eastAsia="Microsoft JhengHei" w:hint="eastAsia"/>
          <w:b/>
          <w:spacing w:val="-1"/>
          <w:w w:val="111"/>
          <w:sz w:val="31"/>
        </w:rPr>
        <w:t>...............</w:t>
      </w:r>
    </w:p>
    <w:p>
      <w:pPr>
        <w:pStyle w:val="Heading1"/>
        <w:spacing w:before="215"/>
      </w:pPr>
      <w:r>
        <w:drawing>
          <wp:anchor distT="0" distB="0" distL="0" distR="0" simplePos="0" relativeHeight="251663360" behindDoc="1" locked="0" layoutInCell="1" allowOverlap="1">
            <wp:simplePos x="0" y="0"/>
            <wp:positionH relativeFrom="page">
              <wp:posOffset>1689100</wp:posOffset>
            </wp:positionH>
            <wp:positionV relativeFrom="paragraph">
              <wp:posOffset>157304</wp:posOffset>
            </wp:positionV>
            <wp:extent cx="8089900" cy="596900"/>
            <wp:effectExtent l="0" t="0" r="0" b="0"/>
            <wp:wrapNone/>
            <wp:docPr id="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png"/>
                    <pic:cNvPicPr/>
                  </pic:nvPicPr>
                  <pic:blipFill>
                    <a:blip xmlns:r="http://schemas.openxmlformats.org/officeDocument/2006/relationships" r:embed="rId9" cstate="print"/>
                    <a:stretch>
                      <a:fillRect/>
                    </a:stretch>
                  </pic:blipFill>
                  <pic:spPr>
                    <a:xfrm>
                      <a:off x="0" y="0"/>
                      <a:ext cx="8089900" cy="596900"/>
                    </a:xfrm>
                    <a:prstGeom prst="rect">
                      <a:avLst/>
                    </a:prstGeom>
                  </pic:spPr>
                </pic:pic>
              </a:graphicData>
            </a:graphic>
          </wp:anchor>
        </w:drawing>
      </w:r>
      <w:r>
        <w:rPr>
          <w:w w:val="105"/>
        </w:rPr>
        <w:t>6.2.3</w:t>
      </w:r>
      <w:r>
        <w:rPr>
          <w:spacing w:val="2"/>
          <w:w w:val="105"/>
        </w:rPr>
        <w:t xml:space="preserve">   再热器出口管道....</w:t>
      </w:r>
      <w:r>
        <w:rPr>
          <w:rFonts w:ascii="黑体" w:eastAsia="黑体" w:hint="eastAsia"/>
          <w:b w:val="0"/>
          <w:spacing w:val="-468"/>
          <w:w w:val="105"/>
          <w:position w:val="-15"/>
          <w:sz w:val="48"/>
        </w:rPr>
        <w:t>大</w:t>
      </w:r>
      <w:r>
        <w:rPr>
          <w:spacing w:val="-13"/>
          <w:w w:val="105"/>
        </w:rPr>
        <w:t>.......</w:t>
      </w:r>
      <w:r>
        <w:rPr>
          <w:rFonts w:ascii="黑体" w:eastAsia="黑体" w:hint="eastAsia"/>
          <w:b w:val="0"/>
          <w:spacing w:val="-401"/>
          <w:w w:val="105"/>
          <w:position w:val="-15"/>
          <w:sz w:val="48"/>
        </w:rPr>
        <w:t>唐</w:t>
      </w:r>
      <w:r>
        <w:rPr>
          <w:spacing w:val="-12"/>
          <w:w w:val="105"/>
        </w:rPr>
        <w:t>......</w:t>
      </w:r>
      <w:r>
        <w:rPr>
          <w:rFonts w:ascii="黑体" w:eastAsia="黑体" w:hint="eastAsia"/>
          <w:b w:val="0"/>
          <w:spacing w:val="-417"/>
          <w:w w:val="105"/>
          <w:position w:val="-15"/>
          <w:sz w:val="48"/>
        </w:rPr>
        <w:t>华</w:t>
      </w:r>
      <w:r>
        <w:rPr>
          <w:spacing w:val="-8"/>
          <w:w w:val="105"/>
        </w:rPr>
        <w:t>......</w:t>
      </w:r>
      <w:r>
        <w:rPr>
          <w:rFonts w:ascii="黑体" w:eastAsia="黑体" w:hint="eastAsia"/>
          <w:b w:val="0"/>
          <w:spacing w:val="-437"/>
          <w:w w:val="105"/>
          <w:position w:val="-15"/>
          <w:sz w:val="48"/>
        </w:rPr>
        <w:t>银</w:t>
      </w:r>
      <w:r>
        <w:rPr>
          <w:spacing w:val="-5"/>
          <w:w w:val="105"/>
        </w:rPr>
        <w:t>......</w:t>
      </w:r>
      <w:r>
        <w:rPr>
          <w:rFonts w:ascii="黑体" w:eastAsia="黑体" w:hint="eastAsia"/>
          <w:b w:val="0"/>
          <w:spacing w:val="-458"/>
          <w:w w:val="105"/>
          <w:position w:val="-15"/>
          <w:sz w:val="48"/>
        </w:rPr>
        <w:t>金</w:t>
      </w:r>
      <w:r>
        <w:rPr>
          <w:w w:val="105"/>
        </w:rPr>
        <w:t>......</w:t>
      </w:r>
      <w:r>
        <w:rPr>
          <w:rFonts w:ascii="黑体" w:eastAsia="黑体" w:hint="eastAsia"/>
          <w:b w:val="0"/>
          <w:spacing w:val="-474"/>
          <w:w w:val="105"/>
          <w:position w:val="-15"/>
          <w:sz w:val="48"/>
        </w:rPr>
        <w:t>竹</w:t>
      </w:r>
      <w:r>
        <w:rPr>
          <w:spacing w:val="-12"/>
          <w:w w:val="105"/>
        </w:rPr>
        <w:t>.......</w:t>
      </w:r>
      <w:r>
        <w:rPr>
          <w:rFonts w:ascii="黑体" w:eastAsia="黑体" w:hint="eastAsia"/>
          <w:b w:val="0"/>
          <w:spacing w:val="-406"/>
          <w:w w:val="105"/>
          <w:position w:val="-15"/>
          <w:sz w:val="48"/>
        </w:rPr>
        <w:t>山</w:t>
      </w:r>
      <w:r>
        <w:rPr>
          <w:spacing w:val="-10"/>
          <w:w w:val="105"/>
        </w:rPr>
        <w:t>......</w:t>
      </w:r>
      <w:r>
        <w:rPr>
          <w:rFonts w:ascii="黑体" w:eastAsia="黑体" w:hint="eastAsia"/>
          <w:b w:val="0"/>
          <w:spacing w:val="-427"/>
          <w:w w:val="105"/>
          <w:position w:val="-15"/>
          <w:sz w:val="48"/>
        </w:rPr>
        <w:t>火</w:t>
      </w:r>
      <w:r>
        <w:rPr>
          <w:spacing w:val="-7"/>
          <w:w w:val="105"/>
        </w:rPr>
        <w:t>......</w:t>
      </w:r>
      <w:r>
        <w:rPr>
          <w:rFonts w:ascii="黑体" w:eastAsia="黑体" w:hint="eastAsia"/>
          <w:b w:val="0"/>
          <w:spacing w:val="-447"/>
          <w:w w:val="105"/>
          <w:position w:val="-15"/>
          <w:sz w:val="48"/>
        </w:rPr>
        <w:t>力</w:t>
      </w:r>
      <w:r>
        <w:rPr>
          <w:spacing w:val="-4"/>
          <w:w w:val="105"/>
        </w:rPr>
        <w:t>......</w:t>
      </w:r>
      <w:r>
        <w:rPr>
          <w:rFonts w:ascii="黑体" w:eastAsia="黑体" w:hint="eastAsia"/>
          <w:b w:val="0"/>
          <w:spacing w:val="-463"/>
          <w:w w:val="105"/>
          <w:position w:val="-15"/>
          <w:sz w:val="48"/>
        </w:rPr>
        <w:t>发</w:t>
      </w:r>
      <w:r>
        <w:rPr>
          <w:spacing w:val="-13"/>
          <w:w w:val="105"/>
        </w:rPr>
        <w:t>.......</w:t>
      </w:r>
      <w:r>
        <w:rPr>
          <w:rFonts w:ascii="黑体" w:eastAsia="黑体" w:hint="eastAsia"/>
          <w:b w:val="0"/>
          <w:spacing w:val="-396"/>
          <w:w w:val="105"/>
          <w:position w:val="-15"/>
          <w:sz w:val="48"/>
        </w:rPr>
        <w:t>电</w:t>
      </w:r>
      <w:r>
        <w:rPr>
          <w:spacing w:val="-13"/>
          <w:w w:val="105"/>
        </w:rPr>
        <w:t>......</w:t>
      </w:r>
      <w:r>
        <w:rPr>
          <w:rFonts w:ascii="黑体" w:eastAsia="黑体" w:hint="eastAsia"/>
          <w:b w:val="0"/>
          <w:spacing w:val="-412"/>
          <w:w w:val="105"/>
          <w:position w:val="-15"/>
          <w:sz w:val="48"/>
        </w:rPr>
        <w:t>分</w:t>
      </w:r>
      <w:r>
        <w:rPr>
          <w:spacing w:val="-9"/>
          <w:w w:val="105"/>
        </w:rPr>
        <w:t>......</w:t>
      </w:r>
      <w:r>
        <w:rPr>
          <w:rFonts w:ascii="黑体" w:eastAsia="黑体" w:hint="eastAsia"/>
          <w:b w:val="0"/>
          <w:spacing w:val="-433"/>
          <w:w w:val="105"/>
          <w:position w:val="-15"/>
          <w:sz w:val="48"/>
        </w:rPr>
        <w:t>公</w:t>
      </w:r>
      <w:r>
        <w:rPr>
          <w:spacing w:val="-6"/>
          <w:w w:val="105"/>
        </w:rPr>
        <w:t>......</w:t>
      </w:r>
      <w:r>
        <w:rPr>
          <w:rFonts w:ascii="黑体" w:eastAsia="黑体" w:hint="eastAsia"/>
          <w:b w:val="0"/>
          <w:spacing w:val="-453"/>
          <w:w w:val="105"/>
          <w:position w:val="-15"/>
          <w:sz w:val="48"/>
        </w:rPr>
        <w:t>司</w:t>
      </w:r>
      <w:r>
        <w:rPr>
          <w:w w:val="105"/>
        </w:rPr>
        <w:t>....................................</w:t>
      </w:r>
    </w:p>
    <w:p>
      <w:pPr>
        <w:spacing w:before="229"/>
        <w:ind w:left="841" w:right="0" w:firstLine="0"/>
        <w:jc w:val="left"/>
        <w:rPr>
          <w:rFonts w:ascii="Microsoft JhengHei" w:eastAsia="Microsoft JhengHei" w:hint="eastAsia"/>
          <w:b/>
          <w:sz w:val="31"/>
        </w:rPr>
      </w:pPr>
      <w:r>
        <w:rPr>
          <w:rFonts w:ascii="Microsoft JhengHei" w:eastAsia="Microsoft JhengHei" w:hint="eastAsia"/>
          <w:b/>
          <w:spacing w:val="-1"/>
          <w:w w:val="105"/>
          <w:sz w:val="31"/>
        </w:rPr>
        <w:t>6.2.4       再热器进口管道.........................................................................................................................</w:t>
      </w:r>
    </w:p>
    <w:p>
      <w:pPr>
        <w:spacing w:after="0"/>
        <w:jc w:val="left"/>
        <w:rPr>
          <w:rFonts w:ascii="Microsoft JhengHei" w:eastAsia="Microsoft JhengHei" w:hint="eastAsia"/>
          <w:sz w:val="31"/>
        </w:rPr>
        <w:sectPr>
          <w:type w:val="continuous"/>
          <w:pgSz w:w="17860" w:h="25260"/>
          <w:pgMar w:top="2000" w:right="0" w:bottom="280" w:left="1200" w:header="708" w:footer="708"/>
          <w:pgNumType w:start="3"/>
          <w:cols w:space="708"/>
        </w:sectPr>
      </w:pPr>
    </w:p>
    <w:p>
      <w:pPr>
        <w:pStyle w:val="Heading1"/>
        <w:spacing w:before="4"/>
      </w:pPr>
      <w:r>
        <w:rPr>
          <w:spacing w:val="-1"/>
          <w:w w:val="105"/>
        </w:rPr>
        <w:t>6.2.5       四大管道的检查.........................................................................................................................</w:t>
      </w:r>
    </w:p>
    <w:p>
      <w:pPr>
        <w:spacing w:before="366"/>
        <w:ind w:left="841" w:right="0" w:firstLine="0"/>
        <w:jc w:val="left"/>
        <w:rPr>
          <w:rFonts w:ascii="Microsoft JhengHei" w:eastAsia="Microsoft JhengHei" w:hint="eastAsia"/>
          <w:b/>
          <w:sz w:val="31"/>
        </w:rPr>
      </w:pPr>
      <w:r>
        <w:rPr>
          <w:rFonts w:ascii="Microsoft JhengHei" w:eastAsia="Microsoft JhengHei" w:hint="eastAsia"/>
          <w:b/>
          <w:spacing w:val="-1"/>
          <w:w w:val="110"/>
          <w:sz w:val="31"/>
        </w:rPr>
        <w:t>6.3 四大管道的检修............................................................................................................................</w:t>
      </w:r>
    </w:p>
    <w:p>
      <w:pPr>
        <w:pStyle w:val="Heading1"/>
      </w:pPr>
      <w:r>
        <w:rPr>
          <w:spacing w:val="-1"/>
          <w:w w:val="110"/>
        </w:rPr>
        <w:t>6.3.1 加工及对口................................................................................................................................</w:t>
      </w:r>
    </w:p>
    <w:p>
      <w:pPr>
        <w:spacing w:before="366"/>
        <w:ind w:left="841" w:right="0" w:firstLine="0"/>
        <w:jc w:val="left"/>
        <w:rPr>
          <w:rFonts w:ascii="Microsoft JhengHei" w:eastAsia="Microsoft JhengHei" w:hint="eastAsia"/>
          <w:b/>
          <w:sz w:val="31"/>
        </w:rPr>
      </w:pPr>
      <w:r>
        <w:rPr>
          <w:rFonts w:ascii="Microsoft JhengHei" w:eastAsia="Microsoft JhengHei" w:hint="eastAsia"/>
          <w:b/>
          <w:w w:val="110"/>
          <w:sz w:val="31"/>
        </w:rPr>
        <w:t>6.3.2</w:t>
      </w:r>
      <w:r>
        <w:rPr>
          <w:rFonts w:ascii="Microsoft JhengHei" w:eastAsia="Microsoft JhengHei" w:hint="eastAsia"/>
          <w:b/>
          <w:spacing w:val="-1"/>
          <w:w w:val="110"/>
          <w:sz w:val="31"/>
        </w:rPr>
        <w:t xml:space="preserve"> 焊接 ..........................................................................................................................................</w:t>
      </w:r>
    </w:p>
    <w:p>
      <w:pPr>
        <w:pStyle w:val="Heading1"/>
      </w:pPr>
      <w:r>
        <w:rPr>
          <w:w w:val="110"/>
        </w:rPr>
        <w:t>6.4 蠕胀测点的制作、安装、调整和监察段的位置 ..............................................................................</w:t>
      </w:r>
    </w:p>
    <w:p>
      <w:pPr>
        <w:spacing w:before="366"/>
        <w:ind w:left="841" w:right="0" w:firstLine="0"/>
        <w:jc w:val="left"/>
        <w:rPr>
          <w:rFonts w:ascii="Microsoft JhengHei" w:eastAsia="Microsoft JhengHei" w:hint="eastAsia"/>
          <w:b/>
          <w:sz w:val="31"/>
        </w:rPr>
      </w:pPr>
      <w:r>
        <w:rPr>
          <w:rFonts w:ascii="Microsoft JhengHei" w:eastAsia="Microsoft JhengHei" w:hint="eastAsia"/>
          <w:b/>
          <w:w w:val="105"/>
          <w:sz w:val="31"/>
        </w:rPr>
        <w:t>6.5     炉外小管检修  ...............................................................................................................................</w:t>
      </w:r>
    </w:p>
    <w:p>
      <w:pPr>
        <w:pStyle w:val="Heading1"/>
        <w:spacing w:before="367"/>
      </w:pPr>
      <w:r>
        <w:rPr>
          <w:w w:val="105"/>
        </w:rPr>
        <w:t>6.5.1     炉外管道检查  ............................................................................................................................</w:t>
      </w:r>
    </w:p>
    <w:p>
      <w:pPr>
        <w:spacing w:before="366"/>
        <w:ind w:left="841" w:right="0" w:firstLine="0"/>
        <w:jc w:val="left"/>
        <w:rPr>
          <w:rFonts w:ascii="Microsoft JhengHei" w:eastAsia="Microsoft JhengHei" w:hint="eastAsia"/>
          <w:b/>
          <w:sz w:val="31"/>
        </w:rPr>
      </w:pPr>
      <w:r>
        <w:rPr>
          <w:rFonts w:ascii="Microsoft JhengHei" w:eastAsia="Microsoft JhengHei" w:hint="eastAsia"/>
          <w:b/>
          <w:w w:val="105"/>
          <w:sz w:val="31"/>
        </w:rPr>
        <w:t>6.5.2     炉外管道更换  ............................................................................................................................</w:t>
      </w:r>
    </w:p>
    <w:p>
      <w:pPr>
        <w:pStyle w:val="Heading1"/>
      </w:pPr>
      <w:r>
        <w:rPr>
          <w:spacing w:val="-1"/>
          <w:w w:val="110"/>
        </w:rPr>
        <w:t>6.6 支吊架检修...................................................................................................................................</w:t>
      </w:r>
    </w:p>
    <w:p>
      <w:pPr>
        <w:tabs>
          <w:tab w:val="right" w:leader="dot" w:pos="14591"/>
        </w:tabs>
        <w:spacing w:before="366"/>
        <w:ind w:left="841" w:right="0" w:firstLine="0"/>
        <w:jc w:val="left"/>
        <w:rPr>
          <w:rFonts w:ascii="Microsoft JhengHei" w:eastAsia="Microsoft JhengHei" w:hint="eastAsia"/>
          <w:b/>
          <w:sz w:val="31"/>
        </w:rPr>
      </w:pPr>
      <w:r>
        <w:rPr>
          <w:rFonts w:ascii="Microsoft JhengHei" w:eastAsia="Microsoft JhengHei" w:hint="eastAsia"/>
          <w:b/>
          <w:sz w:val="31"/>
        </w:rPr>
        <w:t>6.6.1</w:t>
      </w:r>
      <w:r>
        <w:rPr>
          <w:rFonts w:ascii="Microsoft JhengHei" w:eastAsia="Microsoft JhengHei" w:hint="eastAsia"/>
          <w:b/>
          <w:spacing w:val="1"/>
          <w:sz w:val="31"/>
        </w:rPr>
        <w:t xml:space="preserve"> </w:t>
      </w:r>
      <w:r>
        <w:rPr>
          <w:rFonts w:ascii="Microsoft JhengHei" w:eastAsia="Microsoft JhengHei" w:hint="eastAsia"/>
          <w:b/>
          <w:sz w:val="31"/>
        </w:rPr>
        <w:t>支吊架检查</w:t>
        <w:tab/>
        <w:t>12</w:t>
      </w:r>
    </w:p>
    <w:p>
      <w:pPr>
        <w:pStyle w:val="Heading1"/>
      </w:pPr>
      <w:r>
        <w:rPr>
          <w:spacing w:val="-1"/>
          <w:w w:val="105"/>
        </w:rPr>
        <w:t>6.6.2      支吊架的安装、调整..................................................................................................................</w:t>
      </w:r>
    </w:p>
    <w:p>
      <w:pPr>
        <w:spacing w:before="366"/>
        <w:ind w:left="841" w:right="0" w:firstLine="0"/>
        <w:jc w:val="left"/>
        <w:rPr>
          <w:rFonts w:ascii="Microsoft JhengHei" w:eastAsia="Microsoft JhengHei" w:hint="eastAsia"/>
          <w:b/>
          <w:sz w:val="31"/>
        </w:rPr>
      </w:pPr>
      <w:r>
        <w:rPr>
          <w:rFonts w:ascii="Microsoft JhengHei" w:eastAsia="Microsoft JhengHei" w:hint="eastAsia"/>
          <w:b/>
          <w:w w:val="110"/>
          <w:sz w:val="31"/>
        </w:rPr>
        <w:t>6.7</w:t>
      </w:r>
      <w:r>
        <w:rPr>
          <w:rFonts w:ascii="Microsoft JhengHei" w:eastAsia="Microsoft JhengHei" w:hint="eastAsia"/>
          <w:b/>
          <w:spacing w:val="-1"/>
          <w:w w:val="110"/>
          <w:sz w:val="31"/>
        </w:rPr>
        <w:t xml:space="preserve"> 水压试验 ......................................................................................................................................</w:t>
      </w:r>
    </w:p>
    <w:p>
      <w:pPr>
        <w:pStyle w:val="Heading1"/>
      </w:pPr>
      <w:r>
        <w:rPr>
          <w:w w:val="110"/>
        </w:rPr>
        <w:t>6.8</w:t>
      </w:r>
      <w:r>
        <w:rPr>
          <w:spacing w:val="-1"/>
          <w:w w:val="110"/>
        </w:rPr>
        <w:t xml:space="preserve"> 管道保温 ......................................................................................................................................</w:t>
      </w:r>
    </w:p>
    <w:p>
      <w:pPr>
        <w:spacing w:before="366"/>
        <w:ind w:left="841" w:right="0" w:firstLine="0"/>
        <w:jc w:val="left"/>
        <w:rPr>
          <w:rFonts w:ascii="Microsoft JhengHei" w:eastAsia="Microsoft JhengHei" w:hint="eastAsia"/>
          <w:b/>
          <w:sz w:val="31"/>
        </w:rPr>
      </w:pPr>
      <w:r>
        <w:rPr>
          <w:rFonts w:ascii="Microsoft JhengHei" w:eastAsia="Microsoft JhengHei" w:hint="eastAsia"/>
          <w:b/>
          <w:w w:val="110"/>
          <w:sz w:val="31"/>
        </w:rPr>
        <w:t>6.9</w:t>
      </w:r>
      <w:r>
        <w:rPr>
          <w:rFonts w:ascii="Microsoft JhengHei" w:eastAsia="Microsoft JhengHei" w:hint="eastAsia"/>
          <w:b/>
          <w:spacing w:val="-1"/>
          <w:w w:val="110"/>
          <w:sz w:val="31"/>
        </w:rPr>
        <w:t xml:space="preserve"> 现场清理 ......................................................................................................................................</w:t>
      </w:r>
    </w:p>
    <w:p>
      <w:pPr>
        <w:pStyle w:val="Heading1"/>
      </w:pPr>
      <w:r>
        <w:rPr>
          <w:spacing w:val="-1"/>
          <w:w w:val="110"/>
        </w:rPr>
        <w:t>6.10 工作票终结.................................................................................................................................</w:t>
      </w:r>
    </w:p>
    <w:p>
      <w:pPr>
        <w:spacing w:before="366"/>
        <w:ind w:left="841" w:right="0" w:firstLine="0"/>
        <w:jc w:val="left"/>
        <w:rPr>
          <w:rFonts w:ascii="Microsoft JhengHei" w:eastAsia="Microsoft JhengHei" w:hint="eastAsia"/>
          <w:b/>
          <w:sz w:val="31"/>
        </w:rPr>
      </w:pPr>
      <w:r>
        <w:rPr>
          <w:rFonts w:ascii="Microsoft JhengHei" w:eastAsia="Microsoft JhengHei" w:hint="eastAsia"/>
          <w:b/>
          <w:spacing w:val="-1"/>
          <w:w w:val="110"/>
          <w:sz w:val="31"/>
        </w:rPr>
        <w:t>7 检修记录 .........................................................................................................................................</w:t>
      </w:r>
    </w:p>
    <w:p>
      <w:pPr>
        <w:pStyle w:val="Heading1"/>
      </w:pPr>
      <w:r>
        <w:rPr>
          <w:spacing w:val="-1"/>
          <w:w w:val="105"/>
        </w:rPr>
        <w:t>7.1        炉外管道测厚记录表.....................................................................................................................</w:t>
      </w:r>
    </w:p>
    <w:p>
      <w:pPr>
        <w:spacing w:before="366"/>
        <w:ind w:left="841" w:right="0" w:firstLine="0"/>
        <w:jc w:val="left"/>
        <w:rPr>
          <w:rFonts w:ascii="Microsoft JhengHei" w:eastAsia="Microsoft JhengHei" w:hint="eastAsia"/>
          <w:b/>
          <w:sz w:val="31"/>
        </w:rPr>
      </w:pPr>
      <w:r>
        <w:rPr>
          <w:rFonts w:ascii="Microsoft JhengHei" w:eastAsia="Microsoft JhengHei" w:hint="eastAsia"/>
          <w:b/>
          <w:w w:val="105"/>
          <w:sz w:val="31"/>
        </w:rPr>
        <w:t>7.2     支吊架检查记录表  ........................................................................................................................</w:t>
      </w:r>
    </w:p>
    <w:p>
      <w:pPr>
        <w:pStyle w:val="Heading1"/>
        <w:spacing w:before="367"/>
      </w:pPr>
      <w:r>
        <w:rPr>
          <w:w w:val="105"/>
        </w:rPr>
        <w:t>8    不符合项目处理单  ...........................................................................................................................</w:t>
      </w:r>
    </w:p>
    <w:p>
      <w:pPr>
        <w:spacing w:before="366"/>
        <w:ind w:left="841" w:right="0" w:firstLine="0"/>
        <w:jc w:val="left"/>
        <w:rPr>
          <w:rFonts w:ascii="Microsoft JhengHei" w:eastAsia="Microsoft JhengHei" w:hint="eastAsia"/>
          <w:b/>
          <w:sz w:val="31"/>
        </w:rPr>
      </w:pPr>
      <w:r>
        <w:rPr>
          <w:rFonts w:ascii="Microsoft JhengHei" w:eastAsia="Microsoft JhengHei" w:hint="eastAsia"/>
          <w:b/>
          <w:spacing w:val="-1"/>
          <w:w w:val="110"/>
          <w:sz w:val="31"/>
        </w:rPr>
        <w:t>9  完工报告单......................................................................................................................................</w:t>
      </w:r>
    </w:p>
    <w:p>
      <w:pPr>
        <w:pStyle w:val="Heading1"/>
      </w:pPr>
      <w:r>
        <w:rPr>
          <w:spacing w:val="-1"/>
          <w:w w:val="110"/>
        </w:rPr>
        <w:t>10 质量签证单....................................................................................................................................</w:t>
      </w:r>
    </w:p>
    <w:p>
      <w:pPr>
        <w:pStyle w:val="BodyText"/>
        <w:rPr>
          <w:rFonts w:ascii="Microsoft JhengHei"/>
          <w:b/>
          <w:sz w:val="20"/>
        </w:rPr>
      </w:pPr>
    </w:p>
    <w:p>
      <w:pPr>
        <w:pStyle w:val="BodyText"/>
        <w:rPr>
          <w:rFonts w:ascii="Microsoft JhengHei"/>
          <w:b/>
          <w:sz w:val="20"/>
        </w:rPr>
      </w:pPr>
    </w:p>
    <w:p>
      <w:pPr>
        <w:pStyle w:val="BodyText"/>
        <w:spacing w:before="18"/>
        <w:rPr>
          <w:rFonts w:ascii="Microsoft JhengHei"/>
          <w:b/>
          <w:sz w:val="17"/>
        </w:rPr>
      </w:pPr>
      <w:r>
        <w:pict>
          <v:group id="_x0000_s1030" style="width:696pt;height:35pt;margin-top:18.49pt;margin-left:99pt;mso-position-horizontal-relative:page;mso-wrap-distance-left:0;mso-wrap-distance-right:0;position:absolute;z-index:-251652096" coordorigin="1980,370" coordsize="13920,700">
            <v:shape id="_x0000_s1031" type="#_x0000_t75" style="width:13920;height:700;left:1980;position:absolute;top:369" stroked="f">
              <v:imagedata r:id="rId10" o:title=""/>
            </v:shape>
            <v:shape id="_x0000_s1032" type="#_x0000_t202" style="width:13920;height:700;left:1980;position:absolute;top:369" filled="f" stroked="f">
              <v:textbox inset="0,0,0,0">
                <w:txbxContent>
                  <w:p>
                    <w:pPr>
                      <w:spacing w:before="0" w:line="587" w:lineRule="exact"/>
                      <w:ind w:left="3778" w:right="3836" w:firstLine="0"/>
                      <w:jc w:val="center"/>
                      <w:rPr>
                        <w:rFonts w:ascii="幼圆" w:eastAsia="幼圆" w:hint="eastAsia"/>
                        <w:b/>
                        <w:sz w:val="48"/>
                      </w:rPr>
                    </w:pPr>
                    <w:r>
                      <w:rPr>
                        <w:rFonts w:ascii="幼圆" w:eastAsia="幼圆" w:hint="eastAsia"/>
                        <w:b/>
                        <w:sz w:val="48"/>
                      </w:rPr>
                      <w:t>锅炉炉外管道检修作业指导书</w:t>
                    </w:r>
                  </w:p>
                </w:txbxContent>
              </v:textbox>
            </v:shape>
            <w10:wrap type="topAndBottom"/>
          </v:group>
        </w:pict>
      </w:r>
    </w:p>
    <w:p>
      <w:pPr>
        <w:spacing w:after="0"/>
        <w:rPr>
          <w:rFonts w:ascii="Microsoft JhengHei"/>
          <w:sz w:val="17"/>
        </w:rPr>
        <w:sectPr>
          <w:pgSz w:w="17860" w:h="25260"/>
          <w:pgMar w:top="1760" w:right="0" w:bottom="280" w:left="1200" w:header="708" w:footer="708"/>
          <w:pgNumType w:start="4"/>
          <w:cols w:space="708"/>
        </w:sectPr>
      </w:pPr>
    </w:p>
    <w:p>
      <w:pPr>
        <w:pStyle w:val="ListParagraph"/>
        <w:numPr>
          <w:ilvl w:val="0"/>
          <w:numId w:val="2"/>
        </w:numPr>
        <w:tabs>
          <w:tab w:val="left" w:pos="1317"/>
          <w:tab w:val="left" w:pos="1318"/>
        </w:tabs>
        <w:spacing w:before="41" w:after="0" w:line="240" w:lineRule="auto"/>
        <w:ind w:left="1317" w:right="0" w:hanging="477"/>
        <w:jc w:val="left"/>
        <w:rPr>
          <w:rFonts w:ascii="黑体" w:eastAsia="黑体" w:hint="eastAsia"/>
          <w:b/>
          <w:sz w:val="31"/>
        </w:rPr>
      </w:pPr>
      <w:r>
        <w:rPr>
          <w:rFonts w:ascii="黑体" w:eastAsia="黑体" w:hint="eastAsia"/>
          <w:b/>
          <w:sz w:val="31"/>
        </w:rPr>
        <w:t>范围</w:t>
      </w:r>
    </w:p>
    <w:p>
      <w:pPr>
        <w:pStyle w:val="BodyText"/>
        <w:spacing w:before="11"/>
        <w:rPr>
          <w:rFonts w:ascii="黑体"/>
          <w:b/>
          <w:sz w:val="23"/>
        </w:rPr>
      </w:pPr>
    </w:p>
    <w:p>
      <w:pPr>
        <w:pStyle w:val="BodyText"/>
        <w:spacing w:line="283" w:lineRule="auto"/>
        <w:ind w:left="841" w:right="1987" w:firstLine="630"/>
      </w:pPr>
      <w:r>
        <w:t>本指导书适用于大唐华银金竹山火力发电分公司DG1025/18.2-II6型锅炉炉外汽水管道及支吊架检修工作。</w:t>
      </w:r>
    </w:p>
    <w:p>
      <w:pPr>
        <w:pStyle w:val="Heading1"/>
        <w:numPr>
          <w:ilvl w:val="0"/>
          <w:numId w:val="2"/>
        </w:numPr>
        <w:tabs>
          <w:tab w:val="left" w:pos="1317"/>
          <w:tab w:val="left" w:pos="1318"/>
        </w:tabs>
        <w:spacing w:before="232" w:after="0" w:line="240" w:lineRule="auto"/>
        <w:ind w:left="1317" w:right="0" w:hanging="477"/>
        <w:jc w:val="left"/>
        <w:rPr>
          <w:rFonts w:ascii="黑体" w:eastAsia="黑体" w:hint="eastAsia"/>
        </w:rPr>
      </w:pPr>
      <w:r>
        <w:rPr>
          <w:rFonts w:ascii="黑体" w:eastAsia="黑体" w:hint="eastAsia"/>
        </w:rPr>
        <w:t>本指导书涉及的资料和图纸</w:t>
      </w:r>
    </w:p>
    <w:p>
      <w:pPr>
        <w:pStyle w:val="BodyText"/>
        <w:spacing w:before="10"/>
        <w:rPr>
          <w:rFonts w:ascii="黑体"/>
          <w:b/>
          <w:sz w:val="23"/>
        </w:rPr>
      </w:pPr>
    </w:p>
    <w:p>
      <w:pPr>
        <w:pStyle w:val="BodyText"/>
        <w:spacing w:before="1" w:line="283" w:lineRule="auto"/>
        <w:ind w:left="841" w:right="1990" w:firstLine="630"/>
        <w:jc w:val="both"/>
      </w:pPr>
      <w:r>
        <w:rPr>
          <w:spacing w:val="-6"/>
        </w:rPr>
        <w:t xml:space="preserve">下列文件中的条款通过本规范的引用而成为本规范的条款。凡是注日期的引用文件，其随后所有 </w:t>
      </w:r>
      <w:r>
        <w:rPr>
          <w:spacing w:val="-13"/>
        </w:rPr>
        <w:t xml:space="preserve">的修改单或修订版均不适用于本规范，然而，鼓励根据本规范达成协议的各方研究是否可使用这些文 </w:t>
      </w:r>
      <w:r>
        <w:t>件的最新版本。凡是不注日期的引用文件，其最新版本适用于本规范。</w:t>
      </w:r>
    </w:p>
    <w:p>
      <w:pPr>
        <w:pStyle w:val="BodyText"/>
        <w:spacing w:line="395" w:lineRule="exact"/>
        <w:ind w:left="1472"/>
      </w:pPr>
      <w:r>
        <w:t>DG1025/18.2-II6型锅炉承压部件设备技术标准</w:t>
      </w:r>
    </w:p>
    <w:p>
      <w:pPr>
        <w:pStyle w:val="BodyText"/>
        <w:spacing w:before="70" w:line="283" w:lineRule="auto"/>
        <w:ind w:left="1472" w:right="6959"/>
      </w:pPr>
      <w:r>
        <w:t>DL/T</w:t>
      </w:r>
      <w:r>
        <w:rPr>
          <w:spacing w:val="85"/>
        </w:rPr>
        <w:t xml:space="preserve"> </w:t>
      </w:r>
      <w:r>
        <w:t>616</w:t>
      </w:r>
      <w:r>
        <w:rPr>
          <w:spacing w:val="85"/>
        </w:rPr>
        <w:t xml:space="preserve"> </w:t>
      </w:r>
      <w:r>
        <w:rPr>
          <w:spacing w:val="-3"/>
        </w:rPr>
        <w:t>-2006</w:t>
      </w:r>
      <w:r>
        <w:rPr>
          <w:spacing w:val="-1"/>
        </w:rPr>
        <w:t>火力发电厂汽水管道与支吊架维修调整导则</w:t>
      </w:r>
      <w:r>
        <w:t>Q/CDT-HYJZSTP-106.01-2007锅炉设备检修技术标准</w:t>
      </w:r>
    </w:p>
    <w:p>
      <w:pPr>
        <w:pStyle w:val="Heading1"/>
        <w:numPr>
          <w:ilvl w:val="0"/>
          <w:numId w:val="2"/>
        </w:numPr>
        <w:tabs>
          <w:tab w:val="left" w:pos="1317"/>
          <w:tab w:val="left" w:pos="1318"/>
        </w:tabs>
        <w:spacing w:before="233" w:after="0" w:line="240" w:lineRule="auto"/>
        <w:ind w:left="1317" w:right="0" w:hanging="477"/>
        <w:jc w:val="left"/>
        <w:rPr>
          <w:rFonts w:ascii="黑体" w:eastAsia="黑体" w:hint="eastAsia"/>
        </w:rPr>
      </w:pPr>
      <w:r>
        <w:rPr>
          <w:rFonts w:ascii="黑体" w:eastAsia="黑体" w:hint="eastAsia"/>
        </w:rPr>
        <w:t>安全措施</w:t>
      </w:r>
    </w:p>
    <w:p>
      <w:pPr>
        <w:pStyle w:val="BodyText"/>
        <w:spacing w:before="11"/>
        <w:rPr>
          <w:rFonts w:ascii="黑体"/>
          <w:b/>
          <w:sz w:val="23"/>
        </w:rPr>
      </w:pPr>
    </w:p>
    <w:p>
      <w:pPr>
        <w:pStyle w:val="ListParagraph"/>
        <w:numPr>
          <w:ilvl w:val="0"/>
          <w:numId w:val="1"/>
        </w:numPr>
        <w:tabs>
          <w:tab w:val="left" w:pos="1382"/>
        </w:tabs>
        <w:spacing w:before="0" w:after="0" w:line="240" w:lineRule="auto"/>
        <w:ind w:left="1382" w:right="0" w:hanging="541"/>
        <w:jc w:val="left"/>
        <w:rPr>
          <w:sz w:val="31"/>
        </w:rPr>
      </w:pPr>
      <w:r>
        <w:rPr>
          <w:sz w:val="31"/>
        </w:rPr>
        <w:t>严格执行《电业安全工作规程》。</w:t>
      </w:r>
    </w:p>
    <w:p>
      <w:pPr>
        <w:pStyle w:val="ListParagraph"/>
        <w:numPr>
          <w:ilvl w:val="0"/>
          <w:numId w:val="1"/>
        </w:numPr>
        <w:tabs>
          <w:tab w:val="left" w:pos="1382"/>
        </w:tabs>
        <w:spacing w:before="71" w:after="0" w:line="240" w:lineRule="auto"/>
        <w:ind w:left="1382" w:right="0" w:hanging="541"/>
        <w:jc w:val="left"/>
        <w:rPr>
          <w:sz w:val="31"/>
        </w:rPr>
      </w:pPr>
      <w:r>
        <w:rPr>
          <w:sz w:val="31"/>
        </w:rPr>
        <w:t>热工相关测点已拆除。</w:t>
      </w:r>
    </w:p>
    <w:p>
      <w:pPr>
        <w:pStyle w:val="ListParagraph"/>
        <w:numPr>
          <w:ilvl w:val="0"/>
          <w:numId w:val="1"/>
        </w:numPr>
        <w:tabs>
          <w:tab w:val="left" w:pos="1382"/>
        </w:tabs>
        <w:spacing w:before="71" w:after="0" w:line="240" w:lineRule="auto"/>
        <w:ind w:left="1382" w:right="0" w:hanging="541"/>
        <w:jc w:val="left"/>
        <w:rPr>
          <w:sz w:val="31"/>
        </w:rPr>
      </w:pPr>
      <w:r>
        <w:rPr>
          <w:spacing w:val="-2"/>
          <w:sz w:val="31"/>
        </w:rPr>
        <w:t>锅炉停运，降压为零,管道内确无余水剩汽，。</w:t>
      </w:r>
    </w:p>
    <w:p>
      <w:pPr>
        <w:pStyle w:val="ListParagraph"/>
        <w:numPr>
          <w:ilvl w:val="0"/>
          <w:numId w:val="1"/>
        </w:numPr>
        <w:tabs>
          <w:tab w:val="left" w:pos="1382"/>
        </w:tabs>
        <w:spacing w:before="71" w:after="0" w:line="240" w:lineRule="auto"/>
        <w:ind w:left="1382" w:right="0" w:hanging="541"/>
        <w:jc w:val="left"/>
        <w:rPr>
          <w:sz w:val="31"/>
        </w:rPr>
      </w:pPr>
      <w:r>
        <w:rPr>
          <w:sz w:val="31"/>
        </w:rPr>
        <w:t>清点所有专用工具齐全，检查合适，试验可靠。</w:t>
      </w:r>
    </w:p>
    <w:p>
      <w:pPr>
        <w:pStyle w:val="ListParagraph"/>
        <w:numPr>
          <w:ilvl w:val="0"/>
          <w:numId w:val="1"/>
        </w:numPr>
        <w:tabs>
          <w:tab w:val="left" w:pos="1382"/>
        </w:tabs>
        <w:spacing w:before="70" w:after="0" w:line="240" w:lineRule="auto"/>
        <w:ind w:left="1382" w:right="0" w:hanging="541"/>
        <w:jc w:val="left"/>
        <w:rPr>
          <w:sz w:val="31"/>
        </w:rPr>
      </w:pPr>
      <w:r>
        <w:rPr>
          <w:sz w:val="31"/>
        </w:rPr>
        <w:t>炉外管道检修时严禁损伤其它设备及其部件。</w:t>
      </w:r>
    </w:p>
    <w:p>
      <w:pPr>
        <w:pStyle w:val="ListParagraph"/>
        <w:numPr>
          <w:ilvl w:val="0"/>
          <w:numId w:val="1"/>
        </w:numPr>
        <w:tabs>
          <w:tab w:val="left" w:pos="1382"/>
        </w:tabs>
        <w:spacing w:before="71" w:after="0" w:line="240" w:lineRule="auto"/>
        <w:ind w:left="1382" w:right="0" w:hanging="541"/>
        <w:jc w:val="left"/>
        <w:rPr>
          <w:sz w:val="31"/>
        </w:rPr>
      </w:pPr>
      <w:r>
        <w:rPr>
          <w:sz w:val="31"/>
        </w:rPr>
        <w:t>现场和工具柜工具、零部件放置有序。</w:t>
      </w:r>
    </w:p>
    <w:p>
      <w:pPr>
        <w:pStyle w:val="ListParagraph"/>
        <w:numPr>
          <w:ilvl w:val="0"/>
          <w:numId w:val="1"/>
        </w:numPr>
        <w:tabs>
          <w:tab w:val="left" w:pos="1382"/>
        </w:tabs>
        <w:spacing w:before="71" w:after="0" w:line="240" w:lineRule="auto"/>
        <w:ind w:left="1382" w:right="0" w:hanging="541"/>
        <w:jc w:val="left"/>
        <w:rPr>
          <w:sz w:val="31"/>
        </w:rPr>
      </w:pPr>
      <w:r>
        <w:rPr>
          <w:sz w:val="31"/>
        </w:rPr>
        <w:t>所带的常用工具、量具应认真清点，绝不许遗落在管道内。</w:t>
      </w:r>
    </w:p>
    <w:p>
      <w:pPr>
        <w:pStyle w:val="ListParagraph"/>
        <w:numPr>
          <w:ilvl w:val="0"/>
          <w:numId w:val="1"/>
        </w:numPr>
        <w:tabs>
          <w:tab w:val="left" w:pos="1382"/>
        </w:tabs>
        <w:spacing w:before="71" w:after="0" w:line="240" w:lineRule="auto"/>
        <w:ind w:left="1382" w:right="0" w:hanging="541"/>
        <w:jc w:val="left"/>
        <w:rPr>
          <w:sz w:val="31"/>
        </w:rPr>
      </w:pPr>
      <w:r>
        <w:rPr>
          <w:sz w:val="31"/>
        </w:rPr>
        <w:t>起吊重物前检查起重工具是否符合载荷要求。</w:t>
      </w:r>
    </w:p>
    <w:p>
      <w:pPr>
        <w:pStyle w:val="ListParagraph"/>
        <w:numPr>
          <w:ilvl w:val="0"/>
          <w:numId w:val="1"/>
        </w:numPr>
        <w:tabs>
          <w:tab w:val="left" w:pos="1382"/>
        </w:tabs>
        <w:spacing w:before="71" w:after="0" w:line="240" w:lineRule="auto"/>
        <w:ind w:left="1382" w:right="0" w:hanging="541"/>
        <w:jc w:val="left"/>
        <w:rPr>
          <w:sz w:val="31"/>
        </w:rPr>
      </w:pPr>
      <w:r>
        <w:rPr>
          <w:sz w:val="31"/>
        </w:rPr>
        <w:t>当天检修任务结束后一定要将检修所用照明电源断掉。</w:t>
      </w:r>
    </w:p>
    <w:p>
      <w:pPr>
        <w:pStyle w:val="ListParagraph"/>
        <w:numPr>
          <w:ilvl w:val="0"/>
          <w:numId w:val="1"/>
        </w:numPr>
        <w:tabs>
          <w:tab w:val="left" w:pos="1382"/>
        </w:tabs>
        <w:spacing w:before="70" w:after="0" w:line="240" w:lineRule="auto"/>
        <w:ind w:left="1382" w:right="0" w:hanging="541"/>
        <w:jc w:val="left"/>
        <w:rPr>
          <w:sz w:val="31"/>
        </w:rPr>
      </w:pPr>
      <w:r>
        <w:rPr>
          <w:sz w:val="31"/>
        </w:rPr>
        <w:t>参加检修的人员必须熟悉本作业指导书，并能熟记熟背本书的检修项目，工艺质量标准等。</w:t>
      </w:r>
    </w:p>
    <w:p>
      <w:pPr>
        <w:pStyle w:val="ListParagraph"/>
        <w:numPr>
          <w:ilvl w:val="0"/>
          <w:numId w:val="1"/>
        </w:numPr>
        <w:tabs>
          <w:tab w:val="left" w:pos="1382"/>
        </w:tabs>
        <w:spacing w:before="71" w:after="0" w:line="240" w:lineRule="auto"/>
        <w:ind w:left="1382" w:right="0" w:hanging="541"/>
        <w:jc w:val="left"/>
        <w:rPr>
          <w:sz w:val="31"/>
        </w:rPr>
      </w:pPr>
      <w:r>
        <w:rPr>
          <w:sz w:val="31"/>
        </w:rPr>
        <w:t>参加本检修项目的人员必需安全持证上岗，并熟记本作业指导书的安全技术措施。</w:t>
      </w:r>
    </w:p>
    <w:p>
      <w:pPr>
        <w:pStyle w:val="ListParagraph"/>
        <w:numPr>
          <w:ilvl w:val="0"/>
          <w:numId w:val="1"/>
        </w:numPr>
        <w:tabs>
          <w:tab w:val="left" w:pos="1382"/>
        </w:tabs>
        <w:spacing w:before="72" w:after="0" w:line="240" w:lineRule="auto"/>
        <w:ind w:left="1382" w:right="0" w:hanging="541"/>
        <w:jc w:val="left"/>
        <w:rPr>
          <w:sz w:val="31"/>
        </w:rPr>
      </w:pPr>
      <w:r>
        <w:rPr>
          <w:sz w:val="31"/>
        </w:rPr>
        <w:t>开工前召开专题会，对各检修参加人员进行组内分工，并且进行安全、技术交底。</w:t>
      </w:r>
    </w:p>
    <w:p>
      <w:pPr>
        <w:pStyle w:val="BodyText"/>
        <w:spacing w:before="10"/>
        <w:rPr>
          <w:sz w:val="23"/>
        </w:rPr>
      </w:pPr>
    </w:p>
    <w:p>
      <w:pPr>
        <w:pStyle w:val="Heading1"/>
        <w:numPr>
          <w:ilvl w:val="0"/>
          <w:numId w:val="2"/>
        </w:numPr>
        <w:tabs>
          <w:tab w:val="left" w:pos="1317"/>
          <w:tab w:val="left" w:pos="1318"/>
        </w:tabs>
        <w:spacing w:before="0" w:after="0" w:line="240" w:lineRule="auto"/>
        <w:ind w:left="1317" w:right="0" w:hanging="477"/>
        <w:jc w:val="left"/>
        <w:rPr>
          <w:rFonts w:ascii="黑体" w:eastAsia="黑体" w:hint="eastAsia"/>
        </w:rPr>
      </w:pPr>
      <w:r>
        <w:drawing>
          <wp:anchor distT="0" distB="0" distL="0" distR="0" simplePos="0" relativeHeight="251665408" behindDoc="1" locked="0" layoutInCell="1" allowOverlap="1">
            <wp:simplePos x="0" y="0"/>
            <wp:positionH relativeFrom="page">
              <wp:posOffset>825500</wp:posOffset>
            </wp:positionH>
            <wp:positionV relativeFrom="paragraph">
              <wp:posOffset>400557</wp:posOffset>
            </wp:positionV>
            <wp:extent cx="9678543" cy="5333333"/>
            <wp:effectExtent l="0" t="0" r="0" b="0"/>
            <wp:wrapNone/>
            <wp:docPr id="1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png"/>
                    <pic:cNvPicPr/>
                  </pic:nvPicPr>
                  <pic:blipFill>
                    <a:blip xmlns:r="http://schemas.openxmlformats.org/officeDocument/2006/relationships" r:embed="rId11" cstate="print"/>
                    <a:stretch>
                      <a:fillRect/>
                    </a:stretch>
                  </pic:blipFill>
                  <pic:spPr>
                    <a:xfrm>
                      <a:off x="0" y="0"/>
                      <a:ext cx="9678543" cy="5333333"/>
                    </a:xfrm>
                    <a:prstGeom prst="rect">
                      <a:avLst/>
                    </a:prstGeom>
                  </pic:spPr>
                </pic:pic>
              </a:graphicData>
            </a:graphic>
          </wp:anchor>
        </w:drawing>
      </w:r>
      <w:r>
        <w:rPr>
          <w:rFonts w:ascii="黑体" w:eastAsia="黑体" w:hint="eastAsia"/>
        </w:rPr>
        <w:t>炉外管规格材质及备件清单</w:t>
      </w:r>
    </w:p>
    <w:p>
      <w:pPr>
        <w:pStyle w:val="BodyText"/>
        <w:rPr>
          <w:rFonts w:ascii="黑体"/>
          <w:b/>
          <w:sz w:val="20"/>
        </w:rPr>
      </w:pPr>
    </w:p>
    <w:p>
      <w:pPr>
        <w:pStyle w:val="BodyText"/>
        <w:spacing w:before="7"/>
        <w:rPr>
          <w:rFonts w:ascii="黑体"/>
          <w:b/>
          <w:sz w:val="29"/>
        </w:rPr>
      </w:pPr>
    </w:p>
    <w:tbl>
      <w:tblPr>
        <w:tblStyle w:val="TableNormal0"/>
        <w:tblW w:w="0" w:type="auto"/>
        <w:jc w:val="left"/>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27"/>
        <w:gridCol w:w="3565"/>
        <w:gridCol w:w="2231"/>
        <w:gridCol w:w="4002"/>
      </w:tblGrid>
      <w:tr>
        <w:tblPrEx>
          <w:tblW w:w="0" w:type="auto"/>
          <w:jc w:val="left"/>
          <w:tblInd w:w="5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41"/>
          <w:jc w:val="left"/>
        </w:trPr>
        <w:tc>
          <w:tcPr>
            <w:tcW w:w="4627" w:type="dxa"/>
          </w:tcPr>
          <w:p>
            <w:pPr>
              <w:pStyle w:val="TableParagraph"/>
              <w:tabs>
                <w:tab w:val="left" w:pos="2606"/>
              </w:tabs>
              <w:spacing w:before="0" w:line="308" w:lineRule="exact"/>
              <w:ind w:left="50"/>
              <w:rPr>
                <w:b/>
                <w:sz w:val="27"/>
              </w:rPr>
            </w:pPr>
            <w:r>
              <w:rPr>
                <w:b/>
                <w:sz w:val="27"/>
              </w:rPr>
              <w:t>序号</w:t>
              <w:tab/>
              <w:t>名称</w:t>
            </w:r>
          </w:p>
        </w:tc>
        <w:tc>
          <w:tcPr>
            <w:tcW w:w="3565" w:type="dxa"/>
          </w:tcPr>
          <w:p>
            <w:pPr>
              <w:pStyle w:val="TableParagraph"/>
              <w:spacing w:before="0" w:line="308" w:lineRule="exact"/>
              <w:ind w:left="900"/>
              <w:rPr>
                <w:b/>
                <w:sz w:val="27"/>
              </w:rPr>
            </w:pPr>
            <w:r>
              <w:rPr>
                <w:b/>
                <w:sz w:val="27"/>
              </w:rPr>
              <w:t>型号规格（图号）</w:t>
            </w:r>
          </w:p>
        </w:tc>
        <w:tc>
          <w:tcPr>
            <w:tcW w:w="2231" w:type="dxa"/>
          </w:tcPr>
          <w:p>
            <w:pPr>
              <w:pStyle w:val="TableParagraph"/>
              <w:spacing w:before="0" w:line="308" w:lineRule="exact"/>
              <w:ind w:left="1119"/>
              <w:rPr>
                <w:b/>
                <w:sz w:val="27"/>
              </w:rPr>
            </w:pPr>
            <w:r>
              <w:rPr>
                <w:b/>
                <w:sz w:val="27"/>
              </w:rPr>
              <w:t>材质</w:t>
            </w:r>
          </w:p>
        </w:tc>
        <w:tc>
          <w:tcPr>
            <w:tcW w:w="4002" w:type="dxa"/>
          </w:tcPr>
          <w:p>
            <w:pPr>
              <w:pStyle w:val="TableParagraph"/>
              <w:tabs>
                <w:tab w:val="left" w:pos="1920"/>
                <w:tab w:val="left" w:pos="3410"/>
              </w:tabs>
              <w:spacing w:before="0" w:line="308" w:lineRule="exact"/>
              <w:ind w:left="519"/>
              <w:rPr>
                <w:b/>
                <w:sz w:val="27"/>
              </w:rPr>
            </w:pPr>
            <w:r>
              <w:rPr>
                <w:b/>
                <w:sz w:val="27"/>
              </w:rPr>
              <w:t>单位</w:t>
              <w:tab/>
              <w:t>数量</w:t>
              <w:tab/>
              <w:t>备注</w:t>
            </w:r>
          </w:p>
        </w:tc>
      </w:tr>
      <w:tr>
        <w:tblPrEx>
          <w:tblW w:w="0" w:type="auto"/>
          <w:jc w:val="left"/>
          <w:tblInd w:w="561" w:type="dxa"/>
          <w:tblLayout w:type="fixed"/>
          <w:tblCellMar>
            <w:top w:w="0" w:type="dxa"/>
            <w:left w:w="0" w:type="dxa"/>
            <w:bottom w:w="0" w:type="dxa"/>
            <w:right w:w="0" w:type="dxa"/>
          </w:tblCellMar>
          <w:tblLook w:val="01E0"/>
        </w:tblPrEx>
        <w:trPr>
          <w:trHeight w:val="463"/>
          <w:jc w:val="left"/>
        </w:trPr>
        <w:tc>
          <w:tcPr>
            <w:tcW w:w="4627" w:type="dxa"/>
          </w:tcPr>
          <w:p>
            <w:pPr>
              <w:pStyle w:val="TableParagraph"/>
              <w:spacing w:before="45"/>
              <w:ind w:left="1224"/>
              <w:rPr>
                <w:sz w:val="27"/>
              </w:rPr>
            </w:pPr>
            <w:r>
              <w:rPr>
                <w:sz w:val="27"/>
              </w:rPr>
              <w:t>主给水放水管</w:t>
            </w:r>
          </w:p>
        </w:tc>
        <w:tc>
          <w:tcPr>
            <w:tcW w:w="3565" w:type="dxa"/>
          </w:tcPr>
          <w:p>
            <w:pPr>
              <w:pStyle w:val="TableParagraph"/>
              <w:spacing w:before="45"/>
              <w:ind w:left="227"/>
              <w:rPr>
                <w:sz w:val="27"/>
              </w:rPr>
            </w:pPr>
            <w:r>
              <w:rPr>
                <w:rFonts w:ascii="Arial" w:hAnsi="Arial"/>
                <w:sz w:val="27"/>
              </w:rPr>
              <w:t xml:space="preserve">φ </w:t>
            </w:r>
            <w:r>
              <w:rPr>
                <w:sz w:val="27"/>
              </w:rPr>
              <w:t>60×9</w:t>
            </w:r>
          </w:p>
        </w:tc>
        <w:tc>
          <w:tcPr>
            <w:tcW w:w="2231" w:type="dxa"/>
          </w:tcPr>
          <w:p>
            <w:pPr>
              <w:pStyle w:val="TableParagraph"/>
              <w:spacing w:before="45"/>
              <w:ind w:left="503"/>
              <w:rPr>
                <w:sz w:val="27"/>
              </w:rPr>
            </w:pPr>
            <w:r>
              <w:rPr>
                <w:sz w:val="27"/>
              </w:rPr>
              <w:t>20G</w:t>
            </w:r>
          </w:p>
        </w:tc>
        <w:tc>
          <w:tcPr>
            <w:tcW w:w="4002" w:type="dxa"/>
          </w:tcPr>
          <w:p>
            <w:pPr>
              <w:pStyle w:val="TableParagraph"/>
              <w:spacing w:before="45"/>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主给水取样管</w:t>
            </w:r>
          </w:p>
        </w:tc>
        <w:tc>
          <w:tcPr>
            <w:tcW w:w="3565" w:type="dxa"/>
          </w:tcPr>
          <w:p>
            <w:pPr>
              <w:pStyle w:val="TableParagraph"/>
              <w:ind w:left="227"/>
              <w:rPr>
                <w:sz w:val="27"/>
              </w:rPr>
            </w:pPr>
            <w:r>
              <w:rPr>
                <w:rFonts w:ascii="Arial" w:hAnsi="Arial"/>
                <w:sz w:val="27"/>
              </w:rPr>
              <w:t xml:space="preserve">φ </w:t>
            </w:r>
            <w:r>
              <w:rPr>
                <w:sz w:val="27"/>
              </w:rPr>
              <w:t>16×3</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事故放水管</w:t>
            </w:r>
          </w:p>
        </w:tc>
        <w:tc>
          <w:tcPr>
            <w:tcW w:w="3565" w:type="dxa"/>
          </w:tcPr>
          <w:p>
            <w:pPr>
              <w:pStyle w:val="TableParagraph"/>
              <w:ind w:left="227"/>
              <w:rPr>
                <w:sz w:val="27"/>
              </w:rPr>
            </w:pPr>
            <w:r>
              <w:rPr>
                <w:rFonts w:ascii="Arial" w:hAnsi="Arial"/>
                <w:sz w:val="27"/>
              </w:rPr>
              <w:t xml:space="preserve">φ </w:t>
            </w:r>
            <w:r>
              <w:rPr>
                <w:sz w:val="27"/>
              </w:rPr>
              <w:t>76×10</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4"/>
          <w:jc w:val="left"/>
        </w:trPr>
        <w:tc>
          <w:tcPr>
            <w:tcW w:w="4627" w:type="dxa"/>
          </w:tcPr>
          <w:p>
            <w:pPr>
              <w:pStyle w:val="TableParagraph"/>
              <w:ind w:left="1224"/>
              <w:rPr>
                <w:sz w:val="27"/>
              </w:rPr>
            </w:pPr>
            <w:r>
              <w:rPr>
                <w:sz w:val="27"/>
              </w:rPr>
              <w:t>省煤器再循环管</w:t>
            </w:r>
          </w:p>
        </w:tc>
        <w:tc>
          <w:tcPr>
            <w:tcW w:w="3565" w:type="dxa"/>
          </w:tcPr>
          <w:p>
            <w:pPr>
              <w:pStyle w:val="TableParagraph"/>
              <w:ind w:left="227"/>
              <w:rPr>
                <w:sz w:val="27"/>
              </w:rPr>
            </w:pPr>
            <w:r>
              <w:rPr>
                <w:rFonts w:ascii="Arial" w:hAnsi="Arial"/>
                <w:sz w:val="27"/>
              </w:rPr>
              <w:t xml:space="preserve">φ </w:t>
            </w:r>
            <w:r>
              <w:rPr>
                <w:sz w:val="27"/>
              </w:rPr>
              <w:t>108×14</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4"/>
          <w:jc w:val="left"/>
        </w:trPr>
        <w:tc>
          <w:tcPr>
            <w:tcW w:w="4627" w:type="dxa"/>
          </w:tcPr>
          <w:p>
            <w:pPr>
              <w:pStyle w:val="TableParagraph"/>
              <w:spacing w:before="66"/>
              <w:ind w:left="1224"/>
              <w:rPr>
                <w:sz w:val="27"/>
              </w:rPr>
            </w:pPr>
            <w:r>
              <w:rPr>
                <w:sz w:val="27"/>
              </w:rPr>
              <w:t>水位计取样管</w:t>
            </w:r>
          </w:p>
        </w:tc>
        <w:tc>
          <w:tcPr>
            <w:tcW w:w="3565" w:type="dxa"/>
          </w:tcPr>
          <w:p>
            <w:pPr>
              <w:pStyle w:val="TableParagraph"/>
              <w:spacing w:before="66"/>
              <w:ind w:left="227"/>
              <w:rPr>
                <w:sz w:val="27"/>
              </w:rPr>
            </w:pPr>
            <w:r>
              <w:rPr>
                <w:rFonts w:ascii="Arial" w:hAnsi="Arial"/>
                <w:sz w:val="27"/>
              </w:rPr>
              <w:t xml:space="preserve">φ </w:t>
            </w:r>
            <w:r>
              <w:rPr>
                <w:sz w:val="27"/>
              </w:rPr>
              <w:t>76×10</w:t>
            </w:r>
          </w:p>
        </w:tc>
        <w:tc>
          <w:tcPr>
            <w:tcW w:w="2231" w:type="dxa"/>
          </w:tcPr>
          <w:p>
            <w:pPr>
              <w:pStyle w:val="TableParagraph"/>
              <w:spacing w:before="66"/>
              <w:ind w:left="503"/>
              <w:rPr>
                <w:sz w:val="27"/>
              </w:rPr>
            </w:pPr>
            <w:r>
              <w:rPr>
                <w:sz w:val="27"/>
              </w:rPr>
              <w:t>20G</w:t>
            </w:r>
          </w:p>
        </w:tc>
        <w:tc>
          <w:tcPr>
            <w:tcW w:w="4002" w:type="dxa"/>
          </w:tcPr>
          <w:p>
            <w:pPr>
              <w:pStyle w:val="TableParagraph"/>
              <w:spacing w:before="66"/>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水位计放水管</w:t>
            </w:r>
          </w:p>
        </w:tc>
        <w:tc>
          <w:tcPr>
            <w:tcW w:w="3565" w:type="dxa"/>
          </w:tcPr>
          <w:p>
            <w:pPr>
              <w:pStyle w:val="TableParagraph"/>
              <w:ind w:left="227"/>
              <w:rPr>
                <w:sz w:val="27"/>
              </w:rPr>
            </w:pPr>
            <w:r>
              <w:rPr>
                <w:rFonts w:ascii="Arial" w:hAnsi="Arial"/>
                <w:sz w:val="27"/>
              </w:rPr>
              <w:t xml:space="preserve">φ </w:t>
            </w:r>
            <w:r>
              <w:rPr>
                <w:sz w:val="27"/>
              </w:rPr>
              <w:t>28×4</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平衡容器取样管</w:t>
            </w:r>
          </w:p>
        </w:tc>
        <w:tc>
          <w:tcPr>
            <w:tcW w:w="3565" w:type="dxa"/>
          </w:tcPr>
          <w:p>
            <w:pPr>
              <w:pStyle w:val="TableParagraph"/>
              <w:ind w:left="227"/>
              <w:rPr>
                <w:sz w:val="27"/>
              </w:rPr>
            </w:pPr>
            <w:r>
              <w:rPr>
                <w:rFonts w:ascii="Arial" w:hAnsi="Arial"/>
                <w:sz w:val="27"/>
              </w:rPr>
              <w:t xml:space="preserve">φ </w:t>
            </w:r>
            <w:r>
              <w:rPr>
                <w:sz w:val="27"/>
              </w:rPr>
              <w:t>76×10</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汽包加药管</w:t>
            </w:r>
          </w:p>
        </w:tc>
        <w:tc>
          <w:tcPr>
            <w:tcW w:w="3565" w:type="dxa"/>
          </w:tcPr>
          <w:p>
            <w:pPr>
              <w:pStyle w:val="TableParagraph"/>
              <w:ind w:left="227"/>
              <w:rPr>
                <w:sz w:val="27"/>
              </w:rPr>
            </w:pPr>
            <w:r>
              <w:rPr>
                <w:rFonts w:ascii="Arial" w:hAnsi="Arial"/>
                <w:sz w:val="27"/>
              </w:rPr>
              <w:t xml:space="preserve">φ </w:t>
            </w:r>
            <w:r>
              <w:rPr>
                <w:sz w:val="27"/>
              </w:rPr>
              <w:t>42×6</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汽包充氮管</w:t>
            </w:r>
          </w:p>
        </w:tc>
        <w:tc>
          <w:tcPr>
            <w:tcW w:w="3565" w:type="dxa"/>
          </w:tcPr>
          <w:p>
            <w:pPr>
              <w:pStyle w:val="TableParagraph"/>
              <w:ind w:left="227"/>
              <w:rPr>
                <w:sz w:val="27"/>
              </w:rPr>
            </w:pPr>
            <w:r>
              <w:rPr>
                <w:rFonts w:ascii="Arial" w:hAnsi="Arial"/>
                <w:sz w:val="27"/>
              </w:rPr>
              <w:t xml:space="preserve">φ </w:t>
            </w:r>
            <w:r>
              <w:rPr>
                <w:sz w:val="27"/>
              </w:rPr>
              <w:t>28×4</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4"/>
          <w:jc w:val="left"/>
        </w:trPr>
        <w:tc>
          <w:tcPr>
            <w:tcW w:w="4627" w:type="dxa"/>
          </w:tcPr>
          <w:p>
            <w:pPr>
              <w:pStyle w:val="TableParagraph"/>
              <w:ind w:left="1224"/>
              <w:rPr>
                <w:sz w:val="27"/>
              </w:rPr>
            </w:pPr>
            <w:r>
              <w:rPr>
                <w:sz w:val="27"/>
              </w:rPr>
              <w:t>汽包就地压力表管（2 根）</w:t>
            </w:r>
          </w:p>
        </w:tc>
        <w:tc>
          <w:tcPr>
            <w:tcW w:w="3565" w:type="dxa"/>
          </w:tcPr>
          <w:p>
            <w:pPr>
              <w:pStyle w:val="TableParagraph"/>
              <w:ind w:left="227"/>
              <w:rPr>
                <w:sz w:val="27"/>
              </w:rPr>
            </w:pPr>
            <w:r>
              <w:rPr>
                <w:rFonts w:ascii="Arial" w:hAnsi="Arial"/>
                <w:sz w:val="27"/>
              </w:rPr>
              <w:t xml:space="preserve">φ </w:t>
            </w:r>
            <w:r>
              <w:rPr>
                <w:sz w:val="27"/>
              </w:rPr>
              <w:t>16×3</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4"/>
          <w:jc w:val="left"/>
        </w:trPr>
        <w:tc>
          <w:tcPr>
            <w:tcW w:w="4627" w:type="dxa"/>
          </w:tcPr>
          <w:p>
            <w:pPr>
              <w:pStyle w:val="TableParagraph"/>
              <w:spacing w:before="66"/>
              <w:ind w:left="1224"/>
              <w:rPr>
                <w:sz w:val="27"/>
              </w:rPr>
            </w:pPr>
            <w:r>
              <w:rPr>
                <w:sz w:val="27"/>
              </w:rPr>
              <w:t>汽包压力信号管（3 根）</w:t>
            </w:r>
          </w:p>
        </w:tc>
        <w:tc>
          <w:tcPr>
            <w:tcW w:w="3565" w:type="dxa"/>
          </w:tcPr>
          <w:p>
            <w:pPr>
              <w:pStyle w:val="TableParagraph"/>
              <w:spacing w:before="66"/>
              <w:ind w:left="227"/>
              <w:rPr>
                <w:sz w:val="27"/>
              </w:rPr>
            </w:pPr>
            <w:r>
              <w:rPr>
                <w:rFonts w:ascii="Arial" w:hAnsi="Arial"/>
                <w:sz w:val="27"/>
              </w:rPr>
              <w:t xml:space="preserve">φ </w:t>
            </w:r>
            <w:r>
              <w:rPr>
                <w:sz w:val="27"/>
              </w:rPr>
              <w:t>16×3</w:t>
            </w:r>
          </w:p>
        </w:tc>
        <w:tc>
          <w:tcPr>
            <w:tcW w:w="2231" w:type="dxa"/>
          </w:tcPr>
          <w:p>
            <w:pPr>
              <w:pStyle w:val="TableParagraph"/>
              <w:spacing w:before="66"/>
              <w:ind w:left="503"/>
              <w:rPr>
                <w:sz w:val="27"/>
              </w:rPr>
            </w:pPr>
            <w:r>
              <w:rPr>
                <w:sz w:val="27"/>
              </w:rPr>
              <w:t>20G</w:t>
            </w:r>
          </w:p>
        </w:tc>
        <w:tc>
          <w:tcPr>
            <w:tcW w:w="4002" w:type="dxa"/>
          </w:tcPr>
          <w:p>
            <w:pPr>
              <w:pStyle w:val="TableParagraph"/>
              <w:spacing w:before="66"/>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炉水取样管</w:t>
            </w:r>
          </w:p>
        </w:tc>
        <w:tc>
          <w:tcPr>
            <w:tcW w:w="3565" w:type="dxa"/>
          </w:tcPr>
          <w:p>
            <w:pPr>
              <w:pStyle w:val="TableParagraph"/>
              <w:ind w:left="227"/>
              <w:rPr>
                <w:sz w:val="27"/>
              </w:rPr>
            </w:pPr>
            <w:r>
              <w:rPr>
                <w:rFonts w:ascii="Arial" w:hAnsi="Arial"/>
                <w:sz w:val="27"/>
              </w:rPr>
              <w:t xml:space="preserve">φ </w:t>
            </w:r>
            <w:r>
              <w:rPr>
                <w:sz w:val="27"/>
              </w:rPr>
              <w:t>16×3</w:t>
            </w:r>
          </w:p>
        </w:tc>
        <w:tc>
          <w:tcPr>
            <w:tcW w:w="2231" w:type="dxa"/>
          </w:tcPr>
          <w:p>
            <w:pPr>
              <w:pStyle w:val="TableParagraph"/>
              <w:ind w:left="503"/>
              <w:rPr>
                <w:sz w:val="27"/>
              </w:rPr>
            </w:pPr>
            <w:r>
              <w:rPr>
                <w:sz w:val="27"/>
              </w:rPr>
              <w:t>1Cr18Ni9Ti</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锅炉快冷装置管</w:t>
            </w:r>
          </w:p>
        </w:tc>
        <w:tc>
          <w:tcPr>
            <w:tcW w:w="3565" w:type="dxa"/>
          </w:tcPr>
          <w:p>
            <w:pPr>
              <w:pStyle w:val="TableParagraph"/>
              <w:ind w:left="227"/>
              <w:rPr>
                <w:sz w:val="27"/>
              </w:rPr>
            </w:pPr>
            <w:r>
              <w:rPr>
                <w:rFonts w:ascii="Arial" w:hAnsi="Arial"/>
                <w:sz w:val="27"/>
              </w:rPr>
              <w:t xml:space="preserve">φ </w:t>
            </w:r>
            <w:r>
              <w:rPr>
                <w:sz w:val="27"/>
              </w:rPr>
              <w:t>16×3</w:t>
            </w:r>
          </w:p>
        </w:tc>
        <w:tc>
          <w:tcPr>
            <w:tcW w:w="2231" w:type="dxa"/>
          </w:tcPr>
          <w:p>
            <w:pPr>
              <w:pStyle w:val="TableParagraph"/>
              <w:ind w:left="503"/>
              <w:rPr>
                <w:sz w:val="27"/>
              </w:rPr>
            </w:pPr>
            <w:r>
              <w:rPr>
                <w:sz w:val="27"/>
              </w:rPr>
              <w:t>1Cr18Ni9Ti</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连排管</w:t>
            </w:r>
          </w:p>
        </w:tc>
        <w:tc>
          <w:tcPr>
            <w:tcW w:w="3565" w:type="dxa"/>
          </w:tcPr>
          <w:p>
            <w:pPr>
              <w:pStyle w:val="TableParagraph"/>
              <w:ind w:left="227"/>
              <w:rPr>
                <w:sz w:val="27"/>
              </w:rPr>
            </w:pPr>
            <w:r>
              <w:rPr>
                <w:rFonts w:ascii="Arial" w:hAnsi="Arial"/>
                <w:sz w:val="27"/>
              </w:rPr>
              <w:t xml:space="preserve">φ </w:t>
            </w:r>
            <w:r>
              <w:rPr>
                <w:sz w:val="27"/>
              </w:rPr>
              <w:t>60×9</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482"/>
          <w:jc w:val="left"/>
        </w:trPr>
        <w:tc>
          <w:tcPr>
            <w:tcW w:w="4627" w:type="dxa"/>
          </w:tcPr>
          <w:p>
            <w:pPr>
              <w:pStyle w:val="TableParagraph"/>
              <w:ind w:left="1224"/>
              <w:rPr>
                <w:sz w:val="27"/>
              </w:rPr>
            </w:pPr>
            <w:r>
              <w:rPr>
                <w:sz w:val="27"/>
              </w:rPr>
              <w:t>定排母管</w:t>
            </w:r>
          </w:p>
        </w:tc>
        <w:tc>
          <w:tcPr>
            <w:tcW w:w="3565" w:type="dxa"/>
          </w:tcPr>
          <w:p>
            <w:pPr>
              <w:pStyle w:val="TableParagraph"/>
              <w:ind w:left="227"/>
              <w:rPr>
                <w:sz w:val="27"/>
              </w:rPr>
            </w:pPr>
            <w:r>
              <w:rPr>
                <w:rFonts w:ascii="Arial" w:hAnsi="Arial"/>
                <w:sz w:val="27"/>
              </w:rPr>
              <w:t xml:space="preserve">φ </w:t>
            </w:r>
            <w:r>
              <w:rPr>
                <w:sz w:val="27"/>
              </w:rPr>
              <w:t>108×14</w:t>
            </w:r>
          </w:p>
        </w:tc>
        <w:tc>
          <w:tcPr>
            <w:tcW w:w="2231" w:type="dxa"/>
          </w:tcPr>
          <w:p>
            <w:pPr>
              <w:pStyle w:val="TableParagraph"/>
              <w:ind w:left="503"/>
              <w:rPr>
                <w:sz w:val="27"/>
              </w:rPr>
            </w:pPr>
            <w:r>
              <w:rPr>
                <w:sz w:val="27"/>
              </w:rPr>
              <w:t>20G</w:t>
            </w:r>
          </w:p>
        </w:tc>
        <w:tc>
          <w:tcPr>
            <w:tcW w:w="4002" w:type="dxa"/>
          </w:tcPr>
          <w:p>
            <w:pPr>
              <w:pStyle w:val="TableParagraph"/>
              <w:ind w:left="375"/>
              <w:rPr>
                <w:sz w:val="27"/>
              </w:rPr>
            </w:pPr>
            <w:r>
              <w:rPr>
                <w:sz w:val="27"/>
              </w:rPr>
              <w:t>Kg</w:t>
            </w:r>
          </w:p>
        </w:tc>
      </w:tr>
      <w:tr>
        <w:tblPrEx>
          <w:tblW w:w="0" w:type="auto"/>
          <w:jc w:val="left"/>
          <w:tblInd w:w="561" w:type="dxa"/>
          <w:tblLayout w:type="fixed"/>
          <w:tblCellMar>
            <w:top w:w="0" w:type="dxa"/>
            <w:left w:w="0" w:type="dxa"/>
            <w:bottom w:w="0" w:type="dxa"/>
            <w:right w:w="0" w:type="dxa"/>
          </w:tblCellMar>
          <w:tblLook w:val="01E0"/>
        </w:tblPrEx>
        <w:trPr>
          <w:trHeight w:val="392"/>
          <w:jc w:val="left"/>
        </w:trPr>
        <w:tc>
          <w:tcPr>
            <w:tcW w:w="4627" w:type="dxa"/>
          </w:tcPr>
          <w:p>
            <w:pPr>
              <w:pStyle w:val="TableParagraph"/>
              <w:spacing w:line="307" w:lineRule="exact"/>
              <w:ind w:left="1224"/>
              <w:rPr>
                <w:sz w:val="27"/>
              </w:rPr>
            </w:pPr>
            <w:r>
              <w:rPr>
                <w:sz w:val="27"/>
              </w:rPr>
              <w:t>定排分管</w:t>
            </w:r>
          </w:p>
        </w:tc>
        <w:tc>
          <w:tcPr>
            <w:tcW w:w="3565" w:type="dxa"/>
          </w:tcPr>
          <w:p>
            <w:pPr>
              <w:pStyle w:val="TableParagraph"/>
              <w:spacing w:line="307" w:lineRule="exact"/>
              <w:ind w:left="227"/>
              <w:rPr>
                <w:sz w:val="27"/>
              </w:rPr>
            </w:pPr>
            <w:r>
              <w:rPr>
                <w:rFonts w:ascii="Arial" w:hAnsi="Arial"/>
                <w:sz w:val="27"/>
              </w:rPr>
              <w:t xml:space="preserve">φ </w:t>
            </w:r>
            <w:r>
              <w:rPr>
                <w:sz w:val="27"/>
              </w:rPr>
              <w:t>28×4</w:t>
            </w:r>
          </w:p>
        </w:tc>
        <w:tc>
          <w:tcPr>
            <w:tcW w:w="2231" w:type="dxa"/>
          </w:tcPr>
          <w:p>
            <w:pPr>
              <w:pStyle w:val="TableParagraph"/>
              <w:spacing w:line="307" w:lineRule="exact"/>
              <w:ind w:left="503"/>
              <w:rPr>
                <w:sz w:val="27"/>
              </w:rPr>
            </w:pPr>
            <w:r>
              <w:rPr>
                <w:sz w:val="27"/>
              </w:rPr>
              <w:t>20G</w:t>
            </w:r>
          </w:p>
        </w:tc>
        <w:tc>
          <w:tcPr>
            <w:tcW w:w="4002" w:type="dxa"/>
          </w:tcPr>
          <w:p>
            <w:pPr>
              <w:pStyle w:val="TableParagraph"/>
              <w:spacing w:line="307" w:lineRule="exact"/>
              <w:ind w:left="375"/>
              <w:rPr>
                <w:sz w:val="27"/>
              </w:rPr>
            </w:pPr>
            <w:r>
              <w:rPr>
                <w:sz w:val="27"/>
              </w:rPr>
              <w:t>Kg</w:t>
            </w:r>
          </w:p>
        </w:tc>
      </w:tr>
    </w:tbl>
    <w:p>
      <w:pPr>
        <w:spacing w:after="0" w:line="307" w:lineRule="exact"/>
        <w:rPr>
          <w:sz w:val="27"/>
        </w:rPr>
        <w:sectPr>
          <w:pgSz w:w="17860" w:h="25260"/>
          <w:pgMar w:top="1580" w:right="0" w:bottom="280" w:left="1200" w:header="708" w:footer="708"/>
          <w:pgNumType w:start="5"/>
          <w:cols w:space="708"/>
        </w:sectPr>
      </w:pPr>
    </w:p>
    <w:p>
      <w:pPr>
        <w:pStyle w:val="BodyText"/>
        <w:spacing w:before="5"/>
        <w:rPr>
          <w:rFonts w:ascii="黑体"/>
          <w:b/>
          <w:sz w:val="9"/>
        </w:rPr>
      </w:pPr>
      <w:r>
        <w:drawing>
          <wp:anchor distT="0" distB="0" distL="0" distR="0" simplePos="0" relativeHeight="251667456" behindDoc="1" locked="0" layoutInCell="1" allowOverlap="1">
            <wp:simplePos x="0" y="0"/>
            <wp:positionH relativeFrom="page">
              <wp:posOffset>825500</wp:posOffset>
            </wp:positionH>
            <wp:positionV relativeFrom="page">
              <wp:posOffset>990600</wp:posOffset>
            </wp:positionV>
            <wp:extent cx="9702800" cy="13500100"/>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9.png"/>
                    <pic:cNvPicPr/>
                  </pic:nvPicPr>
                  <pic:blipFill>
                    <a:blip xmlns:r="http://schemas.openxmlformats.org/officeDocument/2006/relationships" r:embed="rId12" cstate="print"/>
                    <a:stretch>
                      <a:fillRect/>
                    </a:stretch>
                  </pic:blipFill>
                  <pic:spPr>
                    <a:xfrm>
                      <a:off x="0" y="0"/>
                      <a:ext cx="9702800" cy="13500100"/>
                    </a:xfrm>
                    <a:prstGeom prst="rect">
                      <a:avLst/>
                    </a:prstGeom>
                  </pic:spPr>
                </pic:pic>
              </a:graphicData>
            </a:graphic>
          </wp:anchor>
        </w:drawing>
      </w:r>
    </w:p>
    <w:p>
      <w:pPr>
        <w:spacing w:before="63" w:line="336" w:lineRule="auto"/>
        <w:ind w:left="11351" w:right="5019" w:firstLine="0"/>
        <w:jc w:val="left"/>
        <w:rPr>
          <w:sz w:val="27"/>
        </w:rPr>
      </w:pPr>
      <w:r>
        <w:pict>
          <v:shape id="_x0000_s1033" type="#_x0000_t202" style="width:446.1pt;height:1049.9pt;margin-top:4.43pt;margin-left:146.4pt;mso-position-horizontal-relative:page;position:absolute;z-index:251666432" filled="f" stroked="f">
            <v:textbox inset="0,0,0,0">
              <w:txbxContent>
                <w:tbl>
                  <w:tblPr>
                    <w:tblStyle w:val="TableNormal1"/>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554"/>
                    <w:gridCol w:w="349"/>
                    <w:gridCol w:w="2307"/>
                    <w:gridCol w:w="271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40"/>
                      <w:jc w:val="left"/>
                    </w:trPr>
                    <w:tc>
                      <w:tcPr>
                        <w:tcW w:w="3554" w:type="dxa"/>
                      </w:tcPr>
                      <w:p>
                        <w:pPr>
                          <w:pStyle w:val="TableParagraph"/>
                          <w:spacing w:before="0" w:line="320" w:lineRule="exact"/>
                          <w:ind w:left="50"/>
                          <w:rPr>
                            <w:sz w:val="27"/>
                          </w:rPr>
                        </w:pPr>
                        <w:r>
                          <w:rPr>
                            <w:sz w:val="27"/>
                          </w:rPr>
                          <w:t>定排分总管</w:t>
                        </w:r>
                      </w:p>
                      <w:p>
                        <w:pPr>
                          <w:pStyle w:val="TableParagraph"/>
                          <w:spacing w:before="3" w:line="480" w:lineRule="atLeast"/>
                          <w:ind w:left="50" w:right="263"/>
                          <w:rPr>
                            <w:sz w:val="27"/>
                          </w:rPr>
                        </w:pPr>
                        <w:r>
                          <w:rPr>
                            <w:sz w:val="27"/>
                          </w:rPr>
                          <w:t xml:space="preserve">邻炉加热蒸汽联箱疏水管 </w:t>
                        </w:r>
                        <w:r>
                          <w:rPr>
                            <w:spacing w:val="-2"/>
                            <w:sz w:val="27"/>
                          </w:rPr>
                          <w:t>邻炉加热蒸汽联箱至集降管</w:t>
                        </w:r>
                      </w:p>
                    </w:tc>
                    <w:tc>
                      <w:tcPr>
                        <w:tcW w:w="349" w:type="dxa"/>
                      </w:tcPr>
                      <w:p>
                        <w:pPr>
                          <w:pStyle w:val="TableParagraph"/>
                          <w:spacing w:before="0" w:line="374" w:lineRule="auto"/>
                          <w:ind w:left="125" w:right="28"/>
                          <w:rPr>
                            <w:rFonts w:ascii="Arial" w:hAnsi="Arial"/>
                            <w:sz w:val="27"/>
                          </w:rPr>
                        </w:pPr>
                        <w:r>
                          <w:rPr>
                            <w:rFonts w:ascii="Arial" w:hAnsi="Arial"/>
                            <w:sz w:val="27"/>
                          </w:rPr>
                          <w:t>φ φ</w:t>
                        </w:r>
                      </w:p>
                    </w:tc>
                    <w:tc>
                      <w:tcPr>
                        <w:tcW w:w="2307" w:type="dxa"/>
                      </w:tcPr>
                      <w:p>
                        <w:pPr>
                          <w:pStyle w:val="TableParagraph"/>
                          <w:spacing w:before="0" w:line="320" w:lineRule="exact"/>
                          <w:ind w:left="46"/>
                          <w:rPr>
                            <w:sz w:val="27"/>
                          </w:rPr>
                        </w:pPr>
                        <w:r>
                          <w:rPr>
                            <w:sz w:val="27"/>
                          </w:rPr>
                          <w:t>42×6</w:t>
                        </w:r>
                      </w:p>
                      <w:p>
                        <w:pPr>
                          <w:pStyle w:val="TableParagraph"/>
                          <w:spacing w:before="137"/>
                          <w:ind w:left="46"/>
                          <w:rPr>
                            <w:sz w:val="27"/>
                          </w:rPr>
                        </w:pPr>
                        <w:r>
                          <w:rPr>
                            <w:sz w:val="27"/>
                          </w:rPr>
                          <w:t>28×4</w:t>
                        </w:r>
                      </w:p>
                    </w:tc>
                    <w:tc>
                      <w:tcPr>
                        <w:tcW w:w="2713" w:type="dxa"/>
                      </w:tcPr>
                      <w:p>
                        <w:pPr>
                          <w:pStyle w:val="TableParagraph"/>
                          <w:spacing w:before="0" w:line="320" w:lineRule="exact"/>
                          <w:ind w:left="1291" w:right="977"/>
                          <w:jc w:val="center"/>
                          <w:rPr>
                            <w:sz w:val="27"/>
                          </w:rPr>
                        </w:pPr>
                        <w:r>
                          <w:rPr>
                            <w:sz w:val="27"/>
                          </w:rPr>
                          <w:t>20G</w:t>
                        </w:r>
                      </w:p>
                      <w:p>
                        <w:pPr>
                          <w:pStyle w:val="TableParagraph"/>
                          <w:spacing w:before="137"/>
                          <w:ind w:left="1291" w:right="977"/>
                          <w:jc w:val="center"/>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6"/>
                      <w:jc w:val="left"/>
                    </w:trPr>
                    <w:tc>
                      <w:tcPr>
                        <w:tcW w:w="3554" w:type="dxa"/>
                      </w:tcPr>
                      <w:p>
                        <w:pPr>
                          <w:pStyle w:val="TableParagraph"/>
                          <w:spacing w:before="67"/>
                          <w:ind w:left="50"/>
                          <w:rPr>
                            <w:sz w:val="27"/>
                          </w:rPr>
                        </w:pPr>
                        <w:r>
                          <w:rPr>
                            <w:sz w:val="27"/>
                          </w:rPr>
                          <w:t>连通管</w:t>
                        </w:r>
                      </w:p>
                    </w:tc>
                    <w:tc>
                      <w:tcPr>
                        <w:tcW w:w="349" w:type="dxa"/>
                      </w:tcPr>
                      <w:p>
                        <w:pPr>
                          <w:pStyle w:val="TableParagraph"/>
                          <w:spacing w:before="84"/>
                          <w:ind w:right="46"/>
                          <w:jc w:val="right"/>
                          <w:rPr>
                            <w:rFonts w:ascii="Arial" w:hAnsi="Arial"/>
                            <w:sz w:val="27"/>
                          </w:rPr>
                        </w:pPr>
                        <w:r>
                          <w:rPr>
                            <w:rFonts w:ascii="Arial" w:hAnsi="Arial"/>
                            <w:sz w:val="27"/>
                          </w:rPr>
                          <w:t>φ</w:t>
                        </w:r>
                      </w:p>
                    </w:tc>
                    <w:tc>
                      <w:tcPr>
                        <w:tcW w:w="2307" w:type="dxa"/>
                      </w:tcPr>
                      <w:p>
                        <w:pPr>
                          <w:pStyle w:val="TableParagraph"/>
                          <w:spacing w:before="67"/>
                          <w:ind w:left="46"/>
                          <w:rPr>
                            <w:sz w:val="27"/>
                          </w:rPr>
                        </w:pPr>
                        <w:r>
                          <w:rPr>
                            <w:sz w:val="27"/>
                          </w:rPr>
                          <w:t>60×9</w:t>
                        </w:r>
                      </w:p>
                    </w:tc>
                    <w:tc>
                      <w:tcPr>
                        <w:tcW w:w="2713" w:type="dxa"/>
                      </w:tcPr>
                      <w:p>
                        <w:pPr>
                          <w:pStyle w:val="TableParagraph"/>
                          <w:spacing w:before="67"/>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3554" w:type="dxa"/>
                      </w:tcPr>
                      <w:p>
                        <w:pPr>
                          <w:pStyle w:val="TableParagraph"/>
                          <w:spacing w:before="66"/>
                          <w:ind w:left="50"/>
                          <w:rPr>
                            <w:sz w:val="27"/>
                          </w:rPr>
                        </w:pPr>
                        <w:r>
                          <w:rPr>
                            <w:sz w:val="27"/>
                          </w:rPr>
                          <w:t>过热汽点火排汽管</w:t>
                        </w:r>
                      </w:p>
                    </w:tc>
                    <w:tc>
                      <w:tcPr>
                        <w:tcW w:w="349" w:type="dxa"/>
                      </w:tcPr>
                      <w:p>
                        <w:pPr>
                          <w:pStyle w:val="TableParagraph"/>
                          <w:spacing w:before="83"/>
                          <w:ind w:right="46"/>
                          <w:jc w:val="right"/>
                          <w:rPr>
                            <w:rFonts w:ascii="Arial" w:hAnsi="Arial"/>
                            <w:sz w:val="27"/>
                          </w:rPr>
                        </w:pPr>
                        <w:r>
                          <w:rPr>
                            <w:rFonts w:ascii="Arial" w:hAnsi="Arial"/>
                            <w:sz w:val="27"/>
                          </w:rPr>
                          <w:t>φ</w:t>
                        </w:r>
                      </w:p>
                    </w:tc>
                    <w:tc>
                      <w:tcPr>
                        <w:tcW w:w="2307" w:type="dxa"/>
                      </w:tcPr>
                      <w:p>
                        <w:pPr>
                          <w:pStyle w:val="TableParagraph"/>
                          <w:spacing w:before="66"/>
                          <w:ind w:left="46"/>
                          <w:rPr>
                            <w:sz w:val="27"/>
                          </w:rPr>
                        </w:pPr>
                        <w:r>
                          <w:rPr>
                            <w:sz w:val="27"/>
                          </w:rPr>
                          <w:t>108×16</w:t>
                        </w:r>
                      </w:p>
                    </w:tc>
                    <w:tc>
                      <w:tcPr>
                        <w:tcW w:w="2713" w:type="dxa"/>
                      </w:tcPr>
                      <w:p>
                        <w:pPr>
                          <w:pStyle w:val="TableParagraph"/>
                          <w:spacing w:before="66"/>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电磁释放阀（ERV）排汽管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377×8</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过热汽安全门排汽管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426×8</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汽包安全门排汽管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426×8</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过热器反冲洗管（2）</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60×9</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3554" w:type="dxa"/>
                      </w:tcPr>
                      <w:p>
                        <w:pPr>
                          <w:pStyle w:val="TableParagraph"/>
                          <w:ind w:left="50"/>
                          <w:rPr>
                            <w:sz w:val="27"/>
                          </w:rPr>
                        </w:pPr>
                        <w:r>
                          <w:rPr>
                            <w:sz w:val="27"/>
                          </w:rPr>
                          <w:t>主蒸汽压力信号管（6）</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16×3</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3554" w:type="dxa"/>
                      </w:tcPr>
                      <w:p>
                        <w:pPr>
                          <w:pStyle w:val="TableParagraph"/>
                          <w:spacing w:before="66"/>
                          <w:ind w:left="50"/>
                          <w:rPr>
                            <w:sz w:val="27"/>
                          </w:rPr>
                        </w:pPr>
                        <w:r>
                          <w:rPr>
                            <w:sz w:val="27"/>
                          </w:rPr>
                          <w:t>过热蒸汽取样管</w:t>
                        </w:r>
                      </w:p>
                    </w:tc>
                    <w:tc>
                      <w:tcPr>
                        <w:tcW w:w="349" w:type="dxa"/>
                      </w:tcPr>
                      <w:p>
                        <w:pPr>
                          <w:pStyle w:val="TableParagraph"/>
                          <w:spacing w:before="83"/>
                          <w:ind w:right="46"/>
                          <w:jc w:val="right"/>
                          <w:rPr>
                            <w:rFonts w:ascii="Arial" w:hAnsi="Arial"/>
                            <w:sz w:val="27"/>
                          </w:rPr>
                        </w:pPr>
                        <w:r>
                          <w:rPr>
                            <w:rFonts w:ascii="Arial" w:hAnsi="Arial"/>
                            <w:sz w:val="27"/>
                          </w:rPr>
                          <w:t>φ</w:t>
                        </w:r>
                      </w:p>
                    </w:tc>
                    <w:tc>
                      <w:tcPr>
                        <w:tcW w:w="2307" w:type="dxa"/>
                      </w:tcPr>
                      <w:p>
                        <w:pPr>
                          <w:pStyle w:val="TableParagraph"/>
                          <w:spacing w:before="66"/>
                          <w:ind w:left="46"/>
                          <w:rPr>
                            <w:sz w:val="27"/>
                          </w:rPr>
                        </w:pPr>
                        <w:r>
                          <w:rPr>
                            <w:sz w:val="27"/>
                          </w:rPr>
                          <w:t>16×3</w:t>
                        </w:r>
                      </w:p>
                    </w:tc>
                    <w:tc>
                      <w:tcPr>
                        <w:tcW w:w="2713" w:type="dxa"/>
                      </w:tcPr>
                      <w:p>
                        <w:pPr>
                          <w:pStyle w:val="TableParagraph"/>
                          <w:spacing w:before="66"/>
                          <w:ind w:left="1311"/>
                          <w:rPr>
                            <w:sz w:val="27"/>
                          </w:rPr>
                        </w:pPr>
                        <w:r>
                          <w:rPr>
                            <w:sz w:val="27"/>
                          </w:rPr>
                          <w:t>1Cr18Ni9Ti</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过热蒸汽就地压力表管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16×3</w:t>
                        </w:r>
                      </w:p>
                    </w:tc>
                    <w:tc>
                      <w:tcPr>
                        <w:tcW w:w="2713" w:type="dxa"/>
                      </w:tcPr>
                      <w:p>
                        <w:pPr>
                          <w:pStyle w:val="TableParagraph"/>
                          <w:ind w:left="1311"/>
                          <w:rPr>
                            <w:sz w:val="27"/>
                          </w:rPr>
                        </w:pPr>
                        <w:r>
                          <w:rPr>
                            <w:sz w:val="27"/>
                          </w:rPr>
                          <w:t>1Cr18Ni9Ti</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ERV 阀压力信号管</w:t>
                        </w:r>
                      </w:p>
                    </w:tc>
                    <w:tc>
                      <w:tcPr>
                        <w:tcW w:w="349" w:type="dxa"/>
                      </w:tcPr>
                      <w:p>
                        <w:pPr>
                          <w:pStyle w:val="TableParagraph"/>
                          <w:spacing w:before="82"/>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16×3</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安全阀疏水管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32×3</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饱和蒸汽取样管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16×3</w:t>
                        </w:r>
                      </w:p>
                    </w:tc>
                    <w:tc>
                      <w:tcPr>
                        <w:tcW w:w="2713" w:type="dxa"/>
                      </w:tcPr>
                      <w:p>
                        <w:pPr>
                          <w:pStyle w:val="TableParagraph"/>
                          <w:ind w:left="1311"/>
                          <w:rPr>
                            <w:sz w:val="27"/>
                          </w:rPr>
                        </w:pPr>
                        <w:r>
                          <w:rPr>
                            <w:sz w:val="27"/>
                          </w:rPr>
                          <w:t>1Cr18Ni9Ti</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3554" w:type="dxa"/>
                      </w:tcPr>
                      <w:p>
                        <w:pPr>
                          <w:pStyle w:val="TableParagraph"/>
                          <w:ind w:left="50"/>
                          <w:rPr>
                            <w:sz w:val="27"/>
                          </w:rPr>
                        </w:pPr>
                        <w:r>
                          <w:rPr>
                            <w:sz w:val="27"/>
                          </w:rPr>
                          <w:t>再热汽点火排汽管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108×16</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3554" w:type="dxa"/>
                      </w:tcPr>
                      <w:p>
                        <w:pPr>
                          <w:pStyle w:val="TableParagraph"/>
                          <w:spacing w:before="66"/>
                          <w:ind w:left="50"/>
                          <w:rPr>
                            <w:sz w:val="27"/>
                          </w:rPr>
                        </w:pPr>
                        <w:r>
                          <w:rPr>
                            <w:sz w:val="27"/>
                          </w:rPr>
                          <w:t>高再安全阀排汽管</w:t>
                        </w:r>
                      </w:p>
                    </w:tc>
                    <w:tc>
                      <w:tcPr>
                        <w:tcW w:w="349" w:type="dxa"/>
                      </w:tcPr>
                      <w:p>
                        <w:pPr>
                          <w:pStyle w:val="TableParagraph"/>
                          <w:spacing w:before="83"/>
                          <w:ind w:right="46"/>
                          <w:jc w:val="right"/>
                          <w:rPr>
                            <w:rFonts w:ascii="Arial" w:hAnsi="Arial"/>
                            <w:sz w:val="27"/>
                          </w:rPr>
                        </w:pPr>
                        <w:r>
                          <w:rPr>
                            <w:rFonts w:ascii="Arial" w:hAnsi="Arial"/>
                            <w:sz w:val="27"/>
                          </w:rPr>
                          <w:t>φ</w:t>
                        </w:r>
                      </w:p>
                    </w:tc>
                    <w:tc>
                      <w:tcPr>
                        <w:tcW w:w="2307" w:type="dxa"/>
                      </w:tcPr>
                      <w:p>
                        <w:pPr>
                          <w:pStyle w:val="TableParagraph"/>
                          <w:spacing w:before="66"/>
                          <w:ind w:left="46"/>
                          <w:rPr>
                            <w:sz w:val="27"/>
                          </w:rPr>
                        </w:pPr>
                        <w:r>
                          <w:rPr>
                            <w:sz w:val="27"/>
                          </w:rPr>
                          <w:t>508×8</w:t>
                        </w:r>
                      </w:p>
                    </w:tc>
                    <w:tc>
                      <w:tcPr>
                        <w:tcW w:w="2713" w:type="dxa"/>
                      </w:tcPr>
                      <w:p>
                        <w:pPr>
                          <w:pStyle w:val="TableParagraph"/>
                          <w:spacing w:before="66"/>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低再安全阀排汽管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508×8</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再循环疏水管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28×4</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省煤器进口集箱疏水管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60×9</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全大屏进口集箱疏水管（2）</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60×9</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3554" w:type="dxa"/>
                      </w:tcPr>
                      <w:p>
                        <w:pPr>
                          <w:pStyle w:val="TableParagraph"/>
                          <w:ind w:left="50"/>
                          <w:rPr>
                            <w:sz w:val="27"/>
                          </w:rPr>
                        </w:pPr>
                        <w:r>
                          <w:rPr>
                            <w:sz w:val="27"/>
                          </w:rPr>
                          <w:t>高再出口集箱疏水管（2）</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76×10</w:t>
                        </w:r>
                      </w:p>
                    </w:tc>
                    <w:tc>
                      <w:tcPr>
                        <w:tcW w:w="2713" w:type="dxa"/>
                      </w:tcPr>
                      <w:p>
                        <w:pPr>
                          <w:pStyle w:val="TableParagraph"/>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3554" w:type="dxa"/>
                      </w:tcPr>
                      <w:p>
                        <w:pPr>
                          <w:pStyle w:val="TableParagraph"/>
                          <w:spacing w:before="66"/>
                          <w:ind w:left="50"/>
                          <w:rPr>
                            <w:sz w:val="27"/>
                          </w:rPr>
                        </w:pPr>
                        <w:r>
                          <w:rPr>
                            <w:sz w:val="27"/>
                          </w:rPr>
                          <w:t>低再进口集箱疏水管（2）</w:t>
                        </w:r>
                      </w:p>
                    </w:tc>
                    <w:tc>
                      <w:tcPr>
                        <w:tcW w:w="349" w:type="dxa"/>
                      </w:tcPr>
                      <w:p>
                        <w:pPr>
                          <w:pStyle w:val="TableParagraph"/>
                          <w:spacing w:before="83"/>
                          <w:ind w:right="46"/>
                          <w:jc w:val="right"/>
                          <w:rPr>
                            <w:rFonts w:ascii="Arial" w:hAnsi="Arial"/>
                            <w:sz w:val="27"/>
                          </w:rPr>
                        </w:pPr>
                        <w:r>
                          <w:rPr>
                            <w:rFonts w:ascii="Arial" w:hAnsi="Arial"/>
                            <w:sz w:val="27"/>
                          </w:rPr>
                          <w:t>φ</w:t>
                        </w:r>
                      </w:p>
                    </w:tc>
                    <w:tc>
                      <w:tcPr>
                        <w:tcW w:w="2307" w:type="dxa"/>
                      </w:tcPr>
                      <w:p>
                        <w:pPr>
                          <w:pStyle w:val="TableParagraph"/>
                          <w:spacing w:before="66"/>
                          <w:ind w:left="46"/>
                          <w:rPr>
                            <w:sz w:val="27"/>
                          </w:rPr>
                        </w:pPr>
                        <w:r>
                          <w:rPr>
                            <w:sz w:val="27"/>
                          </w:rPr>
                          <w:t>76×10</w:t>
                        </w:r>
                      </w:p>
                    </w:tc>
                    <w:tc>
                      <w:tcPr>
                        <w:tcW w:w="2713" w:type="dxa"/>
                      </w:tcPr>
                      <w:p>
                        <w:pPr>
                          <w:pStyle w:val="TableParagraph"/>
                          <w:spacing w:before="66"/>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前包墙下集箱疏水管（2）</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42×6</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后包墙下集箱疏水管（2）</w:t>
                        </w:r>
                      </w:p>
                    </w:tc>
                    <w:tc>
                      <w:tcPr>
                        <w:tcW w:w="349" w:type="dxa"/>
                      </w:tcPr>
                      <w:p>
                        <w:pPr>
                          <w:pStyle w:val="TableParagraph"/>
                          <w:spacing w:before="82"/>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42×6</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940"/>
                      <w:jc w:val="left"/>
                    </w:trPr>
                    <w:tc>
                      <w:tcPr>
                        <w:tcW w:w="3554" w:type="dxa"/>
                      </w:tcPr>
                      <w:p>
                        <w:pPr>
                          <w:pStyle w:val="TableParagraph"/>
                          <w:ind w:left="50"/>
                          <w:rPr>
                            <w:sz w:val="27"/>
                          </w:rPr>
                        </w:pPr>
                        <w:r>
                          <w:rPr>
                            <w:sz w:val="27"/>
                          </w:rPr>
                          <w:t>左、右侧侧包墙前、后下集</w:t>
                        </w:r>
                      </w:p>
                      <w:p>
                        <w:pPr>
                          <w:pStyle w:val="TableParagraph"/>
                          <w:spacing w:before="122"/>
                          <w:ind w:left="50"/>
                          <w:rPr>
                            <w:sz w:val="27"/>
                          </w:rPr>
                        </w:pPr>
                        <w:r>
                          <w:rPr>
                            <w:sz w:val="27"/>
                          </w:rPr>
                          <w:t>箱疏水管（4）</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42×6</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92"/>
                      <w:jc w:val="left"/>
                    </w:trPr>
                    <w:tc>
                      <w:tcPr>
                        <w:tcW w:w="3554" w:type="dxa"/>
                      </w:tcPr>
                      <w:p>
                        <w:pPr>
                          <w:pStyle w:val="TableParagraph"/>
                          <w:spacing w:before="74"/>
                          <w:ind w:left="50"/>
                          <w:rPr>
                            <w:sz w:val="27"/>
                          </w:rPr>
                        </w:pPr>
                        <w:r>
                          <w:rPr>
                            <w:sz w:val="27"/>
                          </w:rPr>
                          <w:t>高过出口集箱疏水</w:t>
                        </w:r>
                      </w:p>
                    </w:tc>
                    <w:tc>
                      <w:tcPr>
                        <w:tcW w:w="349" w:type="dxa"/>
                      </w:tcPr>
                      <w:p>
                        <w:pPr>
                          <w:pStyle w:val="TableParagraph"/>
                          <w:spacing w:before="91"/>
                          <w:ind w:right="46"/>
                          <w:jc w:val="right"/>
                          <w:rPr>
                            <w:rFonts w:ascii="Arial" w:hAnsi="Arial"/>
                            <w:sz w:val="27"/>
                          </w:rPr>
                        </w:pPr>
                        <w:r>
                          <w:rPr>
                            <w:rFonts w:ascii="Arial" w:hAnsi="Arial"/>
                            <w:sz w:val="27"/>
                          </w:rPr>
                          <w:t>φ</w:t>
                        </w:r>
                      </w:p>
                    </w:tc>
                    <w:tc>
                      <w:tcPr>
                        <w:tcW w:w="2307" w:type="dxa"/>
                      </w:tcPr>
                      <w:p>
                        <w:pPr>
                          <w:pStyle w:val="TableParagraph"/>
                          <w:spacing w:before="74"/>
                          <w:ind w:left="46"/>
                          <w:rPr>
                            <w:sz w:val="27"/>
                          </w:rPr>
                        </w:pPr>
                        <w:r>
                          <w:rPr>
                            <w:sz w:val="27"/>
                          </w:rPr>
                          <w:t>42×6</w:t>
                        </w:r>
                      </w:p>
                    </w:tc>
                    <w:tc>
                      <w:tcPr>
                        <w:tcW w:w="2713" w:type="dxa"/>
                      </w:tcPr>
                      <w:p>
                        <w:pPr>
                          <w:pStyle w:val="TableParagraph"/>
                          <w:spacing w:before="74"/>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1426"/>
                      <w:jc w:val="left"/>
                    </w:trPr>
                    <w:tc>
                      <w:tcPr>
                        <w:tcW w:w="3554" w:type="dxa"/>
                      </w:tcPr>
                      <w:p>
                        <w:pPr>
                          <w:pStyle w:val="TableParagraph"/>
                          <w:ind w:left="50"/>
                          <w:rPr>
                            <w:sz w:val="27"/>
                          </w:rPr>
                        </w:pPr>
                        <w:r>
                          <w:rPr>
                            <w:sz w:val="27"/>
                          </w:rPr>
                          <w:t>汽包放空气管（2）</w:t>
                        </w:r>
                      </w:p>
                      <w:p>
                        <w:pPr>
                          <w:pStyle w:val="TableParagraph"/>
                          <w:spacing w:before="26" w:line="460" w:lineRule="atLeast"/>
                          <w:ind w:left="50" w:right="263"/>
                          <w:rPr>
                            <w:sz w:val="27"/>
                          </w:rPr>
                        </w:pPr>
                        <w:r>
                          <w:rPr>
                            <w:sz w:val="27"/>
                          </w:rPr>
                          <w:t>（前、后）高过出口集箱空气管</w:t>
                        </w:r>
                      </w:p>
                    </w:tc>
                    <w:tc>
                      <w:tcPr>
                        <w:tcW w:w="349" w:type="dxa"/>
                      </w:tcPr>
                      <w:p>
                        <w:pPr>
                          <w:pStyle w:val="TableParagraph"/>
                          <w:spacing w:before="81" w:line="376" w:lineRule="auto"/>
                          <w:ind w:left="125" w:right="28"/>
                          <w:rPr>
                            <w:rFonts w:ascii="Arial" w:hAnsi="Arial"/>
                            <w:sz w:val="27"/>
                          </w:rPr>
                        </w:pPr>
                        <w:r>
                          <w:rPr>
                            <w:rFonts w:ascii="Arial" w:hAnsi="Arial"/>
                            <w:sz w:val="27"/>
                          </w:rPr>
                          <w:t>φ φ</w:t>
                        </w:r>
                      </w:p>
                    </w:tc>
                    <w:tc>
                      <w:tcPr>
                        <w:tcW w:w="2307" w:type="dxa"/>
                      </w:tcPr>
                      <w:p>
                        <w:pPr>
                          <w:pStyle w:val="TableParagraph"/>
                          <w:ind w:left="46"/>
                          <w:rPr>
                            <w:sz w:val="27"/>
                          </w:rPr>
                        </w:pPr>
                        <w:r>
                          <w:rPr>
                            <w:sz w:val="27"/>
                          </w:rPr>
                          <w:t>28×4</w:t>
                        </w:r>
                      </w:p>
                      <w:p>
                        <w:pPr>
                          <w:pStyle w:val="TableParagraph"/>
                          <w:spacing w:before="140"/>
                          <w:ind w:left="46"/>
                          <w:rPr>
                            <w:sz w:val="27"/>
                          </w:rPr>
                        </w:pPr>
                        <w:r>
                          <w:rPr>
                            <w:sz w:val="27"/>
                          </w:rPr>
                          <w:t>28×4</w:t>
                        </w:r>
                      </w:p>
                    </w:tc>
                    <w:tc>
                      <w:tcPr>
                        <w:tcW w:w="2713" w:type="dxa"/>
                      </w:tcPr>
                      <w:p>
                        <w:pPr>
                          <w:pStyle w:val="TableParagraph"/>
                          <w:ind w:left="1311"/>
                          <w:rPr>
                            <w:sz w:val="27"/>
                          </w:rPr>
                        </w:pPr>
                        <w:r>
                          <w:rPr>
                            <w:sz w:val="27"/>
                          </w:rPr>
                          <w:t>20G</w:t>
                        </w:r>
                      </w:p>
                      <w:p>
                        <w:pPr>
                          <w:pStyle w:val="TableParagraph"/>
                          <w:spacing w:before="0"/>
                          <w:rPr>
                            <w:sz w:val="26"/>
                          </w:rPr>
                        </w:pPr>
                      </w:p>
                      <w:p>
                        <w:pPr>
                          <w:pStyle w:val="TableParagraph"/>
                          <w:spacing w:before="5"/>
                          <w:rPr>
                            <w:sz w:val="21"/>
                          </w:rPr>
                        </w:pPr>
                      </w:p>
                      <w:p>
                        <w:pPr>
                          <w:pStyle w:val="TableParagraph"/>
                          <w:spacing w:before="0"/>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950"/>
                      <w:jc w:val="left"/>
                    </w:trPr>
                    <w:tc>
                      <w:tcPr>
                        <w:tcW w:w="3554" w:type="dxa"/>
                      </w:tcPr>
                      <w:p>
                        <w:pPr>
                          <w:pStyle w:val="TableParagraph"/>
                          <w:spacing w:before="74"/>
                          <w:ind w:left="50"/>
                          <w:rPr>
                            <w:sz w:val="27"/>
                          </w:rPr>
                        </w:pPr>
                        <w:r>
                          <w:rPr>
                            <w:sz w:val="27"/>
                          </w:rPr>
                          <w:t>（左、右侧）低过出口集箱</w:t>
                        </w:r>
                      </w:p>
                      <w:p>
                        <w:pPr>
                          <w:pStyle w:val="TableParagraph"/>
                          <w:spacing w:before="122"/>
                          <w:ind w:left="50"/>
                          <w:rPr>
                            <w:sz w:val="27"/>
                          </w:rPr>
                        </w:pPr>
                        <w:r>
                          <w:rPr>
                            <w:sz w:val="27"/>
                          </w:rPr>
                          <w:t>空气管</w:t>
                        </w:r>
                      </w:p>
                    </w:tc>
                    <w:tc>
                      <w:tcPr>
                        <w:tcW w:w="349" w:type="dxa"/>
                      </w:tcPr>
                      <w:p>
                        <w:pPr>
                          <w:pStyle w:val="TableParagraph"/>
                          <w:spacing w:before="91"/>
                          <w:ind w:right="46"/>
                          <w:jc w:val="right"/>
                          <w:rPr>
                            <w:rFonts w:ascii="Arial" w:hAnsi="Arial"/>
                            <w:sz w:val="27"/>
                          </w:rPr>
                        </w:pPr>
                        <w:r>
                          <w:rPr>
                            <w:rFonts w:ascii="Arial" w:hAnsi="Arial"/>
                            <w:sz w:val="27"/>
                          </w:rPr>
                          <w:t>φ</w:t>
                        </w:r>
                      </w:p>
                    </w:tc>
                    <w:tc>
                      <w:tcPr>
                        <w:tcW w:w="2307" w:type="dxa"/>
                      </w:tcPr>
                      <w:p>
                        <w:pPr>
                          <w:pStyle w:val="TableParagraph"/>
                          <w:spacing w:before="74"/>
                          <w:ind w:left="46"/>
                          <w:rPr>
                            <w:sz w:val="27"/>
                          </w:rPr>
                        </w:pPr>
                        <w:r>
                          <w:rPr>
                            <w:sz w:val="27"/>
                          </w:rPr>
                          <w:t>28×4</w:t>
                        </w:r>
                      </w:p>
                    </w:tc>
                    <w:tc>
                      <w:tcPr>
                        <w:tcW w:w="2713" w:type="dxa"/>
                      </w:tcPr>
                      <w:p>
                        <w:pPr>
                          <w:pStyle w:val="TableParagraph"/>
                          <w:spacing w:before="74"/>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92"/>
                      <w:jc w:val="left"/>
                    </w:trPr>
                    <w:tc>
                      <w:tcPr>
                        <w:tcW w:w="3554" w:type="dxa"/>
                      </w:tcPr>
                      <w:p>
                        <w:pPr>
                          <w:pStyle w:val="TableParagraph"/>
                          <w:spacing w:before="74"/>
                          <w:ind w:left="50"/>
                          <w:rPr>
                            <w:sz w:val="27"/>
                          </w:rPr>
                        </w:pPr>
                        <w:r>
                          <w:rPr>
                            <w:sz w:val="27"/>
                          </w:rPr>
                          <w:t>高再出口集箱空气管</w:t>
                        </w:r>
                      </w:p>
                    </w:tc>
                    <w:tc>
                      <w:tcPr>
                        <w:tcW w:w="349" w:type="dxa"/>
                      </w:tcPr>
                      <w:p>
                        <w:pPr>
                          <w:pStyle w:val="TableParagraph"/>
                          <w:spacing w:before="91"/>
                          <w:ind w:right="46"/>
                          <w:jc w:val="right"/>
                          <w:rPr>
                            <w:rFonts w:ascii="Arial" w:hAnsi="Arial"/>
                            <w:sz w:val="27"/>
                          </w:rPr>
                        </w:pPr>
                        <w:r>
                          <w:rPr>
                            <w:rFonts w:ascii="Arial" w:hAnsi="Arial"/>
                            <w:sz w:val="27"/>
                          </w:rPr>
                          <w:t>φ</w:t>
                        </w:r>
                      </w:p>
                    </w:tc>
                    <w:tc>
                      <w:tcPr>
                        <w:tcW w:w="2307" w:type="dxa"/>
                      </w:tcPr>
                      <w:p>
                        <w:pPr>
                          <w:pStyle w:val="TableParagraph"/>
                          <w:spacing w:before="74"/>
                          <w:ind w:left="46"/>
                          <w:rPr>
                            <w:sz w:val="27"/>
                          </w:rPr>
                        </w:pPr>
                        <w:r>
                          <w:rPr>
                            <w:sz w:val="27"/>
                          </w:rPr>
                          <w:t>28×4</w:t>
                        </w:r>
                      </w:p>
                    </w:tc>
                    <w:tc>
                      <w:tcPr>
                        <w:tcW w:w="2713" w:type="dxa"/>
                      </w:tcPr>
                      <w:p>
                        <w:pPr>
                          <w:pStyle w:val="TableParagraph"/>
                          <w:spacing w:before="74"/>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941"/>
                      <w:jc w:val="left"/>
                    </w:trPr>
                    <w:tc>
                      <w:tcPr>
                        <w:tcW w:w="3554" w:type="dxa"/>
                      </w:tcPr>
                      <w:p>
                        <w:pPr>
                          <w:pStyle w:val="TableParagraph"/>
                          <w:ind w:left="50"/>
                          <w:rPr>
                            <w:sz w:val="27"/>
                          </w:rPr>
                        </w:pPr>
                        <w:r>
                          <w:rPr>
                            <w:sz w:val="27"/>
                          </w:rPr>
                          <w:t>顶棚至（左、右侧）包墙管</w:t>
                        </w:r>
                      </w:p>
                      <w:p>
                        <w:pPr>
                          <w:pStyle w:val="TableParagraph"/>
                          <w:spacing w:before="122"/>
                          <w:ind w:left="50"/>
                          <w:rPr>
                            <w:sz w:val="27"/>
                          </w:rPr>
                        </w:pPr>
                        <w:r>
                          <w:rPr>
                            <w:sz w:val="27"/>
                          </w:rPr>
                          <w:t>连通管空气管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28×4</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92"/>
                      <w:jc w:val="left"/>
                    </w:trPr>
                    <w:tc>
                      <w:tcPr>
                        <w:tcW w:w="3554" w:type="dxa"/>
                      </w:tcPr>
                      <w:p>
                        <w:pPr>
                          <w:pStyle w:val="TableParagraph"/>
                          <w:spacing w:before="74"/>
                          <w:ind w:left="50"/>
                          <w:rPr>
                            <w:sz w:val="27"/>
                          </w:rPr>
                        </w:pPr>
                        <w:r>
                          <w:rPr>
                            <w:sz w:val="27"/>
                          </w:rPr>
                          <w:t>高过前后出口集箱充氮管</w:t>
                        </w:r>
                      </w:p>
                    </w:tc>
                    <w:tc>
                      <w:tcPr>
                        <w:tcW w:w="349" w:type="dxa"/>
                      </w:tcPr>
                      <w:p>
                        <w:pPr>
                          <w:pStyle w:val="TableParagraph"/>
                          <w:spacing w:before="91"/>
                          <w:ind w:right="46"/>
                          <w:jc w:val="right"/>
                          <w:rPr>
                            <w:rFonts w:ascii="Arial" w:hAnsi="Arial"/>
                            <w:sz w:val="27"/>
                          </w:rPr>
                        </w:pPr>
                        <w:r>
                          <w:rPr>
                            <w:rFonts w:ascii="Arial" w:hAnsi="Arial"/>
                            <w:sz w:val="27"/>
                          </w:rPr>
                          <w:t>φ</w:t>
                        </w:r>
                      </w:p>
                    </w:tc>
                    <w:tc>
                      <w:tcPr>
                        <w:tcW w:w="2307" w:type="dxa"/>
                      </w:tcPr>
                      <w:p>
                        <w:pPr>
                          <w:pStyle w:val="TableParagraph"/>
                          <w:spacing w:before="74"/>
                          <w:ind w:left="46"/>
                          <w:rPr>
                            <w:sz w:val="27"/>
                          </w:rPr>
                        </w:pPr>
                        <w:r>
                          <w:rPr>
                            <w:sz w:val="27"/>
                          </w:rPr>
                          <w:t>28×4</w:t>
                        </w:r>
                      </w:p>
                    </w:tc>
                    <w:tc>
                      <w:tcPr>
                        <w:tcW w:w="2713" w:type="dxa"/>
                      </w:tcPr>
                      <w:p>
                        <w:pPr>
                          <w:pStyle w:val="TableParagraph"/>
                          <w:spacing w:before="74"/>
                          <w:ind w:left="1311"/>
                          <w:rPr>
                            <w:sz w:val="27"/>
                          </w:rPr>
                        </w:pPr>
                        <w:r>
                          <w:rPr>
                            <w:sz w:val="27"/>
                          </w:rPr>
                          <w:t>12Cr1MoVG</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3554" w:type="dxa"/>
                      </w:tcPr>
                      <w:p>
                        <w:pPr>
                          <w:pStyle w:val="TableParagraph"/>
                          <w:ind w:left="50"/>
                          <w:rPr>
                            <w:sz w:val="27"/>
                          </w:rPr>
                        </w:pPr>
                        <w:r>
                          <w:rPr>
                            <w:sz w:val="27"/>
                          </w:rPr>
                          <w:t>全大屏空气管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28×4</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4"/>
                      <w:jc w:val="left"/>
                    </w:trPr>
                    <w:tc>
                      <w:tcPr>
                        <w:tcW w:w="3554" w:type="dxa"/>
                      </w:tcPr>
                      <w:p>
                        <w:pPr>
                          <w:pStyle w:val="TableParagraph"/>
                          <w:spacing w:before="66"/>
                          <w:ind w:left="50"/>
                          <w:rPr>
                            <w:sz w:val="27"/>
                          </w:rPr>
                        </w:pPr>
                        <w:r>
                          <w:rPr>
                            <w:sz w:val="27"/>
                          </w:rPr>
                          <w:t>过热器一级减温水管（2）</w:t>
                        </w:r>
                      </w:p>
                    </w:tc>
                    <w:tc>
                      <w:tcPr>
                        <w:tcW w:w="349" w:type="dxa"/>
                      </w:tcPr>
                      <w:p>
                        <w:pPr>
                          <w:pStyle w:val="TableParagraph"/>
                          <w:spacing w:before="83"/>
                          <w:ind w:right="46"/>
                          <w:jc w:val="right"/>
                          <w:rPr>
                            <w:rFonts w:ascii="Arial" w:hAnsi="Arial"/>
                            <w:sz w:val="27"/>
                          </w:rPr>
                        </w:pPr>
                        <w:r>
                          <w:rPr>
                            <w:rFonts w:ascii="Arial" w:hAnsi="Arial"/>
                            <w:sz w:val="27"/>
                          </w:rPr>
                          <w:t>φ</w:t>
                        </w:r>
                      </w:p>
                    </w:tc>
                    <w:tc>
                      <w:tcPr>
                        <w:tcW w:w="2307" w:type="dxa"/>
                      </w:tcPr>
                      <w:p>
                        <w:pPr>
                          <w:pStyle w:val="TableParagraph"/>
                          <w:spacing w:before="66"/>
                          <w:ind w:left="46"/>
                          <w:rPr>
                            <w:sz w:val="27"/>
                          </w:rPr>
                        </w:pPr>
                        <w:r>
                          <w:rPr>
                            <w:sz w:val="27"/>
                          </w:rPr>
                          <w:t>133×16</w:t>
                        </w:r>
                      </w:p>
                    </w:tc>
                    <w:tc>
                      <w:tcPr>
                        <w:tcW w:w="2713" w:type="dxa"/>
                      </w:tcPr>
                      <w:p>
                        <w:pPr>
                          <w:pStyle w:val="TableParagraph"/>
                          <w:spacing w:before="66"/>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过热器二级减温水管（2）</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108×14</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过热器减温水疏水管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28×4</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过热器减温水反冲洗管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28×4</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482"/>
                      <w:jc w:val="left"/>
                    </w:trPr>
                    <w:tc>
                      <w:tcPr>
                        <w:tcW w:w="3554" w:type="dxa"/>
                      </w:tcPr>
                      <w:p>
                        <w:pPr>
                          <w:pStyle w:val="TableParagraph"/>
                          <w:ind w:left="50"/>
                          <w:rPr>
                            <w:sz w:val="27"/>
                          </w:rPr>
                        </w:pPr>
                        <w:r>
                          <w:rPr>
                            <w:sz w:val="27"/>
                          </w:rPr>
                          <w:t>过热器减温水压力信号管</w:t>
                        </w:r>
                      </w:p>
                    </w:tc>
                    <w:tc>
                      <w:tcPr>
                        <w:tcW w:w="349" w:type="dxa"/>
                      </w:tcPr>
                      <w:p>
                        <w:pPr>
                          <w:pStyle w:val="TableParagraph"/>
                          <w:spacing w:before="81"/>
                          <w:ind w:right="46"/>
                          <w:jc w:val="right"/>
                          <w:rPr>
                            <w:rFonts w:ascii="Arial" w:hAnsi="Arial"/>
                            <w:sz w:val="27"/>
                          </w:rPr>
                        </w:pPr>
                        <w:r>
                          <w:rPr>
                            <w:rFonts w:ascii="Arial" w:hAnsi="Arial"/>
                            <w:sz w:val="27"/>
                          </w:rPr>
                          <w:t>φ</w:t>
                        </w:r>
                      </w:p>
                    </w:tc>
                    <w:tc>
                      <w:tcPr>
                        <w:tcW w:w="2307" w:type="dxa"/>
                      </w:tcPr>
                      <w:p>
                        <w:pPr>
                          <w:pStyle w:val="TableParagraph"/>
                          <w:ind w:left="46"/>
                          <w:rPr>
                            <w:sz w:val="27"/>
                          </w:rPr>
                        </w:pPr>
                        <w:r>
                          <w:rPr>
                            <w:sz w:val="27"/>
                          </w:rPr>
                          <w:t>16×3</w:t>
                        </w:r>
                      </w:p>
                    </w:tc>
                    <w:tc>
                      <w:tcPr>
                        <w:tcW w:w="2713" w:type="dxa"/>
                      </w:tcPr>
                      <w:p>
                        <w:pPr>
                          <w:pStyle w:val="TableParagraph"/>
                          <w:ind w:left="1311"/>
                          <w:rPr>
                            <w:sz w:val="27"/>
                          </w:rPr>
                        </w:pPr>
                        <w:r>
                          <w:rPr>
                            <w:sz w:val="27"/>
                          </w:rPr>
                          <w:t>20G</w:t>
                        </w:r>
                      </w:p>
                    </w:tc>
                  </w:tr>
                  <w:tr>
                    <w:tblPrEx>
                      <w:tblW w:w="0" w:type="auto"/>
                      <w:jc w:val="left"/>
                      <w:tblInd w:w="7" w:type="dxa"/>
                      <w:tblLayout w:type="fixed"/>
                      <w:tblCellMar>
                        <w:top w:w="0" w:type="dxa"/>
                        <w:left w:w="0" w:type="dxa"/>
                        <w:bottom w:w="0" w:type="dxa"/>
                        <w:right w:w="0" w:type="dxa"/>
                      </w:tblCellMar>
                      <w:tblLook w:val="01E0"/>
                    </w:tblPrEx>
                    <w:trPr>
                      <w:trHeight w:val="392"/>
                      <w:jc w:val="left"/>
                    </w:trPr>
                    <w:tc>
                      <w:tcPr>
                        <w:tcW w:w="3554" w:type="dxa"/>
                      </w:tcPr>
                      <w:p>
                        <w:pPr>
                          <w:pStyle w:val="TableParagraph"/>
                          <w:spacing w:line="307" w:lineRule="exact"/>
                          <w:ind w:left="50"/>
                          <w:rPr>
                            <w:sz w:val="27"/>
                          </w:rPr>
                        </w:pPr>
                        <w:r>
                          <w:rPr>
                            <w:sz w:val="27"/>
                          </w:rPr>
                          <w:t>再热器事故喷水管</w:t>
                        </w:r>
                      </w:p>
                    </w:tc>
                    <w:tc>
                      <w:tcPr>
                        <w:tcW w:w="349" w:type="dxa"/>
                      </w:tcPr>
                      <w:p>
                        <w:pPr>
                          <w:pStyle w:val="TableParagraph"/>
                          <w:spacing w:before="81" w:line="290" w:lineRule="exact"/>
                          <w:ind w:right="46"/>
                          <w:jc w:val="right"/>
                          <w:rPr>
                            <w:rFonts w:ascii="Arial" w:hAnsi="Arial"/>
                            <w:sz w:val="27"/>
                          </w:rPr>
                        </w:pPr>
                        <w:r>
                          <w:rPr>
                            <w:rFonts w:ascii="Arial" w:hAnsi="Arial"/>
                            <w:sz w:val="27"/>
                          </w:rPr>
                          <w:t>φ</w:t>
                        </w:r>
                      </w:p>
                    </w:tc>
                    <w:tc>
                      <w:tcPr>
                        <w:tcW w:w="2307" w:type="dxa"/>
                      </w:tcPr>
                      <w:p>
                        <w:pPr>
                          <w:pStyle w:val="TableParagraph"/>
                          <w:spacing w:line="307" w:lineRule="exact"/>
                          <w:ind w:left="46"/>
                          <w:rPr>
                            <w:sz w:val="27"/>
                          </w:rPr>
                        </w:pPr>
                        <w:r>
                          <w:rPr>
                            <w:sz w:val="27"/>
                          </w:rPr>
                          <w:t>108×16</w:t>
                        </w:r>
                      </w:p>
                    </w:tc>
                    <w:tc>
                      <w:tcPr>
                        <w:tcW w:w="2713" w:type="dxa"/>
                      </w:tcPr>
                      <w:p>
                        <w:pPr>
                          <w:pStyle w:val="TableParagraph"/>
                          <w:spacing w:line="307" w:lineRule="exact"/>
                          <w:ind w:left="1311"/>
                          <w:rPr>
                            <w:sz w:val="27"/>
                          </w:rPr>
                        </w:pPr>
                        <w:r>
                          <w:rPr>
                            <w:sz w:val="27"/>
                          </w:rPr>
                          <w:t>20G</w:t>
                        </w:r>
                      </w:p>
                    </w:tc>
                  </w:tr>
                </w:tbl>
                <w:p>
                  <w:pPr>
                    <w:pStyle w:val="BodyText"/>
                  </w:pPr>
                </w:p>
              </w:txbxContent>
            </v:textbox>
          </v:shape>
        </w:pict>
      </w:r>
      <w:r>
        <w:rPr>
          <w:sz w:val="27"/>
        </w:rPr>
        <w:t>Kg Kg</w:t>
      </w:r>
    </w:p>
    <w:p>
      <w:pPr>
        <w:spacing w:before="230"/>
        <w:ind w:left="11351" w:right="0" w:firstLine="0"/>
        <w:jc w:val="left"/>
        <w:rPr>
          <w:sz w:val="27"/>
        </w:rPr>
      </w:pPr>
      <w:r>
        <w:rPr>
          <w:sz w:val="27"/>
        </w:rPr>
        <w:t>米</w:t>
      </w:r>
    </w:p>
    <w:p>
      <w:pPr>
        <w:spacing w:after="0"/>
        <w:jc w:val="left"/>
        <w:rPr>
          <w:sz w:val="27"/>
        </w:rPr>
        <w:sectPr>
          <w:pgSz w:w="17860" w:h="25260"/>
          <w:pgMar w:top="1540" w:right="0" w:bottom="280" w:left="1200" w:header="708" w:footer="708"/>
          <w:pgNumType w:start="6"/>
          <w:cols w:space="708"/>
        </w:sectPr>
      </w:pPr>
    </w:p>
    <w:p>
      <w:pPr>
        <w:pStyle w:val="BodyText"/>
        <w:spacing w:before="3"/>
        <w:rPr>
          <w:sz w:val="16"/>
        </w:rPr>
      </w:pPr>
    </w:p>
    <w:tbl>
      <w:tblPr>
        <w:tblStyle w:val="TableNormal2"/>
        <w:tblW w:w="0" w:type="auto"/>
        <w:jc w:val="left"/>
        <w:tblInd w:w="1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5"/>
        <w:gridCol w:w="2658"/>
        <w:gridCol w:w="2645"/>
      </w:tblGrid>
      <w:tr>
        <w:tblPrEx>
          <w:tblW w:w="0" w:type="auto"/>
          <w:jc w:val="left"/>
          <w:tblInd w:w="17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1359"/>
          <w:jc w:val="left"/>
        </w:trPr>
        <w:tc>
          <w:tcPr>
            <w:tcW w:w="3485" w:type="dxa"/>
          </w:tcPr>
          <w:p>
            <w:pPr>
              <w:pStyle w:val="TableParagraph"/>
              <w:spacing w:before="0" w:line="320" w:lineRule="exact"/>
              <w:ind w:left="50"/>
              <w:rPr>
                <w:sz w:val="27"/>
              </w:rPr>
            </w:pPr>
            <w:r>
              <w:rPr>
                <w:sz w:val="27"/>
              </w:rPr>
              <w:t>再热器减温水疏水管</w:t>
            </w:r>
          </w:p>
          <w:p>
            <w:pPr>
              <w:pStyle w:val="TableParagraph"/>
              <w:spacing w:before="3" w:line="480" w:lineRule="atLeast"/>
              <w:ind w:left="50" w:right="464"/>
              <w:rPr>
                <w:sz w:val="27"/>
              </w:rPr>
            </w:pPr>
            <w:r>
              <w:rPr>
                <w:sz w:val="27"/>
              </w:rPr>
              <w:t xml:space="preserve">再热器减温水反冲洗管 </w:t>
            </w:r>
            <w:r>
              <w:rPr>
                <w:spacing w:val="-2"/>
                <w:sz w:val="27"/>
              </w:rPr>
              <w:t>再热器减温水压力信号管</w:t>
            </w:r>
          </w:p>
        </w:tc>
        <w:tc>
          <w:tcPr>
            <w:tcW w:w="2658" w:type="dxa"/>
          </w:tcPr>
          <w:p>
            <w:pPr>
              <w:pStyle w:val="TableParagraph"/>
              <w:spacing w:before="0" w:line="320" w:lineRule="exact"/>
              <w:ind w:left="194"/>
              <w:rPr>
                <w:sz w:val="27"/>
              </w:rPr>
            </w:pPr>
            <w:r>
              <w:rPr>
                <w:rFonts w:ascii="Arial" w:hAnsi="Arial"/>
                <w:sz w:val="27"/>
              </w:rPr>
              <w:t>φ</w:t>
            </w:r>
            <w:r>
              <w:rPr>
                <w:rFonts w:ascii="Arial" w:hAnsi="Arial"/>
                <w:spacing w:val="22"/>
                <w:sz w:val="27"/>
              </w:rPr>
              <w:t xml:space="preserve"> </w:t>
            </w:r>
            <w:r>
              <w:rPr>
                <w:sz w:val="27"/>
              </w:rPr>
              <w:t>28×4</w:t>
            </w:r>
          </w:p>
          <w:p>
            <w:pPr>
              <w:pStyle w:val="TableParagraph"/>
              <w:spacing w:before="137"/>
              <w:ind w:left="194"/>
              <w:rPr>
                <w:sz w:val="27"/>
              </w:rPr>
            </w:pPr>
            <w:r>
              <w:rPr>
                <w:rFonts w:ascii="Arial" w:hAnsi="Arial"/>
                <w:sz w:val="27"/>
              </w:rPr>
              <w:t>φ</w:t>
            </w:r>
            <w:r>
              <w:rPr>
                <w:rFonts w:ascii="Arial" w:hAnsi="Arial"/>
                <w:spacing w:val="22"/>
                <w:sz w:val="27"/>
              </w:rPr>
              <w:t xml:space="preserve"> </w:t>
            </w:r>
            <w:r>
              <w:rPr>
                <w:sz w:val="27"/>
              </w:rPr>
              <w:t>28×4</w:t>
            </w:r>
          </w:p>
          <w:p>
            <w:pPr>
              <w:pStyle w:val="TableParagraph"/>
              <w:spacing w:before="136"/>
              <w:ind w:left="194"/>
              <w:rPr>
                <w:sz w:val="27"/>
              </w:rPr>
            </w:pPr>
            <w:r>
              <w:rPr>
                <w:rFonts w:ascii="Arial" w:hAnsi="Arial"/>
                <w:sz w:val="27"/>
              </w:rPr>
              <w:t>φ</w:t>
            </w:r>
            <w:r>
              <w:rPr>
                <w:rFonts w:ascii="Arial" w:hAnsi="Arial"/>
                <w:spacing w:val="22"/>
                <w:sz w:val="27"/>
              </w:rPr>
              <w:t xml:space="preserve"> </w:t>
            </w:r>
            <w:r>
              <w:rPr>
                <w:sz w:val="27"/>
              </w:rPr>
              <w:t>16×3</w:t>
            </w:r>
          </w:p>
        </w:tc>
        <w:tc>
          <w:tcPr>
            <w:tcW w:w="2645" w:type="dxa"/>
          </w:tcPr>
          <w:p>
            <w:pPr>
              <w:pStyle w:val="TableParagraph"/>
              <w:spacing w:before="0" w:line="320" w:lineRule="exact"/>
              <w:ind w:left="1378"/>
              <w:rPr>
                <w:sz w:val="27"/>
              </w:rPr>
            </w:pPr>
            <w:r>
              <w:rPr>
                <w:sz w:val="27"/>
              </w:rPr>
              <w:t>20G</w:t>
            </w:r>
          </w:p>
          <w:p>
            <w:pPr>
              <w:pStyle w:val="TableParagraph"/>
              <w:spacing w:before="137"/>
              <w:ind w:left="1378"/>
              <w:rPr>
                <w:sz w:val="27"/>
              </w:rPr>
            </w:pPr>
            <w:r>
              <w:rPr>
                <w:sz w:val="27"/>
              </w:rPr>
              <w:t>20G</w:t>
            </w:r>
          </w:p>
          <w:p>
            <w:pPr>
              <w:pStyle w:val="TableParagraph"/>
              <w:spacing w:before="136"/>
              <w:ind w:left="1378"/>
              <w:rPr>
                <w:sz w:val="27"/>
              </w:rPr>
            </w:pPr>
            <w:r>
              <w:rPr>
                <w:sz w:val="27"/>
              </w:rPr>
              <w:t>20G</w:t>
            </w:r>
          </w:p>
        </w:tc>
      </w:tr>
      <w:tr>
        <w:tblPrEx>
          <w:tblW w:w="0" w:type="auto"/>
          <w:jc w:val="left"/>
          <w:tblInd w:w="1735" w:type="dxa"/>
          <w:tblLayout w:type="fixed"/>
          <w:tblCellMar>
            <w:top w:w="0" w:type="dxa"/>
            <w:left w:w="0" w:type="dxa"/>
            <w:bottom w:w="0" w:type="dxa"/>
            <w:right w:w="0" w:type="dxa"/>
          </w:tblCellMar>
          <w:tblLook w:val="01E0"/>
        </w:tblPrEx>
        <w:trPr>
          <w:trHeight w:val="484"/>
          <w:jc w:val="left"/>
        </w:trPr>
        <w:tc>
          <w:tcPr>
            <w:tcW w:w="3485" w:type="dxa"/>
          </w:tcPr>
          <w:p>
            <w:pPr>
              <w:pStyle w:val="TableParagraph"/>
              <w:spacing w:before="66"/>
              <w:ind w:left="50"/>
              <w:rPr>
                <w:sz w:val="27"/>
              </w:rPr>
            </w:pPr>
            <w:r>
              <w:rPr>
                <w:sz w:val="27"/>
              </w:rPr>
              <w:t>吹灰蒸汽母管(减压阀前)</w:t>
            </w:r>
          </w:p>
        </w:tc>
        <w:tc>
          <w:tcPr>
            <w:tcW w:w="2658" w:type="dxa"/>
          </w:tcPr>
          <w:p>
            <w:pPr>
              <w:pStyle w:val="TableParagraph"/>
              <w:spacing w:before="66"/>
              <w:ind w:left="194"/>
              <w:rPr>
                <w:sz w:val="27"/>
              </w:rPr>
            </w:pPr>
            <w:r>
              <w:rPr>
                <w:rFonts w:ascii="Arial" w:hAnsi="Arial"/>
                <w:sz w:val="27"/>
              </w:rPr>
              <w:t xml:space="preserve">φ </w:t>
            </w:r>
            <w:r>
              <w:rPr>
                <w:sz w:val="27"/>
              </w:rPr>
              <w:t>76×10</w:t>
            </w:r>
          </w:p>
        </w:tc>
        <w:tc>
          <w:tcPr>
            <w:tcW w:w="2645" w:type="dxa"/>
          </w:tcPr>
          <w:p>
            <w:pPr>
              <w:pStyle w:val="TableParagraph"/>
              <w:spacing w:before="66"/>
              <w:ind w:left="1378"/>
              <w:rPr>
                <w:sz w:val="27"/>
              </w:rPr>
            </w:pPr>
            <w:r>
              <w:rPr>
                <w:sz w:val="27"/>
              </w:rPr>
              <w:t>12Cr1MoVG</w:t>
            </w:r>
          </w:p>
        </w:tc>
      </w:tr>
      <w:tr>
        <w:tblPrEx>
          <w:tblW w:w="0" w:type="auto"/>
          <w:jc w:val="left"/>
          <w:tblInd w:w="1735" w:type="dxa"/>
          <w:tblLayout w:type="fixed"/>
          <w:tblCellMar>
            <w:top w:w="0" w:type="dxa"/>
            <w:left w:w="0" w:type="dxa"/>
            <w:bottom w:w="0" w:type="dxa"/>
            <w:right w:w="0" w:type="dxa"/>
          </w:tblCellMar>
          <w:tblLook w:val="01E0"/>
        </w:tblPrEx>
        <w:trPr>
          <w:trHeight w:val="482"/>
          <w:jc w:val="left"/>
        </w:trPr>
        <w:tc>
          <w:tcPr>
            <w:tcW w:w="3485" w:type="dxa"/>
          </w:tcPr>
          <w:p>
            <w:pPr>
              <w:pStyle w:val="TableParagraph"/>
              <w:ind w:left="50"/>
              <w:rPr>
                <w:sz w:val="27"/>
              </w:rPr>
            </w:pPr>
            <w:r>
              <w:rPr>
                <w:sz w:val="27"/>
              </w:rPr>
              <w:t>吹灰蒸汽母管(减压阀后)</w:t>
            </w:r>
          </w:p>
        </w:tc>
        <w:tc>
          <w:tcPr>
            <w:tcW w:w="2658" w:type="dxa"/>
          </w:tcPr>
          <w:p>
            <w:pPr>
              <w:pStyle w:val="TableParagraph"/>
              <w:ind w:left="194"/>
              <w:rPr>
                <w:sz w:val="27"/>
              </w:rPr>
            </w:pPr>
            <w:r>
              <w:rPr>
                <w:rFonts w:ascii="Arial" w:hAnsi="Arial"/>
                <w:sz w:val="27"/>
              </w:rPr>
              <w:t xml:space="preserve">φ </w:t>
            </w:r>
            <w:r>
              <w:rPr>
                <w:sz w:val="27"/>
              </w:rPr>
              <w:t>76×10</w:t>
            </w:r>
          </w:p>
        </w:tc>
        <w:tc>
          <w:tcPr>
            <w:tcW w:w="2645" w:type="dxa"/>
          </w:tcPr>
          <w:p>
            <w:pPr>
              <w:pStyle w:val="TableParagraph"/>
              <w:ind w:left="1378"/>
              <w:rPr>
                <w:sz w:val="27"/>
              </w:rPr>
            </w:pPr>
            <w:r>
              <w:rPr>
                <w:sz w:val="27"/>
              </w:rPr>
              <w:t>20G</w:t>
            </w:r>
          </w:p>
        </w:tc>
      </w:tr>
      <w:tr>
        <w:tblPrEx>
          <w:tblW w:w="0" w:type="auto"/>
          <w:jc w:val="left"/>
          <w:tblInd w:w="1735" w:type="dxa"/>
          <w:tblLayout w:type="fixed"/>
          <w:tblCellMar>
            <w:top w:w="0" w:type="dxa"/>
            <w:left w:w="0" w:type="dxa"/>
            <w:bottom w:w="0" w:type="dxa"/>
            <w:right w:w="0" w:type="dxa"/>
          </w:tblCellMar>
          <w:tblLook w:val="01E0"/>
        </w:tblPrEx>
        <w:trPr>
          <w:trHeight w:val="482"/>
          <w:jc w:val="left"/>
        </w:trPr>
        <w:tc>
          <w:tcPr>
            <w:tcW w:w="3485" w:type="dxa"/>
          </w:tcPr>
          <w:p>
            <w:pPr>
              <w:pStyle w:val="TableParagraph"/>
              <w:ind w:left="50"/>
              <w:rPr>
                <w:sz w:val="27"/>
              </w:rPr>
            </w:pPr>
            <w:r>
              <w:rPr>
                <w:sz w:val="27"/>
              </w:rPr>
              <w:t>吹灰蒸汽支管</w:t>
            </w:r>
          </w:p>
        </w:tc>
        <w:tc>
          <w:tcPr>
            <w:tcW w:w="2658" w:type="dxa"/>
          </w:tcPr>
          <w:p>
            <w:pPr>
              <w:pStyle w:val="TableParagraph"/>
              <w:ind w:left="194"/>
              <w:rPr>
                <w:sz w:val="27"/>
              </w:rPr>
            </w:pPr>
            <w:r>
              <w:rPr>
                <w:rFonts w:ascii="Arial" w:hAnsi="Arial"/>
                <w:sz w:val="27"/>
              </w:rPr>
              <w:t xml:space="preserve">φ </w:t>
            </w:r>
            <w:r>
              <w:rPr>
                <w:sz w:val="27"/>
              </w:rPr>
              <w:t>60×5</w:t>
            </w:r>
          </w:p>
        </w:tc>
        <w:tc>
          <w:tcPr>
            <w:tcW w:w="2645" w:type="dxa"/>
          </w:tcPr>
          <w:p>
            <w:pPr>
              <w:pStyle w:val="TableParagraph"/>
              <w:ind w:left="1378"/>
              <w:rPr>
                <w:sz w:val="27"/>
              </w:rPr>
            </w:pPr>
            <w:r>
              <w:rPr>
                <w:sz w:val="27"/>
              </w:rPr>
              <w:t>20G</w:t>
            </w:r>
          </w:p>
        </w:tc>
      </w:tr>
      <w:tr>
        <w:tblPrEx>
          <w:tblW w:w="0" w:type="auto"/>
          <w:jc w:val="left"/>
          <w:tblInd w:w="1735" w:type="dxa"/>
          <w:tblLayout w:type="fixed"/>
          <w:tblCellMar>
            <w:top w:w="0" w:type="dxa"/>
            <w:left w:w="0" w:type="dxa"/>
            <w:bottom w:w="0" w:type="dxa"/>
            <w:right w:w="0" w:type="dxa"/>
          </w:tblCellMar>
          <w:tblLook w:val="01E0"/>
        </w:tblPrEx>
        <w:trPr>
          <w:trHeight w:val="482"/>
          <w:jc w:val="left"/>
        </w:trPr>
        <w:tc>
          <w:tcPr>
            <w:tcW w:w="3485" w:type="dxa"/>
          </w:tcPr>
          <w:p>
            <w:pPr>
              <w:pStyle w:val="TableParagraph"/>
              <w:ind w:left="50"/>
              <w:rPr>
                <w:sz w:val="27"/>
              </w:rPr>
            </w:pPr>
            <w:r>
              <w:rPr>
                <w:sz w:val="27"/>
              </w:rPr>
              <w:t>辅汽联箱至吹灰系统连接管</w:t>
            </w:r>
          </w:p>
        </w:tc>
        <w:tc>
          <w:tcPr>
            <w:tcW w:w="2658" w:type="dxa"/>
          </w:tcPr>
          <w:p>
            <w:pPr>
              <w:pStyle w:val="TableParagraph"/>
              <w:ind w:left="194"/>
              <w:rPr>
                <w:sz w:val="27"/>
              </w:rPr>
            </w:pPr>
            <w:r>
              <w:rPr>
                <w:rFonts w:ascii="Arial" w:hAnsi="Arial"/>
                <w:sz w:val="27"/>
              </w:rPr>
              <w:t xml:space="preserve">φ </w:t>
            </w:r>
            <w:r>
              <w:rPr>
                <w:sz w:val="27"/>
              </w:rPr>
              <w:t>89×6</w:t>
            </w:r>
          </w:p>
        </w:tc>
        <w:tc>
          <w:tcPr>
            <w:tcW w:w="2645" w:type="dxa"/>
          </w:tcPr>
          <w:p>
            <w:pPr>
              <w:pStyle w:val="TableParagraph"/>
              <w:ind w:left="1378"/>
              <w:rPr>
                <w:sz w:val="27"/>
              </w:rPr>
            </w:pPr>
            <w:r>
              <w:rPr>
                <w:sz w:val="27"/>
              </w:rPr>
              <w:t>20G</w:t>
            </w:r>
          </w:p>
        </w:tc>
      </w:tr>
      <w:tr>
        <w:tblPrEx>
          <w:tblW w:w="0" w:type="auto"/>
          <w:jc w:val="left"/>
          <w:tblInd w:w="1735" w:type="dxa"/>
          <w:tblLayout w:type="fixed"/>
          <w:tblCellMar>
            <w:top w:w="0" w:type="dxa"/>
            <w:left w:w="0" w:type="dxa"/>
            <w:bottom w:w="0" w:type="dxa"/>
            <w:right w:w="0" w:type="dxa"/>
          </w:tblCellMar>
          <w:tblLook w:val="01E0"/>
        </w:tblPrEx>
        <w:trPr>
          <w:trHeight w:val="392"/>
          <w:jc w:val="left"/>
        </w:trPr>
        <w:tc>
          <w:tcPr>
            <w:tcW w:w="3485" w:type="dxa"/>
          </w:tcPr>
          <w:p>
            <w:pPr>
              <w:pStyle w:val="TableParagraph"/>
              <w:spacing w:line="307" w:lineRule="exact"/>
              <w:ind w:left="50"/>
              <w:rPr>
                <w:sz w:val="27"/>
              </w:rPr>
            </w:pPr>
            <w:r>
              <w:rPr>
                <w:sz w:val="27"/>
              </w:rPr>
              <w:t>吹灰系统疏水管</w:t>
            </w:r>
          </w:p>
        </w:tc>
        <w:tc>
          <w:tcPr>
            <w:tcW w:w="2658" w:type="dxa"/>
          </w:tcPr>
          <w:p>
            <w:pPr>
              <w:pStyle w:val="TableParagraph"/>
              <w:spacing w:line="307" w:lineRule="exact"/>
              <w:ind w:left="194"/>
              <w:rPr>
                <w:sz w:val="27"/>
              </w:rPr>
            </w:pPr>
            <w:r>
              <w:rPr>
                <w:rFonts w:ascii="Arial" w:hAnsi="Arial"/>
                <w:sz w:val="27"/>
              </w:rPr>
              <w:t xml:space="preserve">φ </w:t>
            </w:r>
            <w:r>
              <w:rPr>
                <w:sz w:val="27"/>
              </w:rPr>
              <w:t>32×3</w:t>
            </w:r>
          </w:p>
        </w:tc>
        <w:tc>
          <w:tcPr>
            <w:tcW w:w="2645" w:type="dxa"/>
          </w:tcPr>
          <w:p>
            <w:pPr>
              <w:pStyle w:val="TableParagraph"/>
              <w:spacing w:line="307" w:lineRule="exact"/>
              <w:ind w:left="1378"/>
              <w:rPr>
                <w:sz w:val="27"/>
              </w:rPr>
            </w:pPr>
            <w:r>
              <w:rPr>
                <w:sz w:val="27"/>
              </w:rPr>
              <w:t>20G</w:t>
            </w:r>
          </w:p>
        </w:tc>
      </w:tr>
    </w:tbl>
    <w:p>
      <w:pPr>
        <w:pStyle w:val="BodyText"/>
        <w:spacing w:before="6"/>
        <w:rPr>
          <w:sz w:val="23"/>
        </w:rPr>
      </w:pPr>
    </w:p>
    <w:p>
      <w:pPr>
        <w:pStyle w:val="Heading1"/>
        <w:numPr>
          <w:ilvl w:val="0"/>
          <w:numId w:val="2"/>
        </w:numPr>
        <w:tabs>
          <w:tab w:val="left" w:pos="1317"/>
          <w:tab w:val="left" w:pos="1318"/>
        </w:tabs>
        <w:spacing w:before="62" w:after="0" w:line="240" w:lineRule="auto"/>
        <w:ind w:left="1317" w:right="0" w:hanging="477"/>
        <w:jc w:val="left"/>
        <w:rPr>
          <w:rFonts w:ascii="黑体" w:eastAsia="黑体" w:hint="eastAsia"/>
        </w:rPr>
      </w:pPr>
      <w:r>
        <w:drawing>
          <wp:anchor distT="0" distB="0" distL="0" distR="0" simplePos="0" relativeHeight="251669504" behindDoc="1" locked="0" layoutInCell="1" allowOverlap="1">
            <wp:simplePos x="0" y="0"/>
            <wp:positionH relativeFrom="page">
              <wp:posOffset>825500</wp:posOffset>
            </wp:positionH>
            <wp:positionV relativeFrom="paragraph">
              <wp:posOffset>-2660649</wp:posOffset>
            </wp:positionV>
            <wp:extent cx="9678542" cy="2495645"/>
            <wp:effectExtent l="0" t="0" r="0" b="0"/>
            <wp:wrapNone/>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0.png"/>
                    <pic:cNvPicPr/>
                  </pic:nvPicPr>
                  <pic:blipFill>
                    <a:blip xmlns:r="http://schemas.openxmlformats.org/officeDocument/2006/relationships" r:embed="rId13" cstate="print"/>
                    <a:stretch>
                      <a:fillRect/>
                    </a:stretch>
                  </pic:blipFill>
                  <pic:spPr>
                    <a:xfrm>
                      <a:off x="0" y="0"/>
                      <a:ext cx="9678542" cy="2495645"/>
                    </a:xfrm>
                    <a:prstGeom prst="rect">
                      <a:avLst/>
                    </a:prstGeom>
                  </pic:spPr>
                </pic:pic>
              </a:graphicData>
            </a:graphic>
          </wp:anchor>
        </w:drawing>
      </w:r>
      <w:r>
        <w:rPr>
          <w:rFonts w:ascii="黑体" w:eastAsia="黑体" w:hint="eastAsia"/>
        </w:rPr>
        <w:t>现场准备及工具</w:t>
      </w:r>
    </w:p>
    <w:p>
      <w:pPr>
        <w:pStyle w:val="BodyText"/>
        <w:spacing w:before="10"/>
        <w:rPr>
          <w:rFonts w:ascii="黑体"/>
          <w:b/>
          <w:sz w:val="23"/>
        </w:rPr>
      </w:pPr>
    </w:p>
    <w:p>
      <w:pPr>
        <w:pStyle w:val="ListParagraph"/>
        <w:numPr>
          <w:ilvl w:val="1"/>
          <w:numId w:val="2"/>
        </w:numPr>
        <w:tabs>
          <w:tab w:val="left" w:pos="1633"/>
          <w:tab w:val="left" w:pos="1634"/>
        </w:tabs>
        <w:spacing w:before="0" w:after="0" w:line="240" w:lineRule="auto"/>
        <w:ind w:left="1634" w:right="0" w:hanging="793"/>
        <w:jc w:val="left"/>
        <w:rPr>
          <w:rFonts w:ascii="黑体" w:eastAsia="黑体" w:hint="eastAsia"/>
          <w:b/>
          <w:sz w:val="31"/>
        </w:rPr>
      </w:pPr>
      <w:r>
        <w:pict>
          <v:group id="_x0000_s1034" style="width:706pt;height:786pt;margin-top:19.3pt;margin-left:94pt;mso-position-horizontal-relative:page;position:absolute;z-index:-251648000" coordorigin="1880,386" coordsize="14120,15720">
            <v:shape id="_x0000_s1035" type="#_x0000_t75" style="width:14120;height:15720;left:1880;position:absolute;top:386" stroked="f">
              <v:imagedata r:id="rId14" o:title=""/>
            </v:shape>
            <v:shape id="_x0000_s1036" type="#_x0000_t202" style="width:1370;height:270;left:2074;position:absolute;top:607" filled="f" stroked="f">
              <v:textbox inset="0,0,0,0">
                <w:txbxContent>
                  <w:p>
                    <w:pPr>
                      <w:spacing w:before="0" w:line="270" w:lineRule="exact"/>
                      <w:ind w:left="0" w:right="0" w:firstLine="0"/>
                      <w:jc w:val="left"/>
                      <w:rPr>
                        <w:b/>
                        <w:sz w:val="27"/>
                      </w:rPr>
                    </w:pPr>
                    <w:r>
                      <w:rPr>
                        <w:b/>
                        <w:sz w:val="27"/>
                      </w:rPr>
                      <w:t>一、材料类</w:t>
                    </w:r>
                  </w:p>
                </w:txbxContent>
              </v:textbox>
            </v:shape>
          </v:group>
        </w:pict>
      </w:r>
      <w:r>
        <w:rPr>
          <w:rFonts w:ascii="黑体" w:eastAsia="黑体" w:hint="eastAsia"/>
          <w:b/>
          <w:sz w:val="31"/>
        </w:rPr>
        <w:t>现场准备</w:t>
      </w:r>
    </w:p>
    <w:p>
      <w:pPr>
        <w:pStyle w:val="BodyText"/>
        <w:rPr>
          <w:rFonts w:ascii="黑体"/>
          <w:b/>
          <w:sz w:val="20"/>
        </w:rPr>
      </w:pPr>
    </w:p>
    <w:p>
      <w:pPr>
        <w:pStyle w:val="BodyText"/>
        <w:rPr>
          <w:rFonts w:ascii="黑体"/>
          <w:b/>
          <w:sz w:val="20"/>
        </w:rPr>
      </w:pPr>
    </w:p>
    <w:p>
      <w:pPr>
        <w:pStyle w:val="BodyText"/>
        <w:spacing w:before="7"/>
        <w:rPr>
          <w:rFonts w:ascii="黑体"/>
          <w:b/>
          <w:sz w:val="17"/>
        </w:rPr>
      </w:pPr>
    </w:p>
    <w:tbl>
      <w:tblPr>
        <w:tblStyle w:val="TableNormal2"/>
        <w:tblW w:w="0" w:type="auto"/>
        <w:jc w:val="left"/>
        <w:tblInd w:w="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83"/>
        <w:gridCol w:w="2999"/>
        <w:gridCol w:w="2497"/>
        <w:gridCol w:w="1971"/>
        <w:gridCol w:w="1893"/>
        <w:gridCol w:w="1797"/>
        <w:gridCol w:w="914"/>
      </w:tblGrid>
      <w:tr>
        <w:tblPrEx>
          <w:tblW w:w="0" w:type="auto"/>
          <w:jc w:val="left"/>
          <w:tblInd w:w="8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76"/>
          <w:jc w:val="left"/>
        </w:trPr>
        <w:tc>
          <w:tcPr>
            <w:tcW w:w="1483" w:type="dxa"/>
          </w:tcPr>
          <w:p>
            <w:pPr>
              <w:pStyle w:val="TableParagraph"/>
              <w:spacing w:before="0" w:line="308" w:lineRule="exact"/>
              <w:ind w:left="374"/>
              <w:rPr>
                <w:b/>
                <w:sz w:val="27"/>
              </w:rPr>
            </w:pPr>
            <w:r>
              <w:rPr>
                <w:b/>
                <w:sz w:val="27"/>
              </w:rPr>
              <w:t>序号</w:t>
            </w:r>
          </w:p>
        </w:tc>
        <w:tc>
          <w:tcPr>
            <w:tcW w:w="2999" w:type="dxa"/>
          </w:tcPr>
          <w:p>
            <w:pPr>
              <w:pStyle w:val="TableParagraph"/>
              <w:spacing w:before="0" w:line="308" w:lineRule="exact"/>
              <w:ind w:left="1767"/>
              <w:rPr>
                <w:b/>
                <w:sz w:val="27"/>
              </w:rPr>
            </w:pPr>
            <w:r>
              <w:rPr>
                <w:b/>
                <w:sz w:val="27"/>
              </w:rPr>
              <w:t>名称</w:t>
            </w:r>
          </w:p>
        </w:tc>
        <w:tc>
          <w:tcPr>
            <w:tcW w:w="2497" w:type="dxa"/>
          </w:tcPr>
          <w:p>
            <w:pPr>
              <w:pStyle w:val="TableParagraph"/>
              <w:spacing w:before="0"/>
              <w:rPr>
                <w:rFonts w:ascii="Times New Roman"/>
                <w:sz w:val="26"/>
              </w:rPr>
            </w:pPr>
          </w:p>
        </w:tc>
        <w:tc>
          <w:tcPr>
            <w:tcW w:w="1971" w:type="dxa"/>
          </w:tcPr>
          <w:p>
            <w:pPr>
              <w:pStyle w:val="TableParagraph"/>
              <w:spacing w:before="0" w:line="308" w:lineRule="exact"/>
              <w:ind w:left="452"/>
              <w:rPr>
                <w:b/>
                <w:sz w:val="27"/>
              </w:rPr>
            </w:pPr>
            <w:r>
              <w:rPr>
                <w:b/>
                <w:sz w:val="27"/>
              </w:rPr>
              <w:t>型号</w:t>
            </w:r>
          </w:p>
        </w:tc>
        <w:tc>
          <w:tcPr>
            <w:tcW w:w="1893" w:type="dxa"/>
          </w:tcPr>
          <w:p>
            <w:pPr>
              <w:pStyle w:val="TableParagraph"/>
              <w:spacing w:before="0" w:line="308" w:lineRule="exact"/>
              <w:ind w:left="1120"/>
              <w:rPr>
                <w:b/>
                <w:sz w:val="27"/>
              </w:rPr>
            </w:pPr>
            <w:r>
              <w:rPr>
                <w:b/>
                <w:sz w:val="27"/>
              </w:rPr>
              <w:t>单位</w:t>
            </w:r>
          </w:p>
        </w:tc>
        <w:tc>
          <w:tcPr>
            <w:tcW w:w="1797" w:type="dxa"/>
          </w:tcPr>
          <w:p>
            <w:pPr>
              <w:pStyle w:val="TableParagraph"/>
              <w:spacing w:before="0" w:line="308" w:lineRule="exact"/>
              <w:ind w:left="934"/>
              <w:rPr>
                <w:b/>
                <w:sz w:val="27"/>
              </w:rPr>
            </w:pPr>
            <w:r>
              <w:rPr>
                <w:b/>
                <w:sz w:val="27"/>
              </w:rPr>
              <w:t>数量</w:t>
            </w:r>
          </w:p>
        </w:tc>
        <w:tc>
          <w:tcPr>
            <w:tcW w:w="914" w:type="dxa"/>
          </w:tcPr>
          <w:p>
            <w:pPr>
              <w:pStyle w:val="TableParagraph"/>
              <w:spacing w:before="0" w:line="308" w:lineRule="exact"/>
              <w:ind w:left="325"/>
              <w:rPr>
                <w:b/>
                <w:sz w:val="27"/>
              </w:rPr>
            </w:pPr>
            <w:r>
              <w:rPr>
                <w:b/>
                <w:sz w:val="27"/>
              </w:rPr>
              <w:t>备注</w:t>
            </w:r>
          </w:p>
        </w:tc>
      </w:tr>
      <w:tr>
        <w:tblPrEx>
          <w:tblW w:w="0" w:type="auto"/>
          <w:jc w:val="left"/>
          <w:tblInd w:w="831" w:type="dxa"/>
          <w:tblLayout w:type="fixed"/>
          <w:tblCellMar>
            <w:top w:w="0" w:type="dxa"/>
            <w:left w:w="0" w:type="dxa"/>
            <w:bottom w:w="0" w:type="dxa"/>
            <w:right w:w="0" w:type="dxa"/>
          </w:tblCellMar>
          <w:tblLook w:val="01E0"/>
        </w:tblPrEx>
        <w:trPr>
          <w:trHeight w:val="476"/>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砂纸</w:t>
            </w:r>
          </w:p>
        </w:tc>
        <w:tc>
          <w:tcPr>
            <w:tcW w:w="2497" w:type="dxa"/>
          </w:tcPr>
          <w:p>
            <w:pPr>
              <w:pStyle w:val="TableParagraph"/>
              <w:spacing w:before="68"/>
              <w:ind w:left="691"/>
              <w:rPr>
                <w:sz w:val="27"/>
              </w:rPr>
            </w:pPr>
            <w:r>
              <w:rPr>
                <w:sz w:val="27"/>
              </w:rPr>
              <w:t>#100</w:t>
            </w: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张</w:t>
            </w:r>
          </w:p>
        </w:tc>
        <w:tc>
          <w:tcPr>
            <w:tcW w:w="1797" w:type="dxa"/>
          </w:tcPr>
          <w:p>
            <w:pPr>
              <w:pStyle w:val="TableParagraph"/>
              <w:spacing w:before="68"/>
              <w:ind w:left="235"/>
              <w:rPr>
                <w:sz w:val="27"/>
              </w:rPr>
            </w:pPr>
            <w:r>
              <w:rPr>
                <w:sz w:val="27"/>
              </w:rPr>
              <w:t>10</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93"/>
          <w:jc w:val="left"/>
        </w:trPr>
        <w:tc>
          <w:tcPr>
            <w:tcW w:w="1483" w:type="dxa"/>
          </w:tcPr>
          <w:p>
            <w:pPr>
              <w:pStyle w:val="TableParagraph"/>
              <w:spacing w:before="0"/>
              <w:rPr>
                <w:rFonts w:ascii="Times New Roman"/>
                <w:sz w:val="26"/>
              </w:rPr>
            </w:pPr>
          </w:p>
        </w:tc>
        <w:tc>
          <w:tcPr>
            <w:tcW w:w="2999" w:type="dxa"/>
          </w:tcPr>
          <w:p>
            <w:pPr>
              <w:pStyle w:val="TableParagraph"/>
              <w:spacing w:before="74"/>
              <w:ind w:left="82"/>
              <w:rPr>
                <w:sz w:val="27"/>
              </w:rPr>
            </w:pPr>
            <w:r>
              <w:rPr>
                <w:sz w:val="27"/>
              </w:rPr>
              <w:t>切割片（手提）</w:t>
            </w:r>
          </w:p>
        </w:tc>
        <w:tc>
          <w:tcPr>
            <w:tcW w:w="2497" w:type="dxa"/>
          </w:tcPr>
          <w:p>
            <w:pPr>
              <w:pStyle w:val="TableParagraph"/>
              <w:spacing w:before="74"/>
              <w:ind w:left="691"/>
              <w:rPr>
                <w:sz w:val="27"/>
              </w:rPr>
            </w:pPr>
            <w:r>
              <w:rPr>
                <w:rFonts w:ascii="Arial" w:hAnsi="Arial"/>
                <w:sz w:val="27"/>
              </w:rPr>
              <w:t xml:space="preserve">φ </w:t>
            </w:r>
            <w:r>
              <w:rPr>
                <w:sz w:val="27"/>
              </w:rPr>
              <w:t>150</w:t>
            </w:r>
          </w:p>
        </w:tc>
        <w:tc>
          <w:tcPr>
            <w:tcW w:w="1971" w:type="dxa"/>
          </w:tcPr>
          <w:p>
            <w:pPr>
              <w:pStyle w:val="TableParagraph"/>
              <w:spacing w:before="0"/>
              <w:rPr>
                <w:rFonts w:ascii="Times New Roman"/>
                <w:sz w:val="26"/>
              </w:rPr>
            </w:pPr>
          </w:p>
        </w:tc>
        <w:tc>
          <w:tcPr>
            <w:tcW w:w="1893" w:type="dxa"/>
          </w:tcPr>
          <w:p>
            <w:pPr>
              <w:pStyle w:val="TableParagraph"/>
              <w:spacing w:before="74"/>
              <w:ind w:left="979"/>
              <w:rPr>
                <w:sz w:val="27"/>
              </w:rPr>
            </w:pPr>
            <w:r>
              <w:rPr>
                <w:sz w:val="27"/>
              </w:rPr>
              <w:t>片</w:t>
            </w:r>
          </w:p>
        </w:tc>
        <w:tc>
          <w:tcPr>
            <w:tcW w:w="1797" w:type="dxa"/>
          </w:tcPr>
          <w:p>
            <w:pPr>
              <w:pStyle w:val="TableParagraph"/>
              <w:spacing w:before="74"/>
              <w:ind w:left="235"/>
              <w:rPr>
                <w:sz w:val="27"/>
              </w:rPr>
            </w:pPr>
            <w:r>
              <w:rPr>
                <w:sz w:val="27"/>
              </w:rPr>
              <w:t>10</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90"/>
          <w:jc w:val="left"/>
        </w:trPr>
        <w:tc>
          <w:tcPr>
            <w:tcW w:w="1483" w:type="dxa"/>
          </w:tcPr>
          <w:p>
            <w:pPr>
              <w:pStyle w:val="TableParagraph"/>
              <w:spacing w:before="0"/>
              <w:rPr>
                <w:rFonts w:ascii="Times New Roman"/>
                <w:sz w:val="26"/>
              </w:rPr>
            </w:pPr>
          </w:p>
        </w:tc>
        <w:tc>
          <w:tcPr>
            <w:tcW w:w="2999" w:type="dxa"/>
          </w:tcPr>
          <w:p>
            <w:pPr>
              <w:pStyle w:val="TableParagraph"/>
              <w:spacing w:before="66"/>
              <w:ind w:left="82"/>
              <w:rPr>
                <w:sz w:val="27"/>
              </w:rPr>
            </w:pPr>
            <w:r>
              <w:rPr>
                <w:sz w:val="27"/>
              </w:rPr>
              <w:t>砂轮片</w:t>
            </w:r>
          </w:p>
        </w:tc>
        <w:tc>
          <w:tcPr>
            <w:tcW w:w="2497" w:type="dxa"/>
          </w:tcPr>
          <w:p>
            <w:pPr>
              <w:pStyle w:val="TableParagraph"/>
              <w:spacing w:before="66"/>
              <w:ind w:left="691"/>
              <w:rPr>
                <w:sz w:val="27"/>
              </w:rPr>
            </w:pPr>
            <w:r>
              <w:rPr>
                <w:rFonts w:ascii="Arial" w:hAnsi="Arial"/>
                <w:sz w:val="27"/>
              </w:rPr>
              <w:t xml:space="preserve">φ </w:t>
            </w:r>
            <w:r>
              <w:rPr>
                <w:sz w:val="27"/>
              </w:rPr>
              <w:t>100</w:t>
            </w:r>
          </w:p>
        </w:tc>
        <w:tc>
          <w:tcPr>
            <w:tcW w:w="1971" w:type="dxa"/>
          </w:tcPr>
          <w:p>
            <w:pPr>
              <w:pStyle w:val="TableParagraph"/>
              <w:spacing w:before="0"/>
              <w:rPr>
                <w:rFonts w:ascii="Times New Roman"/>
                <w:sz w:val="26"/>
              </w:rPr>
            </w:pPr>
          </w:p>
        </w:tc>
        <w:tc>
          <w:tcPr>
            <w:tcW w:w="1893" w:type="dxa"/>
          </w:tcPr>
          <w:p>
            <w:pPr>
              <w:pStyle w:val="TableParagraph"/>
              <w:spacing w:before="66"/>
              <w:ind w:left="979"/>
              <w:rPr>
                <w:sz w:val="27"/>
              </w:rPr>
            </w:pPr>
            <w:r>
              <w:rPr>
                <w:sz w:val="27"/>
              </w:rPr>
              <w:t>片</w:t>
            </w:r>
          </w:p>
        </w:tc>
        <w:tc>
          <w:tcPr>
            <w:tcW w:w="1797" w:type="dxa"/>
          </w:tcPr>
          <w:p>
            <w:pPr>
              <w:pStyle w:val="TableParagraph"/>
              <w:spacing w:before="66"/>
              <w:ind w:left="235"/>
              <w:rPr>
                <w:sz w:val="27"/>
              </w:rPr>
            </w:pPr>
            <w:r>
              <w:rPr>
                <w:sz w:val="27"/>
              </w:rPr>
              <w:t>4</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72"/>
          <w:jc w:val="left"/>
        </w:trPr>
        <w:tc>
          <w:tcPr>
            <w:tcW w:w="1483" w:type="dxa"/>
          </w:tcPr>
          <w:p>
            <w:pPr>
              <w:pStyle w:val="TableParagraph"/>
              <w:spacing w:before="0"/>
              <w:rPr>
                <w:rFonts w:ascii="Times New Roman"/>
                <w:sz w:val="26"/>
              </w:rPr>
            </w:pPr>
          </w:p>
        </w:tc>
        <w:tc>
          <w:tcPr>
            <w:tcW w:w="2999" w:type="dxa"/>
          </w:tcPr>
          <w:p>
            <w:pPr>
              <w:pStyle w:val="TableParagraph"/>
              <w:spacing w:before="58"/>
              <w:ind w:left="82"/>
              <w:rPr>
                <w:sz w:val="27"/>
              </w:rPr>
            </w:pPr>
            <w:r>
              <w:rPr>
                <w:sz w:val="27"/>
              </w:rPr>
              <w:t>砂轮磨头</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58"/>
              <w:ind w:left="979"/>
              <w:rPr>
                <w:sz w:val="27"/>
              </w:rPr>
            </w:pPr>
            <w:r>
              <w:rPr>
                <w:sz w:val="27"/>
              </w:rPr>
              <w:t>个</w:t>
            </w:r>
          </w:p>
        </w:tc>
        <w:tc>
          <w:tcPr>
            <w:tcW w:w="1797" w:type="dxa"/>
          </w:tcPr>
          <w:p>
            <w:pPr>
              <w:pStyle w:val="TableParagraph"/>
              <w:spacing w:before="58"/>
              <w:ind w:left="235"/>
              <w:rPr>
                <w:sz w:val="27"/>
              </w:rPr>
            </w:pPr>
            <w:r>
              <w:rPr>
                <w:sz w:val="27"/>
              </w:rPr>
              <w:t>10</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金属磨头</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个</w:t>
            </w:r>
          </w:p>
        </w:tc>
        <w:tc>
          <w:tcPr>
            <w:tcW w:w="1797" w:type="dxa"/>
          </w:tcPr>
          <w:p>
            <w:pPr>
              <w:pStyle w:val="TableParagraph"/>
              <w:spacing w:before="68"/>
              <w:ind w:left="235"/>
              <w:rPr>
                <w:sz w:val="27"/>
              </w:rPr>
            </w:pPr>
            <w:r>
              <w:rPr>
                <w:sz w:val="27"/>
              </w:rPr>
              <w:t>4</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石笔</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根</w:t>
            </w:r>
          </w:p>
        </w:tc>
        <w:tc>
          <w:tcPr>
            <w:tcW w:w="1797" w:type="dxa"/>
          </w:tcPr>
          <w:p>
            <w:pPr>
              <w:pStyle w:val="TableParagraph"/>
              <w:spacing w:before="68"/>
              <w:ind w:left="235"/>
              <w:rPr>
                <w:sz w:val="27"/>
              </w:rPr>
            </w:pPr>
            <w:r>
              <w:rPr>
                <w:sz w:val="27"/>
              </w:rPr>
              <w:t>10</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记号笔</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根</w:t>
            </w:r>
          </w:p>
        </w:tc>
        <w:tc>
          <w:tcPr>
            <w:tcW w:w="1797" w:type="dxa"/>
          </w:tcPr>
          <w:p>
            <w:pPr>
              <w:pStyle w:val="TableParagraph"/>
              <w:spacing w:before="68"/>
              <w:ind w:left="235"/>
              <w:rPr>
                <w:sz w:val="27"/>
              </w:rPr>
            </w:pPr>
            <w:r>
              <w:rPr>
                <w:sz w:val="27"/>
              </w:rPr>
              <w:t>2</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4"/>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白胶布</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卷</w:t>
            </w:r>
          </w:p>
        </w:tc>
        <w:tc>
          <w:tcPr>
            <w:tcW w:w="1797" w:type="dxa"/>
          </w:tcPr>
          <w:p>
            <w:pPr>
              <w:pStyle w:val="TableParagraph"/>
              <w:spacing w:before="68"/>
              <w:ind w:left="235"/>
              <w:rPr>
                <w:sz w:val="27"/>
              </w:rPr>
            </w:pPr>
            <w:r>
              <w:rPr>
                <w:sz w:val="27"/>
              </w:rPr>
              <w:t>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516"/>
          <w:jc w:val="left"/>
        </w:trPr>
        <w:tc>
          <w:tcPr>
            <w:tcW w:w="1483" w:type="dxa"/>
          </w:tcPr>
          <w:p>
            <w:pPr>
              <w:pStyle w:val="TableParagraph"/>
              <w:spacing w:before="0"/>
              <w:rPr>
                <w:rFonts w:ascii="Times New Roman"/>
                <w:sz w:val="26"/>
              </w:rPr>
            </w:pPr>
          </w:p>
        </w:tc>
        <w:tc>
          <w:tcPr>
            <w:tcW w:w="2999" w:type="dxa"/>
          </w:tcPr>
          <w:p>
            <w:pPr>
              <w:pStyle w:val="TableParagraph"/>
              <w:spacing w:before="70"/>
              <w:ind w:left="82"/>
              <w:rPr>
                <w:sz w:val="27"/>
              </w:rPr>
            </w:pPr>
            <w:r>
              <w:rPr>
                <w:sz w:val="27"/>
              </w:rPr>
              <w:t>白线绳</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70"/>
              <w:ind w:left="979"/>
              <w:rPr>
                <w:sz w:val="27"/>
              </w:rPr>
            </w:pPr>
            <w:r>
              <w:rPr>
                <w:sz w:val="27"/>
              </w:rPr>
              <w:t>米</w:t>
            </w:r>
          </w:p>
        </w:tc>
        <w:tc>
          <w:tcPr>
            <w:tcW w:w="1797" w:type="dxa"/>
          </w:tcPr>
          <w:p>
            <w:pPr>
              <w:pStyle w:val="TableParagraph"/>
              <w:spacing w:before="70"/>
              <w:ind w:left="235"/>
              <w:rPr>
                <w:sz w:val="27"/>
              </w:rPr>
            </w:pPr>
            <w:r>
              <w:rPr>
                <w:sz w:val="27"/>
              </w:rPr>
              <w:t>50</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549"/>
          <w:jc w:val="left"/>
        </w:trPr>
        <w:tc>
          <w:tcPr>
            <w:tcW w:w="1483" w:type="dxa"/>
          </w:tcPr>
          <w:p>
            <w:pPr>
              <w:pStyle w:val="TableParagraph"/>
              <w:spacing w:before="100"/>
              <w:ind w:left="50"/>
              <w:rPr>
                <w:b/>
                <w:sz w:val="27"/>
              </w:rPr>
            </w:pPr>
            <w:r>
              <w:rPr>
                <w:b/>
                <w:sz w:val="27"/>
              </w:rPr>
              <w:t>二、工具类</w:t>
            </w:r>
          </w:p>
        </w:tc>
        <w:tc>
          <w:tcPr>
            <w:tcW w:w="2999" w:type="dxa"/>
          </w:tcPr>
          <w:p>
            <w:pPr>
              <w:pStyle w:val="TableParagraph"/>
              <w:spacing w:before="0"/>
              <w:rPr>
                <w:rFonts w:ascii="Times New Roman"/>
                <w:sz w:val="26"/>
              </w:rPr>
            </w:pP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0"/>
              <w:rPr>
                <w:rFonts w:ascii="Times New Roman"/>
                <w:sz w:val="26"/>
              </w:rPr>
            </w:pPr>
          </w:p>
        </w:tc>
        <w:tc>
          <w:tcPr>
            <w:tcW w:w="1797" w:type="dxa"/>
          </w:tcPr>
          <w:p>
            <w:pPr>
              <w:pStyle w:val="TableParagraph"/>
              <w:spacing w:before="0"/>
              <w:rPr>
                <w:rFonts w:ascii="Times New Roman"/>
                <w:sz w:val="26"/>
              </w:rPr>
            </w:pP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518"/>
          <w:jc w:val="left"/>
        </w:trPr>
        <w:tc>
          <w:tcPr>
            <w:tcW w:w="1483" w:type="dxa"/>
          </w:tcPr>
          <w:p>
            <w:pPr>
              <w:pStyle w:val="TableParagraph"/>
              <w:spacing w:before="0"/>
              <w:rPr>
                <w:rFonts w:ascii="Times New Roman"/>
                <w:sz w:val="26"/>
              </w:rPr>
            </w:pPr>
          </w:p>
        </w:tc>
        <w:tc>
          <w:tcPr>
            <w:tcW w:w="2999" w:type="dxa"/>
          </w:tcPr>
          <w:p>
            <w:pPr>
              <w:pStyle w:val="TableParagraph"/>
              <w:spacing w:before="102"/>
              <w:ind w:left="82"/>
              <w:rPr>
                <w:sz w:val="27"/>
              </w:rPr>
            </w:pPr>
            <w:r>
              <w:rPr>
                <w:sz w:val="27"/>
              </w:rPr>
              <w:t>超声波测厚仪</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102"/>
              <w:ind w:left="979"/>
              <w:rPr>
                <w:sz w:val="27"/>
              </w:rPr>
            </w:pPr>
            <w:r>
              <w:rPr>
                <w:sz w:val="27"/>
              </w:rPr>
              <w:t>台</w:t>
            </w:r>
          </w:p>
        </w:tc>
        <w:tc>
          <w:tcPr>
            <w:tcW w:w="1797" w:type="dxa"/>
          </w:tcPr>
          <w:p>
            <w:pPr>
              <w:pStyle w:val="TableParagraph"/>
              <w:spacing w:before="102"/>
              <w:ind w:left="235"/>
              <w:rPr>
                <w:sz w:val="27"/>
              </w:rPr>
            </w:pPr>
            <w:r>
              <w:rPr>
                <w:sz w:val="27"/>
              </w:rPr>
              <w:t>2</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4"/>
          <w:jc w:val="left"/>
        </w:trPr>
        <w:tc>
          <w:tcPr>
            <w:tcW w:w="1483" w:type="dxa"/>
          </w:tcPr>
          <w:p>
            <w:pPr>
              <w:pStyle w:val="TableParagraph"/>
              <w:spacing w:before="0"/>
              <w:rPr>
                <w:rFonts w:ascii="Times New Roman"/>
                <w:sz w:val="26"/>
              </w:rPr>
            </w:pPr>
          </w:p>
        </w:tc>
        <w:tc>
          <w:tcPr>
            <w:tcW w:w="2999" w:type="dxa"/>
          </w:tcPr>
          <w:p>
            <w:pPr>
              <w:pStyle w:val="TableParagraph"/>
              <w:spacing w:before="70"/>
              <w:ind w:left="82"/>
              <w:rPr>
                <w:sz w:val="27"/>
              </w:rPr>
            </w:pPr>
            <w:r>
              <w:rPr>
                <w:sz w:val="27"/>
              </w:rPr>
              <w:t>游标卡尺</w:t>
            </w:r>
          </w:p>
        </w:tc>
        <w:tc>
          <w:tcPr>
            <w:tcW w:w="2497" w:type="dxa"/>
          </w:tcPr>
          <w:p>
            <w:pPr>
              <w:pStyle w:val="TableParagraph"/>
              <w:spacing w:before="70"/>
              <w:ind w:left="691"/>
              <w:rPr>
                <w:sz w:val="27"/>
              </w:rPr>
            </w:pPr>
            <w:r>
              <w:rPr>
                <w:sz w:val="27"/>
              </w:rPr>
              <w:t>200mm</w:t>
            </w:r>
          </w:p>
        </w:tc>
        <w:tc>
          <w:tcPr>
            <w:tcW w:w="1971" w:type="dxa"/>
          </w:tcPr>
          <w:p>
            <w:pPr>
              <w:pStyle w:val="TableParagraph"/>
              <w:spacing w:before="0"/>
              <w:rPr>
                <w:rFonts w:ascii="Times New Roman"/>
                <w:sz w:val="26"/>
              </w:rPr>
            </w:pPr>
          </w:p>
        </w:tc>
        <w:tc>
          <w:tcPr>
            <w:tcW w:w="1893" w:type="dxa"/>
          </w:tcPr>
          <w:p>
            <w:pPr>
              <w:pStyle w:val="TableParagraph"/>
              <w:spacing w:before="70"/>
              <w:ind w:left="979"/>
              <w:rPr>
                <w:sz w:val="27"/>
              </w:rPr>
            </w:pPr>
            <w:r>
              <w:rPr>
                <w:sz w:val="27"/>
              </w:rPr>
              <w:t>把</w:t>
            </w:r>
          </w:p>
        </w:tc>
        <w:tc>
          <w:tcPr>
            <w:tcW w:w="1797" w:type="dxa"/>
          </w:tcPr>
          <w:p>
            <w:pPr>
              <w:pStyle w:val="TableParagraph"/>
              <w:spacing w:before="70"/>
              <w:ind w:left="235"/>
              <w:rPr>
                <w:sz w:val="27"/>
              </w:rPr>
            </w:pPr>
            <w:r>
              <w:rPr>
                <w:sz w:val="27"/>
              </w:rPr>
              <w:t>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卷尺</w:t>
            </w:r>
          </w:p>
        </w:tc>
        <w:tc>
          <w:tcPr>
            <w:tcW w:w="2497" w:type="dxa"/>
          </w:tcPr>
          <w:p>
            <w:pPr>
              <w:pStyle w:val="TableParagraph"/>
              <w:spacing w:before="68"/>
              <w:ind w:left="691"/>
              <w:rPr>
                <w:sz w:val="27"/>
              </w:rPr>
            </w:pPr>
            <w:r>
              <w:rPr>
                <w:sz w:val="27"/>
              </w:rPr>
              <w:t>5M</w:t>
            </w: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把</w:t>
            </w:r>
          </w:p>
        </w:tc>
        <w:tc>
          <w:tcPr>
            <w:tcW w:w="1797" w:type="dxa"/>
          </w:tcPr>
          <w:p>
            <w:pPr>
              <w:pStyle w:val="TableParagraph"/>
              <w:spacing w:before="68"/>
              <w:ind w:left="235"/>
              <w:rPr>
                <w:sz w:val="27"/>
              </w:rPr>
            </w:pPr>
            <w:r>
              <w:rPr>
                <w:sz w:val="27"/>
              </w:rPr>
              <w:t>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钢锯条</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根</w:t>
            </w:r>
          </w:p>
        </w:tc>
        <w:tc>
          <w:tcPr>
            <w:tcW w:w="1797" w:type="dxa"/>
          </w:tcPr>
          <w:p>
            <w:pPr>
              <w:pStyle w:val="TableParagraph"/>
              <w:spacing w:before="68"/>
              <w:ind w:left="235"/>
              <w:rPr>
                <w:sz w:val="27"/>
              </w:rPr>
            </w:pPr>
            <w:r>
              <w:rPr>
                <w:sz w:val="27"/>
              </w:rPr>
              <w:t>10</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砂纸</w:t>
            </w:r>
          </w:p>
        </w:tc>
        <w:tc>
          <w:tcPr>
            <w:tcW w:w="2497" w:type="dxa"/>
          </w:tcPr>
          <w:p>
            <w:pPr>
              <w:pStyle w:val="TableParagraph"/>
              <w:spacing w:before="68"/>
              <w:ind w:left="691"/>
              <w:rPr>
                <w:sz w:val="27"/>
              </w:rPr>
            </w:pPr>
            <w:r>
              <w:rPr>
                <w:sz w:val="27"/>
              </w:rPr>
              <w:t>80～200</w:t>
            </w: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张</w:t>
            </w:r>
          </w:p>
        </w:tc>
        <w:tc>
          <w:tcPr>
            <w:tcW w:w="1797" w:type="dxa"/>
          </w:tcPr>
          <w:p>
            <w:pPr>
              <w:pStyle w:val="TableParagraph"/>
              <w:spacing w:before="68"/>
              <w:ind w:left="235"/>
              <w:rPr>
                <w:sz w:val="27"/>
              </w:rPr>
            </w:pPr>
            <w:r>
              <w:rPr>
                <w:sz w:val="27"/>
              </w:rPr>
              <w:t>各 10</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钢丝刷</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把</w:t>
            </w:r>
          </w:p>
        </w:tc>
        <w:tc>
          <w:tcPr>
            <w:tcW w:w="1797" w:type="dxa"/>
          </w:tcPr>
          <w:p>
            <w:pPr>
              <w:pStyle w:val="TableParagraph"/>
              <w:spacing w:before="68"/>
              <w:ind w:left="235"/>
              <w:rPr>
                <w:sz w:val="27"/>
              </w:rPr>
            </w:pPr>
            <w:r>
              <w:rPr>
                <w:sz w:val="27"/>
              </w:rPr>
              <w:t>5</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4"/>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软毛刷</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把</w:t>
            </w:r>
          </w:p>
        </w:tc>
        <w:tc>
          <w:tcPr>
            <w:tcW w:w="1797" w:type="dxa"/>
          </w:tcPr>
          <w:p>
            <w:pPr>
              <w:pStyle w:val="TableParagraph"/>
              <w:spacing w:before="68"/>
              <w:ind w:left="235"/>
              <w:rPr>
                <w:sz w:val="27"/>
              </w:rPr>
            </w:pPr>
            <w:r>
              <w:rPr>
                <w:sz w:val="27"/>
              </w:rPr>
              <w:t>5</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4"/>
          <w:jc w:val="left"/>
        </w:trPr>
        <w:tc>
          <w:tcPr>
            <w:tcW w:w="1483" w:type="dxa"/>
          </w:tcPr>
          <w:p>
            <w:pPr>
              <w:pStyle w:val="TableParagraph"/>
              <w:spacing w:before="0"/>
              <w:rPr>
                <w:rFonts w:ascii="Times New Roman"/>
                <w:sz w:val="26"/>
              </w:rPr>
            </w:pPr>
          </w:p>
        </w:tc>
        <w:tc>
          <w:tcPr>
            <w:tcW w:w="2999" w:type="dxa"/>
          </w:tcPr>
          <w:p>
            <w:pPr>
              <w:pStyle w:val="TableParagraph"/>
              <w:spacing w:before="70"/>
              <w:ind w:left="82"/>
              <w:rPr>
                <w:sz w:val="27"/>
              </w:rPr>
            </w:pPr>
            <w:r>
              <w:rPr>
                <w:sz w:val="27"/>
              </w:rPr>
              <w:t>三角锉刀</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70"/>
              <w:ind w:left="979"/>
              <w:rPr>
                <w:sz w:val="27"/>
              </w:rPr>
            </w:pPr>
            <w:r>
              <w:rPr>
                <w:sz w:val="27"/>
              </w:rPr>
              <w:t>把</w:t>
            </w:r>
          </w:p>
        </w:tc>
        <w:tc>
          <w:tcPr>
            <w:tcW w:w="1797" w:type="dxa"/>
          </w:tcPr>
          <w:p>
            <w:pPr>
              <w:pStyle w:val="TableParagraph"/>
              <w:spacing w:before="70"/>
              <w:ind w:left="235"/>
              <w:rPr>
                <w:sz w:val="27"/>
              </w:rPr>
            </w:pPr>
            <w:r>
              <w:rPr>
                <w:sz w:val="27"/>
              </w:rPr>
              <w:t>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半圆锉刀</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把</w:t>
            </w:r>
          </w:p>
        </w:tc>
        <w:tc>
          <w:tcPr>
            <w:tcW w:w="1797" w:type="dxa"/>
          </w:tcPr>
          <w:p>
            <w:pPr>
              <w:pStyle w:val="TableParagraph"/>
              <w:spacing w:before="68"/>
              <w:ind w:left="235"/>
              <w:rPr>
                <w:sz w:val="27"/>
              </w:rPr>
            </w:pPr>
            <w:r>
              <w:rPr>
                <w:sz w:val="27"/>
              </w:rPr>
              <w:t>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平板锉刀</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把</w:t>
            </w:r>
          </w:p>
        </w:tc>
        <w:tc>
          <w:tcPr>
            <w:tcW w:w="1797" w:type="dxa"/>
          </w:tcPr>
          <w:p>
            <w:pPr>
              <w:pStyle w:val="TableParagraph"/>
              <w:spacing w:before="68"/>
              <w:ind w:left="235"/>
              <w:rPr>
                <w:sz w:val="27"/>
              </w:rPr>
            </w:pPr>
            <w:r>
              <w:rPr>
                <w:sz w:val="27"/>
              </w:rPr>
              <w:t>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手锤</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把</w:t>
            </w:r>
          </w:p>
        </w:tc>
        <w:tc>
          <w:tcPr>
            <w:tcW w:w="1797" w:type="dxa"/>
          </w:tcPr>
          <w:p>
            <w:pPr>
              <w:pStyle w:val="TableParagraph"/>
              <w:spacing w:before="68"/>
              <w:ind w:left="235"/>
              <w:rPr>
                <w:sz w:val="27"/>
              </w:rPr>
            </w:pPr>
            <w:r>
              <w:rPr>
                <w:sz w:val="27"/>
              </w:rPr>
              <w:t>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绕线盘</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盘</w:t>
            </w:r>
          </w:p>
        </w:tc>
        <w:tc>
          <w:tcPr>
            <w:tcW w:w="1797" w:type="dxa"/>
          </w:tcPr>
          <w:p>
            <w:pPr>
              <w:pStyle w:val="TableParagraph"/>
              <w:spacing w:before="68"/>
              <w:ind w:left="235"/>
              <w:rPr>
                <w:sz w:val="27"/>
              </w:rPr>
            </w:pPr>
            <w:r>
              <w:rPr>
                <w:sz w:val="27"/>
              </w:rPr>
              <w:t>2</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4"/>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漏电保护器</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个</w:t>
            </w:r>
          </w:p>
        </w:tc>
        <w:tc>
          <w:tcPr>
            <w:tcW w:w="1797" w:type="dxa"/>
          </w:tcPr>
          <w:p>
            <w:pPr>
              <w:pStyle w:val="TableParagraph"/>
              <w:spacing w:before="68"/>
              <w:ind w:left="235"/>
              <w:rPr>
                <w:sz w:val="27"/>
              </w:rPr>
            </w:pPr>
            <w:r>
              <w:rPr>
                <w:sz w:val="27"/>
              </w:rPr>
              <w:t>2</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4"/>
          <w:jc w:val="left"/>
        </w:trPr>
        <w:tc>
          <w:tcPr>
            <w:tcW w:w="1483" w:type="dxa"/>
          </w:tcPr>
          <w:p>
            <w:pPr>
              <w:pStyle w:val="TableParagraph"/>
              <w:spacing w:before="0"/>
              <w:rPr>
                <w:rFonts w:ascii="Times New Roman"/>
                <w:sz w:val="26"/>
              </w:rPr>
            </w:pPr>
          </w:p>
        </w:tc>
        <w:tc>
          <w:tcPr>
            <w:tcW w:w="2999" w:type="dxa"/>
          </w:tcPr>
          <w:p>
            <w:pPr>
              <w:pStyle w:val="TableParagraph"/>
              <w:spacing w:before="70"/>
              <w:ind w:left="82"/>
              <w:rPr>
                <w:sz w:val="27"/>
              </w:rPr>
            </w:pPr>
            <w:r>
              <w:rPr>
                <w:sz w:val="27"/>
              </w:rPr>
              <w:t>照明灯线</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70"/>
              <w:ind w:left="979"/>
              <w:rPr>
                <w:sz w:val="27"/>
              </w:rPr>
            </w:pPr>
            <w:r>
              <w:rPr>
                <w:sz w:val="27"/>
              </w:rPr>
              <w:t>付</w:t>
            </w:r>
          </w:p>
        </w:tc>
        <w:tc>
          <w:tcPr>
            <w:tcW w:w="1797" w:type="dxa"/>
          </w:tcPr>
          <w:p>
            <w:pPr>
              <w:pStyle w:val="TableParagraph"/>
              <w:spacing w:before="70"/>
              <w:ind w:left="235"/>
              <w:rPr>
                <w:sz w:val="27"/>
              </w:rPr>
            </w:pPr>
            <w:r>
              <w:rPr>
                <w:sz w:val="27"/>
              </w:rPr>
              <w:t>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撬杠</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根</w:t>
            </w:r>
          </w:p>
        </w:tc>
        <w:tc>
          <w:tcPr>
            <w:tcW w:w="1797" w:type="dxa"/>
          </w:tcPr>
          <w:p>
            <w:pPr>
              <w:pStyle w:val="TableParagraph"/>
              <w:spacing w:before="68"/>
              <w:ind w:left="235"/>
              <w:rPr>
                <w:sz w:val="27"/>
              </w:rPr>
            </w:pPr>
            <w:r>
              <w:rPr>
                <w:sz w:val="27"/>
              </w:rPr>
              <w:t>2</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手电筒</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个</w:t>
            </w:r>
          </w:p>
        </w:tc>
        <w:tc>
          <w:tcPr>
            <w:tcW w:w="1797" w:type="dxa"/>
          </w:tcPr>
          <w:p>
            <w:pPr>
              <w:pStyle w:val="TableParagraph"/>
              <w:spacing w:before="68"/>
              <w:ind w:left="235"/>
              <w:rPr>
                <w:sz w:val="27"/>
              </w:rPr>
            </w:pPr>
            <w:r>
              <w:rPr>
                <w:sz w:val="27"/>
              </w:rPr>
              <w:t>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82"/>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活扳手</w:t>
            </w:r>
          </w:p>
        </w:tc>
        <w:tc>
          <w:tcPr>
            <w:tcW w:w="2497" w:type="dxa"/>
          </w:tcPr>
          <w:p>
            <w:pPr>
              <w:pStyle w:val="TableParagraph"/>
              <w:spacing w:before="68"/>
              <w:ind w:left="691"/>
              <w:rPr>
                <w:sz w:val="27"/>
              </w:rPr>
            </w:pPr>
            <w:r>
              <w:rPr>
                <w:sz w:val="27"/>
              </w:rPr>
              <w:t>12″、18″</w:t>
            </w: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把</w:t>
            </w:r>
          </w:p>
        </w:tc>
        <w:tc>
          <w:tcPr>
            <w:tcW w:w="1797" w:type="dxa"/>
          </w:tcPr>
          <w:p>
            <w:pPr>
              <w:pStyle w:val="TableParagraph"/>
              <w:spacing w:before="68"/>
              <w:ind w:left="235"/>
              <w:rPr>
                <w:sz w:val="27"/>
              </w:rPr>
            </w:pPr>
            <w:r>
              <w:rPr>
                <w:sz w:val="27"/>
              </w:rPr>
              <w:t>各 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476"/>
          <w:jc w:val="left"/>
        </w:trPr>
        <w:tc>
          <w:tcPr>
            <w:tcW w:w="1483" w:type="dxa"/>
          </w:tcPr>
          <w:p>
            <w:pPr>
              <w:pStyle w:val="TableParagraph"/>
              <w:spacing w:before="0"/>
              <w:rPr>
                <w:rFonts w:ascii="Times New Roman"/>
                <w:sz w:val="26"/>
              </w:rPr>
            </w:pPr>
          </w:p>
        </w:tc>
        <w:tc>
          <w:tcPr>
            <w:tcW w:w="2999" w:type="dxa"/>
          </w:tcPr>
          <w:p>
            <w:pPr>
              <w:pStyle w:val="TableParagraph"/>
              <w:spacing w:before="68"/>
              <w:ind w:left="82"/>
              <w:rPr>
                <w:sz w:val="27"/>
              </w:rPr>
            </w:pPr>
            <w:r>
              <w:rPr>
                <w:sz w:val="27"/>
              </w:rPr>
              <w:t>葫芦</w:t>
            </w:r>
          </w:p>
        </w:tc>
        <w:tc>
          <w:tcPr>
            <w:tcW w:w="2497" w:type="dxa"/>
          </w:tcPr>
          <w:p>
            <w:pPr>
              <w:pStyle w:val="TableParagraph"/>
              <w:spacing w:before="68"/>
              <w:ind w:left="691"/>
              <w:rPr>
                <w:sz w:val="27"/>
              </w:rPr>
            </w:pPr>
            <w:r>
              <w:rPr>
                <w:sz w:val="27"/>
              </w:rPr>
              <w:t>1T</w:t>
            </w:r>
          </w:p>
        </w:tc>
        <w:tc>
          <w:tcPr>
            <w:tcW w:w="1971" w:type="dxa"/>
          </w:tcPr>
          <w:p>
            <w:pPr>
              <w:pStyle w:val="TableParagraph"/>
              <w:spacing w:before="0"/>
              <w:rPr>
                <w:rFonts w:ascii="Times New Roman"/>
                <w:sz w:val="26"/>
              </w:rPr>
            </w:pPr>
          </w:p>
        </w:tc>
        <w:tc>
          <w:tcPr>
            <w:tcW w:w="1893" w:type="dxa"/>
          </w:tcPr>
          <w:p>
            <w:pPr>
              <w:pStyle w:val="TableParagraph"/>
              <w:spacing w:before="68"/>
              <w:ind w:left="979"/>
              <w:rPr>
                <w:sz w:val="27"/>
              </w:rPr>
            </w:pPr>
            <w:r>
              <w:rPr>
                <w:sz w:val="27"/>
              </w:rPr>
              <w:t>个</w:t>
            </w:r>
          </w:p>
        </w:tc>
        <w:tc>
          <w:tcPr>
            <w:tcW w:w="1797" w:type="dxa"/>
          </w:tcPr>
          <w:p>
            <w:pPr>
              <w:pStyle w:val="TableParagraph"/>
              <w:spacing w:before="68"/>
              <w:ind w:left="235"/>
              <w:rPr>
                <w:sz w:val="27"/>
              </w:rPr>
            </w:pPr>
            <w:r>
              <w:rPr>
                <w:sz w:val="27"/>
              </w:rPr>
              <w:t>2</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500"/>
          <w:jc w:val="left"/>
        </w:trPr>
        <w:tc>
          <w:tcPr>
            <w:tcW w:w="1483" w:type="dxa"/>
          </w:tcPr>
          <w:p>
            <w:pPr>
              <w:pStyle w:val="TableParagraph"/>
              <w:spacing w:before="0"/>
              <w:rPr>
                <w:rFonts w:ascii="Times New Roman"/>
                <w:sz w:val="26"/>
              </w:rPr>
            </w:pPr>
          </w:p>
        </w:tc>
        <w:tc>
          <w:tcPr>
            <w:tcW w:w="2999" w:type="dxa"/>
          </w:tcPr>
          <w:p>
            <w:pPr>
              <w:pStyle w:val="TableParagraph"/>
              <w:spacing w:before="74"/>
              <w:ind w:left="82"/>
              <w:rPr>
                <w:sz w:val="27"/>
              </w:rPr>
            </w:pPr>
            <w:r>
              <w:rPr>
                <w:sz w:val="27"/>
              </w:rPr>
              <w:t>坡口机</w:t>
            </w:r>
          </w:p>
        </w:tc>
        <w:tc>
          <w:tcPr>
            <w:tcW w:w="2497" w:type="dxa"/>
          </w:tcPr>
          <w:p>
            <w:pPr>
              <w:pStyle w:val="TableParagraph"/>
              <w:spacing w:before="74"/>
              <w:ind w:left="691"/>
              <w:rPr>
                <w:sz w:val="27"/>
              </w:rPr>
            </w:pPr>
            <w:r>
              <w:rPr>
                <w:rFonts w:ascii="Arial" w:hAnsi="Arial"/>
                <w:sz w:val="27"/>
              </w:rPr>
              <w:t xml:space="preserve">φ </w:t>
            </w:r>
            <w:r>
              <w:rPr>
                <w:sz w:val="27"/>
              </w:rPr>
              <w:t>63</w:t>
            </w:r>
          </w:p>
        </w:tc>
        <w:tc>
          <w:tcPr>
            <w:tcW w:w="1971" w:type="dxa"/>
          </w:tcPr>
          <w:p>
            <w:pPr>
              <w:pStyle w:val="TableParagraph"/>
              <w:spacing w:before="0"/>
              <w:rPr>
                <w:rFonts w:ascii="Times New Roman"/>
                <w:sz w:val="26"/>
              </w:rPr>
            </w:pPr>
          </w:p>
        </w:tc>
        <w:tc>
          <w:tcPr>
            <w:tcW w:w="1893" w:type="dxa"/>
          </w:tcPr>
          <w:p>
            <w:pPr>
              <w:pStyle w:val="TableParagraph"/>
              <w:spacing w:before="74"/>
              <w:ind w:left="979"/>
              <w:rPr>
                <w:sz w:val="27"/>
              </w:rPr>
            </w:pPr>
            <w:r>
              <w:rPr>
                <w:sz w:val="27"/>
              </w:rPr>
              <w:t>台</w:t>
            </w:r>
          </w:p>
        </w:tc>
        <w:tc>
          <w:tcPr>
            <w:tcW w:w="1797" w:type="dxa"/>
          </w:tcPr>
          <w:p>
            <w:pPr>
              <w:pStyle w:val="TableParagraph"/>
              <w:spacing w:before="74"/>
              <w:ind w:left="235"/>
              <w:rPr>
                <w:sz w:val="27"/>
              </w:rPr>
            </w:pPr>
            <w:r>
              <w:rPr>
                <w:sz w:val="27"/>
              </w:rPr>
              <w:t>各 1</w:t>
            </w:r>
          </w:p>
        </w:tc>
        <w:tc>
          <w:tcPr>
            <w:tcW w:w="914" w:type="dxa"/>
          </w:tcPr>
          <w:p>
            <w:pPr>
              <w:pStyle w:val="TableParagraph"/>
              <w:spacing w:before="0"/>
              <w:rPr>
                <w:rFonts w:ascii="Times New Roman"/>
                <w:sz w:val="26"/>
              </w:rPr>
            </w:pPr>
          </w:p>
        </w:tc>
      </w:tr>
      <w:tr>
        <w:tblPrEx>
          <w:tblW w:w="0" w:type="auto"/>
          <w:jc w:val="left"/>
          <w:tblInd w:w="831" w:type="dxa"/>
          <w:tblLayout w:type="fixed"/>
          <w:tblCellMar>
            <w:top w:w="0" w:type="dxa"/>
            <w:left w:w="0" w:type="dxa"/>
            <w:bottom w:w="0" w:type="dxa"/>
            <w:right w:w="0" w:type="dxa"/>
          </w:tblCellMar>
          <w:tblLook w:val="01E0"/>
        </w:tblPrEx>
        <w:trPr>
          <w:trHeight w:val="368"/>
          <w:jc w:val="left"/>
        </w:trPr>
        <w:tc>
          <w:tcPr>
            <w:tcW w:w="1483" w:type="dxa"/>
          </w:tcPr>
          <w:p>
            <w:pPr>
              <w:pStyle w:val="TableParagraph"/>
              <w:spacing w:before="0"/>
              <w:rPr>
                <w:rFonts w:ascii="Times New Roman"/>
                <w:sz w:val="26"/>
              </w:rPr>
            </w:pPr>
          </w:p>
        </w:tc>
        <w:tc>
          <w:tcPr>
            <w:tcW w:w="2999" w:type="dxa"/>
          </w:tcPr>
          <w:p>
            <w:pPr>
              <w:pStyle w:val="TableParagraph"/>
              <w:spacing w:before="60" w:line="288" w:lineRule="exact"/>
              <w:ind w:left="82"/>
              <w:rPr>
                <w:sz w:val="27"/>
              </w:rPr>
            </w:pPr>
            <w:r>
              <w:rPr>
                <w:sz w:val="27"/>
              </w:rPr>
              <w:t>焊接卡</w:t>
            </w:r>
          </w:p>
        </w:tc>
        <w:tc>
          <w:tcPr>
            <w:tcW w:w="2497" w:type="dxa"/>
          </w:tcPr>
          <w:p>
            <w:pPr>
              <w:pStyle w:val="TableParagraph"/>
              <w:spacing w:before="0"/>
              <w:rPr>
                <w:rFonts w:ascii="Times New Roman"/>
                <w:sz w:val="26"/>
              </w:rPr>
            </w:pPr>
          </w:p>
        </w:tc>
        <w:tc>
          <w:tcPr>
            <w:tcW w:w="1971" w:type="dxa"/>
          </w:tcPr>
          <w:p>
            <w:pPr>
              <w:pStyle w:val="TableParagraph"/>
              <w:spacing w:before="0"/>
              <w:rPr>
                <w:rFonts w:ascii="Times New Roman"/>
                <w:sz w:val="26"/>
              </w:rPr>
            </w:pPr>
          </w:p>
        </w:tc>
        <w:tc>
          <w:tcPr>
            <w:tcW w:w="1893" w:type="dxa"/>
          </w:tcPr>
          <w:p>
            <w:pPr>
              <w:pStyle w:val="TableParagraph"/>
              <w:spacing w:before="60" w:line="288" w:lineRule="exact"/>
              <w:ind w:left="979"/>
              <w:rPr>
                <w:sz w:val="27"/>
              </w:rPr>
            </w:pPr>
            <w:r>
              <w:rPr>
                <w:sz w:val="27"/>
              </w:rPr>
              <w:t>把</w:t>
            </w:r>
          </w:p>
        </w:tc>
        <w:tc>
          <w:tcPr>
            <w:tcW w:w="1797" w:type="dxa"/>
          </w:tcPr>
          <w:p>
            <w:pPr>
              <w:pStyle w:val="TableParagraph"/>
              <w:spacing w:before="60" w:line="288" w:lineRule="exact"/>
              <w:ind w:left="235"/>
              <w:rPr>
                <w:sz w:val="27"/>
              </w:rPr>
            </w:pPr>
            <w:r>
              <w:rPr>
                <w:sz w:val="27"/>
              </w:rPr>
              <w:t>各 2</w:t>
            </w:r>
          </w:p>
        </w:tc>
        <w:tc>
          <w:tcPr>
            <w:tcW w:w="914" w:type="dxa"/>
          </w:tcPr>
          <w:p>
            <w:pPr>
              <w:pStyle w:val="TableParagraph"/>
              <w:spacing w:before="0"/>
              <w:rPr>
                <w:rFonts w:ascii="Times New Roman"/>
                <w:sz w:val="26"/>
              </w:rPr>
            </w:pPr>
          </w:p>
        </w:tc>
      </w:tr>
    </w:tbl>
    <w:p>
      <w:pPr>
        <w:spacing w:after="0"/>
        <w:rPr>
          <w:rFonts w:ascii="Times New Roman"/>
          <w:sz w:val="26"/>
        </w:rPr>
        <w:sectPr>
          <w:pgSz w:w="17860" w:h="25260"/>
          <w:pgMar w:top="1540" w:right="0" w:bottom="280" w:left="1200" w:header="708" w:footer="708"/>
          <w:pgNumType w:start="7"/>
          <w:cols w:space="708"/>
        </w:sectPr>
      </w:pPr>
    </w:p>
    <w:p>
      <w:pPr>
        <w:pStyle w:val="BodyText"/>
        <w:spacing w:before="3"/>
        <w:rPr>
          <w:rFonts w:ascii="黑体"/>
          <w:b/>
          <w:sz w:val="17"/>
        </w:rPr>
      </w:pPr>
    </w:p>
    <w:tbl>
      <w:tblPr>
        <w:tblStyle w:val="TableNormal3"/>
        <w:tblW w:w="0" w:type="auto"/>
        <w:jc w:val="left"/>
        <w:tblInd w:w="2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529"/>
        <w:gridCol w:w="3845"/>
        <w:gridCol w:w="2750"/>
        <w:gridCol w:w="759"/>
      </w:tblGrid>
      <w:tr>
        <w:tblPrEx>
          <w:tblW w:w="0" w:type="auto"/>
          <w:jc w:val="left"/>
          <w:tblInd w:w="23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76"/>
          <w:jc w:val="left"/>
        </w:trPr>
        <w:tc>
          <w:tcPr>
            <w:tcW w:w="2529" w:type="dxa"/>
          </w:tcPr>
          <w:p>
            <w:pPr>
              <w:pStyle w:val="TableParagraph"/>
              <w:spacing w:before="0" w:line="308" w:lineRule="exact"/>
              <w:ind w:left="50"/>
              <w:rPr>
                <w:sz w:val="27"/>
              </w:rPr>
            </w:pPr>
            <w:r>
              <w:rPr>
                <w:sz w:val="27"/>
              </w:rPr>
              <w:t>锯弓</w:t>
            </w:r>
          </w:p>
        </w:tc>
        <w:tc>
          <w:tcPr>
            <w:tcW w:w="3845" w:type="dxa"/>
          </w:tcPr>
          <w:p>
            <w:pPr>
              <w:pStyle w:val="TableParagraph"/>
              <w:spacing w:before="0" w:line="308" w:lineRule="exact"/>
              <w:ind w:left="1128"/>
              <w:rPr>
                <w:sz w:val="27"/>
              </w:rPr>
            </w:pPr>
            <w:r>
              <w:rPr>
                <w:sz w:val="27"/>
              </w:rPr>
              <w:t>300mm</w:t>
            </w:r>
          </w:p>
        </w:tc>
        <w:tc>
          <w:tcPr>
            <w:tcW w:w="2750" w:type="dxa"/>
          </w:tcPr>
          <w:p>
            <w:pPr>
              <w:pStyle w:val="TableParagraph"/>
              <w:spacing w:before="0" w:line="308" w:lineRule="exact"/>
              <w:ind w:right="437"/>
              <w:jc w:val="right"/>
              <w:rPr>
                <w:sz w:val="27"/>
              </w:rPr>
            </w:pPr>
            <w:r>
              <w:rPr>
                <w:sz w:val="27"/>
              </w:rPr>
              <w:t>把</w:t>
            </w:r>
          </w:p>
        </w:tc>
        <w:tc>
          <w:tcPr>
            <w:tcW w:w="759" w:type="dxa"/>
          </w:tcPr>
          <w:p>
            <w:pPr>
              <w:pStyle w:val="TableParagraph"/>
              <w:spacing w:before="0" w:line="308" w:lineRule="exact"/>
              <w:ind w:left="438"/>
              <w:rPr>
                <w:sz w:val="27"/>
              </w:rPr>
            </w:pPr>
            <w:r>
              <w:rPr>
                <w:sz w:val="27"/>
              </w:rPr>
              <w:t>1</w:t>
            </w:r>
          </w:p>
        </w:tc>
      </w:tr>
      <w:tr>
        <w:tblPrEx>
          <w:tblW w:w="0" w:type="auto"/>
          <w:jc w:val="left"/>
          <w:tblInd w:w="2347" w:type="dxa"/>
          <w:tblLayout w:type="fixed"/>
          <w:tblCellMar>
            <w:top w:w="0" w:type="dxa"/>
            <w:left w:w="0" w:type="dxa"/>
            <w:bottom w:w="0" w:type="dxa"/>
            <w:right w:w="0" w:type="dxa"/>
          </w:tblCellMar>
          <w:tblLook w:val="01E0"/>
        </w:tblPrEx>
        <w:trPr>
          <w:trHeight w:val="482"/>
          <w:jc w:val="left"/>
        </w:trPr>
        <w:tc>
          <w:tcPr>
            <w:tcW w:w="2529" w:type="dxa"/>
          </w:tcPr>
          <w:p>
            <w:pPr>
              <w:pStyle w:val="TableParagraph"/>
              <w:spacing w:before="68"/>
              <w:ind w:left="50"/>
              <w:rPr>
                <w:sz w:val="27"/>
              </w:rPr>
            </w:pPr>
            <w:r>
              <w:rPr>
                <w:sz w:val="27"/>
              </w:rPr>
              <w:t>坡口机刀具</w:t>
            </w:r>
          </w:p>
        </w:tc>
        <w:tc>
          <w:tcPr>
            <w:tcW w:w="3845" w:type="dxa"/>
          </w:tcPr>
          <w:p>
            <w:pPr>
              <w:pStyle w:val="TableParagraph"/>
              <w:spacing w:before="0"/>
              <w:rPr>
                <w:rFonts w:ascii="Times New Roman"/>
                <w:sz w:val="30"/>
              </w:rPr>
            </w:pPr>
          </w:p>
        </w:tc>
        <w:tc>
          <w:tcPr>
            <w:tcW w:w="2750" w:type="dxa"/>
          </w:tcPr>
          <w:p>
            <w:pPr>
              <w:pStyle w:val="TableParagraph"/>
              <w:spacing w:before="68"/>
              <w:ind w:right="437"/>
              <w:jc w:val="right"/>
              <w:rPr>
                <w:sz w:val="27"/>
              </w:rPr>
            </w:pPr>
            <w:r>
              <w:rPr>
                <w:sz w:val="27"/>
              </w:rPr>
              <w:t>把</w:t>
            </w:r>
          </w:p>
        </w:tc>
        <w:tc>
          <w:tcPr>
            <w:tcW w:w="759" w:type="dxa"/>
          </w:tcPr>
          <w:p>
            <w:pPr>
              <w:pStyle w:val="TableParagraph"/>
              <w:spacing w:before="68"/>
              <w:ind w:left="438"/>
              <w:rPr>
                <w:sz w:val="27"/>
              </w:rPr>
            </w:pPr>
            <w:r>
              <w:rPr>
                <w:sz w:val="27"/>
              </w:rPr>
              <w:t>20</w:t>
            </w:r>
          </w:p>
        </w:tc>
      </w:tr>
      <w:tr>
        <w:tblPrEx>
          <w:tblW w:w="0" w:type="auto"/>
          <w:jc w:val="left"/>
          <w:tblInd w:w="2347" w:type="dxa"/>
          <w:tblLayout w:type="fixed"/>
          <w:tblCellMar>
            <w:top w:w="0" w:type="dxa"/>
            <w:left w:w="0" w:type="dxa"/>
            <w:bottom w:w="0" w:type="dxa"/>
            <w:right w:w="0" w:type="dxa"/>
          </w:tblCellMar>
          <w:tblLook w:val="01E0"/>
        </w:tblPrEx>
        <w:trPr>
          <w:trHeight w:val="484"/>
          <w:jc w:val="left"/>
        </w:trPr>
        <w:tc>
          <w:tcPr>
            <w:tcW w:w="2529" w:type="dxa"/>
          </w:tcPr>
          <w:p>
            <w:pPr>
              <w:pStyle w:val="TableParagraph"/>
              <w:spacing w:before="68"/>
              <w:ind w:left="50"/>
              <w:rPr>
                <w:sz w:val="27"/>
              </w:rPr>
            </w:pPr>
            <w:r>
              <w:rPr>
                <w:sz w:val="27"/>
              </w:rPr>
              <w:t>角向磨光机</w:t>
            </w:r>
          </w:p>
        </w:tc>
        <w:tc>
          <w:tcPr>
            <w:tcW w:w="3845" w:type="dxa"/>
          </w:tcPr>
          <w:p>
            <w:pPr>
              <w:pStyle w:val="TableParagraph"/>
              <w:spacing w:before="0"/>
              <w:rPr>
                <w:rFonts w:ascii="Times New Roman"/>
                <w:sz w:val="30"/>
              </w:rPr>
            </w:pPr>
          </w:p>
        </w:tc>
        <w:tc>
          <w:tcPr>
            <w:tcW w:w="2750" w:type="dxa"/>
          </w:tcPr>
          <w:p>
            <w:pPr>
              <w:pStyle w:val="TableParagraph"/>
              <w:spacing w:before="68"/>
              <w:ind w:right="437"/>
              <w:jc w:val="right"/>
              <w:rPr>
                <w:sz w:val="27"/>
              </w:rPr>
            </w:pPr>
            <w:r>
              <w:rPr>
                <w:sz w:val="27"/>
              </w:rPr>
              <w:t>台</w:t>
            </w:r>
          </w:p>
        </w:tc>
        <w:tc>
          <w:tcPr>
            <w:tcW w:w="759" w:type="dxa"/>
          </w:tcPr>
          <w:p>
            <w:pPr>
              <w:pStyle w:val="TableParagraph"/>
              <w:spacing w:before="68"/>
              <w:ind w:left="438"/>
              <w:rPr>
                <w:sz w:val="27"/>
              </w:rPr>
            </w:pPr>
            <w:r>
              <w:rPr>
                <w:sz w:val="27"/>
              </w:rPr>
              <w:t>1</w:t>
            </w:r>
          </w:p>
        </w:tc>
      </w:tr>
      <w:tr>
        <w:tblPrEx>
          <w:tblW w:w="0" w:type="auto"/>
          <w:jc w:val="left"/>
          <w:tblInd w:w="2347" w:type="dxa"/>
          <w:tblLayout w:type="fixed"/>
          <w:tblCellMar>
            <w:top w:w="0" w:type="dxa"/>
            <w:left w:w="0" w:type="dxa"/>
            <w:bottom w:w="0" w:type="dxa"/>
            <w:right w:w="0" w:type="dxa"/>
          </w:tblCellMar>
          <w:tblLook w:val="01E0"/>
        </w:tblPrEx>
        <w:trPr>
          <w:trHeight w:val="484"/>
          <w:jc w:val="left"/>
        </w:trPr>
        <w:tc>
          <w:tcPr>
            <w:tcW w:w="2529" w:type="dxa"/>
          </w:tcPr>
          <w:p>
            <w:pPr>
              <w:pStyle w:val="TableParagraph"/>
              <w:spacing w:before="70"/>
              <w:ind w:left="50"/>
              <w:rPr>
                <w:sz w:val="27"/>
              </w:rPr>
            </w:pPr>
            <w:r>
              <w:rPr>
                <w:sz w:val="27"/>
              </w:rPr>
              <w:t>电动磨光机</w:t>
            </w:r>
          </w:p>
        </w:tc>
        <w:tc>
          <w:tcPr>
            <w:tcW w:w="3845" w:type="dxa"/>
          </w:tcPr>
          <w:p>
            <w:pPr>
              <w:pStyle w:val="TableParagraph"/>
              <w:spacing w:before="0"/>
              <w:rPr>
                <w:rFonts w:ascii="Times New Roman"/>
                <w:sz w:val="30"/>
              </w:rPr>
            </w:pPr>
          </w:p>
        </w:tc>
        <w:tc>
          <w:tcPr>
            <w:tcW w:w="2750" w:type="dxa"/>
          </w:tcPr>
          <w:p>
            <w:pPr>
              <w:pStyle w:val="TableParagraph"/>
              <w:spacing w:before="70"/>
              <w:ind w:right="437"/>
              <w:jc w:val="right"/>
              <w:rPr>
                <w:sz w:val="27"/>
              </w:rPr>
            </w:pPr>
            <w:r>
              <w:rPr>
                <w:sz w:val="27"/>
              </w:rPr>
              <w:t>台</w:t>
            </w:r>
          </w:p>
        </w:tc>
        <w:tc>
          <w:tcPr>
            <w:tcW w:w="759" w:type="dxa"/>
          </w:tcPr>
          <w:p>
            <w:pPr>
              <w:pStyle w:val="TableParagraph"/>
              <w:spacing w:before="70"/>
              <w:ind w:left="438"/>
              <w:rPr>
                <w:sz w:val="27"/>
              </w:rPr>
            </w:pPr>
            <w:r>
              <w:rPr>
                <w:sz w:val="27"/>
              </w:rPr>
              <w:t>1</w:t>
            </w:r>
          </w:p>
        </w:tc>
      </w:tr>
      <w:tr>
        <w:tblPrEx>
          <w:tblW w:w="0" w:type="auto"/>
          <w:jc w:val="left"/>
          <w:tblInd w:w="2347" w:type="dxa"/>
          <w:tblLayout w:type="fixed"/>
          <w:tblCellMar>
            <w:top w:w="0" w:type="dxa"/>
            <w:left w:w="0" w:type="dxa"/>
            <w:bottom w:w="0" w:type="dxa"/>
            <w:right w:w="0" w:type="dxa"/>
          </w:tblCellMar>
          <w:tblLook w:val="01E0"/>
        </w:tblPrEx>
        <w:trPr>
          <w:trHeight w:val="482"/>
          <w:jc w:val="left"/>
        </w:trPr>
        <w:tc>
          <w:tcPr>
            <w:tcW w:w="2529" w:type="dxa"/>
          </w:tcPr>
          <w:p>
            <w:pPr>
              <w:pStyle w:val="TableParagraph"/>
              <w:spacing w:before="68"/>
              <w:ind w:left="50"/>
              <w:rPr>
                <w:sz w:val="27"/>
              </w:rPr>
            </w:pPr>
            <w:r>
              <w:rPr>
                <w:sz w:val="27"/>
              </w:rPr>
              <w:t>防护眼镜</w:t>
            </w:r>
          </w:p>
        </w:tc>
        <w:tc>
          <w:tcPr>
            <w:tcW w:w="3845" w:type="dxa"/>
          </w:tcPr>
          <w:p>
            <w:pPr>
              <w:pStyle w:val="TableParagraph"/>
              <w:spacing w:before="0"/>
              <w:rPr>
                <w:rFonts w:ascii="Times New Roman"/>
                <w:sz w:val="30"/>
              </w:rPr>
            </w:pPr>
          </w:p>
        </w:tc>
        <w:tc>
          <w:tcPr>
            <w:tcW w:w="2750" w:type="dxa"/>
          </w:tcPr>
          <w:p>
            <w:pPr>
              <w:pStyle w:val="TableParagraph"/>
              <w:spacing w:before="68"/>
              <w:ind w:right="437"/>
              <w:jc w:val="right"/>
              <w:rPr>
                <w:sz w:val="27"/>
              </w:rPr>
            </w:pPr>
            <w:r>
              <w:rPr>
                <w:sz w:val="27"/>
              </w:rPr>
              <w:t>付</w:t>
            </w:r>
          </w:p>
        </w:tc>
        <w:tc>
          <w:tcPr>
            <w:tcW w:w="759" w:type="dxa"/>
          </w:tcPr>
          <w:p>
            <w:pPr>
              <w:pStyle w:val="TableParagraph"/>
              <w:spacing w:before="68"/>
              <w:ind w:left="438"/>
              <w:rPr>
                <w:sz w:val="27"/>
              </w:rPr>
            </w:pPr>
            <w:r>
              <w:rPr>
                <w:sz w:val="27"/>
              </w:rPr>
              <w:t>3</w:t>
            </w:r>
          </w:p>
        </w:tc>
      </w:tr>
      <w:tr>
        <w:tblPrEx>
          <w:tblW w:w="0" w:type="auto"/>
          <w:jc w:val="left"/>
          <w:tblInd w:w="2347" w:type="dxa"/>
          <w:tblLayout w:type="fixed"/>
          <w:tblCellMar>
            <w:top w:w="0" w:type="dxa"/>
            <w:left w:w="0" w:type="dxa"/>
            <w:bottom w:w="0" w:type="dxa"/>
            <w:right w:w="0" w:type="dxa"/>
          </w:tblCellMar>
          <w:tblLook w:val="01E0"/>
        </w:tblPrEx>
        <w:trPr>
          <w:trHeight w:val="376"/>
          <w:jc w:val="left"/>
        </w:trPr>
        <w:tc>
          <w:tcPr>
            <w:tcW w:w="2529" w:type="dxa"/>
          </w:tcPr>
          <w:p>
            <w:pPr>
              <w:pStyle w:val="TableParagraph"/>
              <w:spacing w:before="68" w:line="288" w:lineRule="exact"/>
              <w:ind w:left="50"/>
              <w:rPr>
                <w:sz w:val="27"/>
              </w:rPr>
            </w:pPr>
            <w:r>
              <w:rPr>
                <w:sz w:val="27"/>
              </w:rPr>
              <w:t>手提切割机</w:t>
            </w:r>
          </w:p>
        </w:tc>
        <w:tc>
          <w:tcPr>
            <w:tcW w:w="3845" w:type="dxa"/>
          </w:tcPr>
          <w:p>
            <w:pPr>
              <w:pStyle w:val="TableParagraph"/>
              <w:spacing w:before="0"/>
              <w:rPr>
                <w:rFonts w:ascii="Times New Roman"/>
                <w:sz w:val="28"/>
              </w:rPr>
            </w:pPr>
          </w:p>
        </w:tc>
        <w:tc>
          <w:tcPr>
            <w:tcW w:w="2750" w:type="dxa"/>
          </w:tcPr>
          <w:p>
            <w:pPr>
              <w:pStyle w:val="TableParagraph"/>
              <w:spacing w:before="68" w:line="288" w:lineRule="exact"/>
              <w:ind w:right="437"/>
              <w:jc w:val="right"/>
              <w:rPr>
                <w:sz w:val="27"/>
              </w:rPr>
            </w:pPr>
            <w:r>
              <w:rPr>
                <w:sz w:val="27"/>
              </w:rPr>
              <w:t>台</w:t>
            </w:r>
          </w:p>
        </w:tc>
        <w:tc>
          <w:tcPr>
            <w:tcW w:w="759" w:type="dxa"/>
          </w:tcPr>
          <w:p>
            <w:pPr>
              <w:pStyle w:val="TableParagraph"/>
              <w:spacing w:before="68" w:line="288" w:lineRule="exact"/>
              <w:ind w:left="438"/>
              <w:rPr>
                <w:sz w:val="27"/>
              </w:rPr>
            </w:pPr>
            <w:r>
              <w:rPr>
                <w:sz w:val="27"/>
              </w:rPr>
              <w:t>1</w:t>
            </w:r>
          </w:p>
        </w:tc>
      </w:tr>
    </w:tbl>
    <w:p>
      <w:pPr>
        <w:pStyle w:val="BodyText"/>
        <w:spacing w:before="5"/>
        <w:rPr>
          <w:rFonts w:ascii="黑体"/>
          <w:b/>
          <w:sz w:val="6"/>
        </w:rPr>
      </w:pPr>
    </w:p>
    <w:p>
      <w:pPr>
        <w:pStyle w:val="Heading1"/>
        <w:numPr>
          <w:ilvl w:val="1"/>
          <w:numId w:val="2"/>
        </w:numPr>
        <w:tabs>
          <w:tab w:val="left" w:pos="1633"/>
          <w:tab w:val="left" w:pos="1634"/>
        </w:tabs>
        <w:spacing w:before="62" w:after="0" w:line="240" w:lineRule="auto"/>
        <w:ind w:left="1634" w:right="0" w:hanging="793"/>
        <w:jc w:val="left"/>
        <w:rPr>
          <w:rFonts w:ascii="黑体" w:eastAsia="黑体" w:hint="eastAsia"/>
        </w:rPr>
      </w:pPr>
      <w:r>
        <w:drawing>
          <wp:anchor distT="0" distB="0" distL="0" distR="0" simplePos="0" relativeHeight="251670528" behindDoc="1" locked="0" layoutInCell="1" allowOverlap="1">
            <wp:simplePos x="0" y="0"/>
            <wp:positionH relativeFrom="page">
              <wp:posOffset>1193800</wp:posOffset>
            </wp:positionH>
            <wp:positionV relativeFrom="paragraph">
              <wp:posOffset>-1897125</wp:posOffset>
            </wp:positionV>
            <wp:extent cx="8943784" cy="1887569"/>
            <wp:effectExtent l="0" t="0" r="0" b="0"/>
            <wp:wrapNone/>
            <wp:docPr id="1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2.png"/>
                    <pic:cNvPicPr/>
                  </pic:nvPicPr>
                  <pic:blipFill>
                    <a:blip xmlns:r="http://schemas.openxmlformats.org/officeDocument/2006/relationships" r:embed="rId15" cstate="print"/>
                    <a:stretch>
                      <a:fillRect/>
                    </a:stretch>
                  </pic:blipFill>
                  <pic:spPr>
                    <a:xfrm>
                      <a:off x="0" y="0"/>
                      <a:ext cx="8943784" cy="1887569"/>
                    </a:xfrm>
                    <a:prstGeom prst="rect">
                      <a:avLst/>
                    </a:prstGeom>
                  </pic:spPr>
                </pic:pic>
              </a:graphicData>
            </a:graphic>
          </wp:anchor>
        </w:drawing>
      </w:r>
      <w:r>
        <w:rPr>
          <w:rFonts w:ascii="黑体" w:eastAsia="黑体" w:hint="eastAsia"/>
        </w:rPr>
        <w:t>工作准备</w:t>
      </w:r>
    </w:p>
    <w:p>
      <w:pPr>
        <w:pStyle w:val="ListParagraph"/>
        <w:numPr>
          <w:ilvl w:val="0"/>
          <w:numId w:val="1"/>
        </w:numPr>
        <w:tabs>
          <w:tab w:val="left" w:pos="1382"/>
        </w:tabs>
        <w:spacing w:before="71" w:after="0" w:line="240" w:lineRule="auto"/>
        <w:ind w:left="1382" w:right="0" w:hanging="541"/>
        <w:jc w:val="left"/>
        <w:rPr>
          <w:sz w:val="31"/>
        </w:rPr>
      </w:pPr>
      <w:r>
        <w:rPr>
          <w:sz w:val="31"/>
        </w:rPr>
        <w:t>工器具已准备完毕，材料、备品已落实。</w:t>
      </w:r>
    </w:p>
    <w:p>
      <w:pPr>
        <w:pStyle w:val="ListParagraph"/>
        <w:numPr>
          <w:ilvl w:val="0"/>
          <w:numId w:val="1"/>
        </w:numPr>
        <w:tabs>
          <w:tab w:val="left" w:pos="1382"/>
        </w:tabs>
        <w:spacing w:before="71" w:after="0" w:line="240" w:lineRule="auto"/>
        <w:ind w:left="1382" w:right="0" w:hanging="541"/>
        <w:jc w:val="left"/>
        <w:rPr>
          <w:sz w:val="31"/>
        </w:rPr>
      </w:pPr>
      <w:r>
        <w:rPr>
          <w:sz w:val="31"/>
        </w:rPr>
        <w:t>检修地面已经铺设防护胶片，场地已经完善隔离。</w:t>
      </w:r>
    </w:p>
    <w:p>
      <w:pPr>
        <w:pStyle w:val="ListParagraph"/>
        <w:numPr>
          <w:ilvl w:val="0"/>
          <w:numId w:val="1"/>
        </w:numPr>
        <w:tabs>
          <w:tab w:val="left" w:pos="1382"/>
        </w:tabs>
        <w:spacing w:before="71" w:after="0" w:line="240" w:lineRule="auto"/>
        <w:ind w:left="1382" w:right="0" w:hanging="541"/>
        <w:jc w:val="left"/>
        <w:rPr>
          <w:sz w:val="31"/>
        </w:rPr>
      </w:pPr>
      <w:r>
        <w:rPr>
          <w:sz w:val="31"/>
        </w:rPr>
        <w:t>作业文件已组织学习，工作组成员熟悉本作业指导书内容。</w:t>
      </w:r>
    </w:p>
    <w:p>
      <w:pPr>
        <w:pStyle w:val="Heading1"/>
        <w:numPr>
          <w:ilvl w:val="1"/>
          <w:numId w:val="2"/>
        </w:numPr>
        <w:tabs>
          <w:tab w:val="left" w:pos="1633"/>
          <w:tab w:val="left" w:pos="1634"/>
        </w:tabs>
        <w:spacing w:before="71" w:after="0" w:line="240" w:lineRule="auto"/>
        <w:ind w:left="1634" w:right="0" w:hanging="793"/>
        <w:jc w:val="left"/>
        <w:rPr>
          <w:rFonts w:ascii="黑体" w:eastAsia="黑体" w:hint="eastAsia"/>
        </w:rPr>
      </w:pPr>
      <w:r>
        <w:rPr>
          <w:rFonts w:ascii="黑体" w:eastAsia="黑体" w:hint="eastAsia"/>
        </w:rPr>
        <w:t>办理相关工作票</w:t>
      </w:r>
    </w:p>
    <w:p>
      <w:pPr>
        <w:pStyle w:val="ListParagraph"/>
        <w:numPr>
          <w:ilvl w:val="0"/>
          <w:numId w:val="1"/>
        </w:numPr>
        <w:tabs>
          <w:tab w:val="left" w:pos="1382"/>
          <w:tab w:val="left" w:pos="5169"/>
          <w:tab w:val="left" w:pos="9530"/>
        </w:tabs>
        <w:spacing w:before="71" w:after="0" w:line="240" w:lineRule="auto"/>
        <w:ind w:left="1382" w:right="0" w:hanging="541"/>
        <w:jc w:val="left"/>
        <w:rPr>
          <w:sz w:val="31"/>
        </w:rPr>
      </w:pPr>
      <w:r>
        <w:rPr>
          <w:sz w:val="31"/>
        </w:rPr>
        <w:t>已办理工作票及开工手续</w:t>
        <w:tab/>
        <w:t>,</w:t>
      </w:r>
      <w:r>
        <w:rPr>
          <w:spacing w:val="-123"/>
          <w:sz w:val="31"/>
        </w:rPr>
        <w:t xml:space="preserve"> </w:t>
      </w:r>
      <w:r>
        <w:rPr>
          <w:sz w:val="31"/>
        </w:rPr>
        <w:t>锅炉停</w:t>
        <w:tab/>
        <w:t>运，管道内确无余水剩汽。</w:t>
      </w:r>
    </w:p>
    <w:p>
      <w:pPr>
        <w:pStyle w:val="ListParagraph"/>
        <w:numPr>
          <w:ilvl w:val="0"/>
          <w:numId w:val="1"/>
        </w:numPr>
        <w:tabs>
          <w:tab w:val="left" w:pos="1382"/>
        </w:tabs>
        <w:spacing w:before="70" w:after="0" w:line="240" w:lineRule="auto"/>
        <w:ind w:left="1382" w:right="0" w:hanging="541"/>
        <w:jc w:val="left"/>
        <w:rPr>
          <w:sz w:val="31"/>
        </w:rPr>
      </w:pPr>
      <w:r>
        <w:rPr>
          <w:sz w:val="31"/>
        </w:rPr>
        <w:t>安全措施已做，系统以隔离。</w:t>
      </w:r>
    </w:p>
    <w:p>
      <w:pPr>
        <w:pStyle w:val="ListParagraph"/>
        <w:numPr>
          <w:ilvl w:val="0"/>
          <w:numId w:val="1"/>
        </w:numPr>
        <w:tabs>
          <w:tab w:val="left" w:pos="1382"/>
        </w:tabs>
        <w:spacing w:before="72" w:after="0" w:line="240" w:lineRule="auto"/>
        <w:ind w:left="1382" w:right="0" w:hanging="541"/>
        <w:jc w:val="left"/>
        <w:rPr>
          <w:sz w:val="31"/>
        </w:rPr>
      </w:pPr>
      <w:r>
        <w:rPr>
          <w:sz w:val="31"/>
        </w:rPr>
        <w:t>检查验证工作票。</w:t>
      </w:r>
    </w:p>
    <w:p>
      <w:pPr>
        <w:pStyle w:val="ListParagraph"/>
        <w:numPr>
          <w:ilvl w:val="0"/>
          <w:numId w:val="1"/>
        </w:numPr>
        <w:tabs>
          <w:tab w:val="left" w:pos="1382"/>
        </w:tabs>
        <w:spacing w:before="71" w:after="0" w:line="240" w:lineRule="auto"/>
        <w:ind w:left="1382" w:right="0" w:hanging="541"/>
        <w:jc w:val="left"/>
        <w:rPr>
          <w:sz w:val="31"/>
        </w:rPr>
      </w:pPr>
      <w:r>
        <w:rPr>
          <w:sz w:val="31"/>
        </w:rPr>
        <w:t>在检修部位搭好脚手架，并拆除保温。</w:t>
      </w:r>
    </w:p>
    <w:p>
      <w:pPr>
        <w:pStyle w:val="ListParagraph"/>
        <w:numPr>
          <w:ilvl w:val="0"/>
          <w:numId w:val="1"/>
        </w:numPr>
        <w:tabs>
          <w:tab w:val="left" w:pos="1382"/>
        </w:tabs>
        <w:spacing w:before="71" w:after="0" w:line="240" w:lineRule="auto"/>
        <w:ind w:left="1382" w:right="0" w:hanging="541"/>
        <w:jc w:val="left"/>
        <w:rPr>
          <w:sz w:val="31"/>
        </w:rPr>
      </w:pPr>
      <w:r>
        <w:rPr>
          <w:spacing w:val="-15"/>
          <w:sz w:val="31"/>
        </w:rPr>
        <w:t>工作人员的着装应符合《安规》要求,带入的工具应做好记录,工作完须检查工具与记录是否相符。</w:t>
      </w:r>
    </w:p>
    <w:p>
      <w:pPr>
        <w:pStyle w:val="BodyText"/>
        <w:rPr>
          <w:sz w:val="32"/>
        </w:rPr>
      </w:pPr>
    </w:p>
    <w:p>
      <w:pPr>
        <w:pStyle w:val="BodyText"/>
        <w:spacing w:before="4"/>
        <w:rPr>
          <w:sz w:val="28"/>
        </w:rPr>
      </w:pPr>
    </w:p>
    <w:p>
      <w:pPr>
        <w:pStyle w:val="ListParagraph"/>
        <w:numPr>
          <w:ilvl w:val="0"/>
          <w:numId w:val="2"/>
        </w:numPr>
        <w:tabs>
          <w:tab w:val="left" w:pos="1317"/>
          <w:tab w:val="left" w:pos="1318"/>
        </w:tabs>
        <w:spacing w:before="0" w:after="0" w:line="240" w:lineRule="auto"/>
        <w:ind w:left="1317" w:right="0" w:hanging="477"/>
        <w:jc w:val="left"/>
        <w:rPr>
          <w:rFonts w:ascii="黑体" w:eastAsia="黑体" w:hint="eastAsia"/>
          <w:sz w:val="31"/>
        </w:rPr>
      </w:pPr>
      <w:r>
        <w:rPr>
          <w:rFonts w:ascii="黑体" w:eastAsia="黑体" w:hint="eastAsia"/>
          <w:sz w:val="31"/>
        </w:rPr>
        <w:t>检修工序及质量标准</w:t>
      </w:r>
    </w:p>
    <w:p>
      <w:pPr>
        <w:pStyle w:val="BodyText"/>
        <w:spacing w:before="10"/>
        <w:rPr>
          <w:rFonts w:ascii="黑体"/>
          <w:sz w:val="23"/>
        </w:rPr>
      </w:pPr>
    </w:p>
    <w:p>
      <w:pPr>
        <w:pStyle w:val="Heading1"/>
        <w:numPr>
          <w:ilvl w:val="1"/>
          <w:numId w:val="2"/>
        </w:numPr>
        <w:tabs>
          <w:tab w:val="left" w:pos="1633"/>
          <w:tab w:val="left" w:pos="1634"/>
        </w:tabs>
        <w:spacing w:before="0" w:after="0" w:line="240" w:lineRule="auto"/>
        <w:ind w:left="1634" w:right="0" w:hanging="793"/>
        <w:jc w:val="left"/>
        <w:rPr>
          <w:rFonts w:ascii="黑体" w:eastAsia="黑体" w:hint="eastAsia"/>
        </w:rPr>
      </w:pPr>
      <w:r>
        <w:rPr>
          <w:rFonts w:ascii="黑体" w:eastAsia="黑体" w:hint="eastAsia"/>
        </w:rPr>
        <w:t>测量数据注意事项</w:t>
      </w:r>
    </w:p>
    <w:p>
      <w:pPr>
        <w:pStyle w:val="ListParagraph"/>
        <w:numPr>
          <w:ilvl w:val="0"/>
          <w:numId w:val="1"/>
        </w:numPr>
        <w:tabs>
          <w:tab w:val="left" w:pos="1382"/>
        </w:tabs>
        <w:spacing w:before="71" w:after="0" w:line="240" w:lineRule="auto"/>
        <w:ind w:left="1382" w:right="0" w:hanging="541"/>
        <w:jc w:val="left"/>
        <w:rPr>
          <w:sz w:val="31"/>
        </w:rPr>
      </w:pPr>
      <w:r>
        <w:rPr>
          <w:sz w:val="31"/>
        </w:rPr>
        <w:t>所有测量结果均保留到小数点后一位。</w:t>
      </w:r>
    </w:p>
    <w:p>
      <w:pPr>
        <w:pStyle w:val="ListParagraph"/>
        <w:numPr>
          <w:ilvl w:val="0"/>
          <w:numId w:val="1"/>
        </w:numPr>
        <w:tabs>
          <w:tab w:val="left" w:pos="1382"/>
        </w:tabs>
        <w:spacing w:before="71" w:after="0" w:line="240" w:lineRule="auto"/>
        <w:ind w:left="1382" w:right="0" w:hanging="541"/>
        <w:jc w:val="left"/>
        <w:rPr>
          <w:sz w:val="31"/>
        </w:rPr>
      </w:pPr>
      <w:r>
        <w:rPr>
          <w:sz w:val="31"/>
        </w:rPr>
        <w:t>如未作说明则应为从前向后数，从集箱管座向外数测量。</w:t>
      </w:r>
    </w:p>
    <w:p>
      <w:pPr>
        <w:pStyle w:val="ListParagraph"/>
        <w:numPr>
          <w:ilvl w:val="0"/>
          <w:numId w:val="1"/>
        </w:numPr>
        <w:tabs>
          <w:tab w:val="left" w:pos="1382"/>
        </w:tabs>
        <w:spacing w:before="70" w:after="0" w:line="240" w:lineRule="auto"/>
        <w:ind w:left="1382" w:right="0" w:hanging="541"/>
        <w:jc w:val="left"/>
        <w:rPr>
          <w:sz w:val="31"/>
        </w:rPr>
      </w:pPr>
      <w:r>
        <w:rPr>
          <w:sz w:val="31"/>
        </w:rPr>
        <w:t>单位：mm。</w:t>
      </w:r>
    </w:p>
    <w:p>
      <w:pPr>
        <w:pStyle w:val="Heading1"/>
        <w:numPr>
          <w:ilvl w:val="1"/>
          <w:numId w:val="2"/>
        </w:numPr>
        <w:tabs>
          <w:tab w:val="left" w:pos="1633"/>
          <w:tab w:val="left" w:pos="1634"/>
        </w:tabs>
        <w:spacing w:before="71" w:after="0" w:line="240" w:lineRule="auto"/>
        <w:ind w:left="1634" w:right="0" w:hanging="793"/>
        <w:jc w:val="left"/>
        <w:rPr>
          <w:rFonts w:ascii="黑体" w:eastAsia="黑体" w:hint="eastAsia"/>
        </w:rPr>
      </w:pPr>
      <w:r>
        <w:rPr>
          <w:rFonts w:ascii="黑体" w:eastAsia="黑体" w:hint="eastAsia"/>
        </w:rPr>
        <w:t>四大管道</w:t>
      </w:r>
    </w:p>
    <w:p>
      <w:pPr>
        <w:pStyle w:val="ListParagraph"/>
        <w:numPr>
          <w:ilvl w:val="0"/>
          <w:numId w:val="1"/>
        </w:numPr>
        <w:tabs>
          <w:tab w:val="left" w:pos="1382"/>
        </w:tabs>
        <w:spacing w:before="72" w:after="0" w:line="240" w:lineRule="auto"/>
        <w:ind w:left="1382" w:right="0" w:hanging="541"/>
        <w:jc w:val="left"/>
        <w:rPr>
          <w:sz w:val="31"/>
        </w:rPr>
      </w:pPr>
      <w:r>
        <w:rPr>
          <w:sz w:val="31"/>
        </w:rPr>
        <w:t>锅炉给水管道、过热蒸汽管道、再热蒸汽管道系高温、高压大口径厚壁管。</w:t>
      </w:r>
    </w:p>
    <w:p>
      <w:pPr>
        <w:pStyle w:val="ListParagraph"/>
        <w:numPr>
          <w:ilvl w:val="2"/>
          <w:numId w:val="2"/>
        </w:numPr>
        <w:tabs>
          <w:tab w:val="left" w:pos="1950"/>
          <w:tab w:val="left" w:pos="1951"/>
        </w:tabs>
        <w:spacing w:before="70" w:after="0" w:line="240" w:lineRule="auto"/>
        <w:ind w:left="1950" w:right="0" w:hanging="1110"/>
        <w:jc w:val="left"/>
        <w:rPr>
          <w:rFonts w:ascii="黑体" w:eastAsia="黑体" w:hint="eastAsia"/>
          <w:sz w:val="31"/>
        </w:rPr>
      </w:pPr>
      <w:r>
        <w:rPr>
          <w:sz w:val="31"/>
        </w:rPr>
        <w:t>给水管道</w:t>
      </w:r>
    </w:p>
    <w:p>
      <w:pPr>
        <w:pStyle w:val="ListParagraph"/>
        <w:numPr>
          <w:ilvl w:val="0"/>
          <w:numId w:val="1"/>
        </w:numPr>
        <w:tabs>
          <w:tab w:val="left" w:pos="1382"/>
        </w:tabs>
        <w:spacing w:before="71" w:after="0" w:line="283" w:lineRule="auto"/>
        <w:ind w:left="1266" w:right="1995" w:hanging="425"/>
        <w:jc w:val="both"/>
        <w:rPr>
          <w:sz w:val="31"/>
        </w:rPr>
      </w:pPr>
      <w:r>
        <w:tab/>
      </w:r>
      <w:r>
        <w:rPr>
          <w:spacing w:val="-2"/>
          <w:sz w:val="31"/>
        </w:rPr>
        <w:t>给水管路分为两条，主给水管道为</w:t>
      </w:r>
      <w:r>
        <w:rPr>
          <w:rFonts w:ascii="Arial" w:eastAsia="Arial" w:hAnsi="Arial"/>
          <w:sz w:val="31"/>
        </w:rPr>
        <w:t>φ</w:t>
      </w:r>
      <w:r>
        <w:rPr>
          <w:rFonts w:ascii="Arial" w:eastAsia="Arial" w:hAnsi="Arial"/>
          <w:spacing w:val="69"/>
          <w:sz w:val="31"/>
        </w:rPr>
        <w:t xml:space="preserve"> </w:t>
      </w:r>
      <w:r>
        <w:rPr>
          <w:sz w:val="31"/>
        </w:rPr>
        <w:t>508×34</w:t>
      </w:r>
      <w:r>
        <w:rPr>
          <w:spacing w:val="-9"/>
          <w:sz w:val="31"/>
        </w:rPr>
        <w:t xml:space="preserve"> 的管路，设置电动闸阀 </w:t>
      </w:r>
      <w:r>
        <w:rPr>
          <w:sz w:val="31"/>
        </w:rPr>
        <w:t>2</w:t>
      </w:r>
      <w:r>
        <w:rPr>
          <w:spacing w:val="-9"/>
          <w:sz w:val="31"/>
        </w:rPr>
        <w:t xml:space="preserve"> 只，止回阀 </w:t>
      </w:r>
      <w:r>
        <w:rPr>
          <w:sz w:val="31"/>
        </w:rPr>
        <w:t>1</w:t>
      </w:r>
      <w:r>
        <w:rPr>
          <w:spacing w:val="-4"/>
          <w:sz w:val="31"/>
        </w:rPr>
        <w:t xml:space="preserve"> 只。给水旁</w:t>
      </w:r>
      <w:r>
        <w:rPr>
          <w:spacing w:val="-6"/>
          <w:sz w:val="31"/>
        </w:rPr>
        <w:t xml:space="preserve">路设计容量为 </w:t>
      </w:r>
      <w:r>
        <w:rPr>
          <w:spacing w:val="-3"/>
          <w:sz w:val="31"/>
        </w:rPr>
        <w:t>30％BMCR（609T/H），</w:t>
      </w:r>
      <w:r>
        <w:rPr>
          <w:spacing w:val="-18"/>
          <w:sz w:val="31"/>
        </w:rPr>
        <w:t>尺寸为</w:t>
      </w:r>
      <w:r>
        <w:rPr>
          <w:rFonts w:ascii="Arial" w:eastAsia="Arial" w:hAnsi="Arial"/>
          <w:sz w:val="31"/>
        </w:rPr>
        <w:t>φ</w:t>
      </w:r>
      <w:r>
        <w:rPr>
          <w:rFonts w:ascii="Arial" w:eastAsia="Arial" w:hAnsi="Arial"/>
          <w:spacing w:val="52"/>
          <w:sz w:val="31"/>
        </w:rPr>
        <w:t xml:space="preserve"> </w:t>
      </w:r>
      <w:r>
        <w:rPr>
          <w:sz w:val="31"/>
        </w:rPr>
        <w:t>194×16</w:t>
      </w:r>
      <w:r>
        <w:rPr>
          <w:spacing w:val="5"/>
          <w:sz w:val="31"/>
        </w:rPr>
        <w:t>。设置电动调节阀</w:t>
      </w:r>
      <w:r>
        <w:rPr>
          <w:sz w:val="31"/>
        </w:rPr>
        <w:t>1</w:t>
      </w:r>
      <w:r>
        <w:rPr>
          <w:spacing w:val="-4"/>
          <w:sz w:val="31"/>
        </w:rPr>
        <w:t xml:space="preserve"> 只，在调节阀前后设置</w:t>
      </w:r>
      <w:r>
        <w:rPr>
          <w:spacing w:val="-15"/>
          <w:sz w:val="31"/>
        </w:rPr>
        <w:t xml:space="preserve">电动闸阀 </w:t>
      </w:r>
      <w:r>
        <w:rPr>
          <w:sz w:val="31"/>
        </w:rPr>
        <w:t>2</w:t>
      </w:r>
      <w:r>
        <w:rPr>
          <w:spacing w:val="-9"/>
          <w:sz w:val="31"/>
        </w:rPr>
        <w:t xml:space="preserve"> 只，供锅炉在启动和低负荷运行时调节给水流量用。管道见附图：</w:t>
      </w:r>
    </w:p>
    <w:p>
      <w:pPr>
        <w:pStyle w:val="Heading1"/>
        <w:numPr>
          <w:ilvl w:val="2"/>
          <w:numId w:val="2"/>
        </w:numPr>
        <w:tabs>
          <w:tab w:val="left" w:pos="1950"/>
          <w:tab w:val="left" w:pos="1951"/>
        </w:tabs>
        <w:spacing w:before="0" w:after="0" w:line="395" w:lineRule="exact"/>
        <w:ind w:left="1950" w:right="0" w:hanging="1110"/>
        <w:jc w:val="left"/>
        <w:rPr>
          <w:rFonts w:ascii="黑体" w:eastAsia="黑体" w:hint="eastAsia"/>
        </w:rPr>
      </w:pPr>
      <w:r>
        <w:rPr>
          <w:rFonts w:ascii="宋体" w:eastAsia="宋体" w:hint="eastAsia"/>
        </w:rPr>
        <w:t>过热蒸汽管道</w:t>
      </w:r>
    </w:p>
    <w:p>
      <w:pPr>
        <w:pStyle w:val="ListParagraph"/>
        <w:numPr>
          <w:ilvl w:val="2"/>
          <w:numId w:val="2"/>
        </w:numPr>
        <w:tabs>
          <w:tab w:val="left" w:pos="1950"/>
          <w:tab w:val="left" w:pos="1951"/>
        </w:tabs>
        <w:spacing w:before="71" w:after="0" w:line="240" w:lineRule="auto"/>
        <w:ind w:left="1950" w:right="0" w:hanging="1110"/>
        <w:jc w:val="left"/>
        <w:rPr>
          <w:rFonts w:ascii="黑体" w:eastAsia="黑体" w:hint="eastAsia"/>
          <w:b/>
          <w:sz w:val="31"/>
        </w:rPr>
      </w:pPr>
      <w:r>
        <w:rPr>
          <w:b/>
          <w:sz w:val="31"/>
        </w:rPr>
        <w:t>再热器出口管道</w:t>
      </w:r>
    </w:p>
    <w:p>
      <w:pPr>
        <w:pStyle w:val="Heading1"/>
        <w:numPr>
          <w:ilvl w:val="2"/>
          <w:numId w:val="2"/>
        </w:numPr>
        <w:tabs>
          <w:tab w:val="left" w:pos="1950"/>
          <w:tab w:val="left" w:pos="1951"/>
        </w:tabs>
        <w:spacing w:before="71" w:after="0" w:line="240" w:lineRule="auto"/>
        <w:ind w:left="1950" w:right="0" w:hanging="1110"/>
        <w:jc w:val="left"/>
        <w:rPr>
          <w:rFonts w:ascii="黑体" w:eastAsia="黑体" w:hint="eastAsia"/>
        </w:rPr>
      </w:pPr>
      <w:r>
        <w:rPr>
          <w:rFonts w:ascii="宋体" w:eastAsia="宋体" w:hint="eastAsia"/>
        </w:rPr>
        <w:t>再热器进口管道</w:t>
      </w:r>
    </w:p>
    <w:p>
      <w:pPr>
        <w:pStyle w:val="ListParagraph"/>
        <w:numPr>
          <w:ilvl w:val="2"/>
          <w:numId w:val="2"/>
        </w:numPr>
        <w:tabs>
          <w:tab w:val="left" w:pos="1950"/>
          <w:tab w:val="left" w:pos="1951"/>
        </w:tabs>
        <w:spacing w:before="71" w:after="0" w:line="240" w:lineRule="auto"/>
        <w:ind w:left="1950" w:right="0" w:hanging="1110"/>
        <w:jc w:val="left"/>
        <w:rPr>
          <w:rFonts w:ascii="黑体" w:eastAsia="黑体" w:hint="eastAsia"/>
          <w:b/>
          <w:sz w:val="31"/>
        </w:rPr>
      </w:pPr>
      <w:r>
        <w:rPr>
          <w:b/>
          <w:sz w:val="31"/>
        </w:rPr>
        <w:t>四大管道的检查</w:t>
      </w:r>
    </w:p>
    <w:p>
      <w:pPr>
        <w:pStyle w:val="ListParagraph"/>
        <w:numPr>
          <w:ilvl w:val="0"/>
          <w:numId w:val="1"/>
        </w:numPr>
        <w:tabs>
          <w:tab w:val="left" w:pos="1382"/>
        </w:tabs>
        <w:spacing w:before="70" w:after="0" w:line="240" w:lineRule="auto"/>
        <w:ind w:left="1382" w:right="0" w:hanging="541"/>
        <w:jc w:val="left"/>
        <w:rPr>
          <w:sz w:val="31"/>
        </w:rPr>
      </w:pPr>
      <w:r>
        <w:rPr>
          <w:sz w:val="31"/>
        </w:rPr>
        <w:t>宏观和无损探伤检查</w:t>
      </w:r>
    </w:p>
    <w:p>
      <w:pPr>
        <w:pStyle w:val="ListParagraph"/>
        <w:numPr>
          <w:ilvl w:val="0"/>
          <w:numId w:val="1"/>
        </w:numPr>
        <w:tabs>
          <w:tab w:val="left" w:pos="1382"/>
        </w:tabs>
        <w:spacing w:before="71" w:after="0" w:line="240" w:lineRule="auto"/>
        <w:ind w:left="1382" w:right="0" w:hanging="541"/>
        <w:jc w:val="left"/>
        <w:rPr>
          <w:sz w:val="31"/>
        </w:rPr>
      </w:pPr>
      <w:r>
        <w:rPr>
          <w:sz w:val="31"/>
        </w:rPr>
        <w:t>对焊缝、弯头、三通、大小头、阀门及其他应力集中部位的管道进行宏观和无损探伤检查；</w:t>
      </w:r>
    </w:p>
    <w:p>
      <w:pPr>
        <w:pStyle w:val="ListParagraph"/>
        <w:numPr>
          <w:ilvl w:val="0"/>
          <w:numId w:val="1"/>
        </w:numPr>
        <w:tabs>
          <w:tab w:val="left" w:pos="1382"/>
        </w:tabs>
        <w:spacing w:before="72" w:after="0" w:line="283" w:lineRule="auto"/>
        <w:ind w:left="1266" w:right="1768" w:hanging="425"/>
        <w:jc w:val="left"/>
        <w:rPr>
          <w:sz w:val="31"/>
        </w:rPr>
      </w:pPr>
      <w:r>
        <w:tab/>
      </w:r>
      <w:r>
        <w:rPr>
          <w:spacing w:val="6"/>
          <w:sz w:val="31"/>
        </w:rPr>
        <w:t>管道的检修及检查应按</w:t>
      </w:r>
      <w:r>
        <w:rPr>
          <w:sz w:val="31"/>
        </w:rPr>
        <w:t>DL438</w:t>
      </w:r>
      <w:r>
        <w:rPr>
          <w:spacing w:val="-19"/>
          <w:sz w:val="31"/>
        </w:rPr>
        <w:t xml:space="preserve"> 的规定进行检修和处理，焊缝、弯头、三通的抽查比例不低与 </w:t>
      </w:r>
      <w:r>
        <w:rPr>
          <w:sz w:val="31"/>
        </w:rPr>
        <w:t xml:space="preserve">10％， </w:t>
      </w:r>
      <w:r>
        <w:rPr>
          <w:spacing w:val="-2"/>
          <w:sz w:val="31"/>
        </w:rPr>
        <w:t xml:space="preserve">对于运行 </w:t>
      </w:r>
      <w:r>
        <w:rPr>
          <w:sz w:val="31"/>
        </w:rPr>
        <w:t>10</w:t>
      </w:r>
      <w:r>
        <w:rPr>
          <w:spacing w:val="-3"/>
          <w:sz w:val="31"/>
        </w:rPr>
        <w:t xml:space="preserve"> 万小时以上的机炉外大管，除按计划由金属检验人员进行外观检查、胀粗和壁厚测量外</w:t>
      </w:r>
      <w:r>
        <w:rPr>
          <w:spacing w:val="-5"/>
          <w:sz w:val="31"/>
        </w:rPr>
        <w:t>，还应对不同运行工况的管段，抽取运行恶劣部位，由金属专业人员进行无损探伤和金相检验， 必</w:t>
      </w:r>
      <w:r>
        <w:rPr>
          <w:spacing w:val="-4"/>
          <w:sz w:val="31"/>
        </w:rPr>
        <w:t xml:space="preserve">要时割管进行机械性能试验.蒸汽管道运行超过 </w:t>
      </w:r>
      <w:r>
        <w:rPr>
          <w:sz w:val="31"/>
        </w:rPr>
        <w:t>20 万小时必须进行寿命评估。给水管道的弯头应重点检查其冲刷减薄和中性面的腐蚀裂纹。</w:t>
      </w:r>
    </w:p>
    <w:p>
      <w:pPr>
        <w:pStyle w:val="ListParagraph"/>
        <w:numPr>
          <w:ilvl w:val="0"/>
          <w:numId w:val="1"/>
        </w:numPr>
        <w:tabs>
          <w:tab w:val="left" w:pos="1382"/>
        </w:tabs>
        <w:spacing w:before="0" w:after="0" w:line="394" w:lineRule="exact"/>
        <w:ind w:left="1382" w:right="0" w:hanging="541"/>
        <w:jc w:val="left"/>
        <w:rPr>
          <w:sz w:val="31"/>
        </w:rPr>
      </w:pPr>
      <w:r>
        <w:rPr>
          <w:sz w:val="31"/>
        </w:rPr>
        <w:t>高温高压蒸汽管道蠕变测量</w:t>
      </w:r>
    </w:p>
    <w:p>
      <w:pPr>
        <w:pStyle w:val="ListParagraph"/>
        <w:numPr>
          <w:ilvl w:val="0"/>
          <w:numId w:val="1"/>
        </w:numPr>
        <w:tabs>
          <w:tab w:val="left" w:pos="1382"/>
        </w:tabs>
        <w:spacing w:before="71" w:after="0" w:line="240" w:lineRule="auto"/>
        <w:ind w:left="1382" w:right="0" w:hanging="541"/>
        <w:jc w:val="left"/>
        <w:rPr>
          <w:sz w:val="31"/>
        </w:rPr>
      </w:pPr>
      <w:r>
        <w:rPr>
          <w:spacing w:val="-11"/>
          <w:sz w:val="31"/>
        </w:rPr>
        <w:t>高温高压蒸汽管道无蠕变裂纹、无严重蠕变损伤、无明显不圆度复原等缺陷，其表面无严重刮痕。</w:t>
      </w:r>
    </w:p>
    <w:p>
      <w:pPr>
        <w:pStyle w:val="ListParagraph"/>
        <w:numPr>
          <w:ilvl w:val="0"/>
          <w:numId w:val="1"/>
        </w:numPr>
        <w:tabs>
          <w:tab w:val="left" w:pos="1382"/>
        </w:tabs>
        <w:spacing w:before="71" w:after="0" w:line="240" w:lineRule="auto"/>
        <w:ind w:left="1382" w:right="0" w:hanging="541"/>
        <w:jc w:val="left"/>
        <w:rPr>
          <w:sz w:val="31"/>
        </w:rPr>
      </w:pPr>
      <w:r>
        <w:rPr>
          <w:spacing w:val="-7"/>
          <w:sz w:val="31"/>
        </w:rPr>
        <w:t xml:space="preserve">过热、再热高温蒸汽的弯头运行 </w:t>
      </w:r>
      <w:r>
        <w:rPr>
          <w:sz w:val="31"/>
        </w:rPr>
        <w:t>5</w:t>
      </w:r>
      <w:r>
        <w:rPr>
          <w:spacing w:val="-7"/>
          <w:sz w:val="31"/>
        </w:rPr>
        <w:t xml:space="preserve"> 万小时，应进行第一次检查，以后检查周期为</w:t>
      </w:r>
      <w:r>
        <w:rPr>
          <w:sz w:val="31"/>
        </w:rPr>
        <w:t>3</w:t>
      </w:r>
      <w:r>
        <w:rPr>
          <w:spacing w:val="-16"/>
          <w:sz w:val="31"/>
        </w:rPr>
        <w:t xml:space="preserve"> 万小时。</w:t>
      </w:r>
    </w:p>
    <w:p>
      <w:pPr>
        <w:pStyle w:val="ListParagraph"/>
        <w:numPr>
          <w:ilvl w:val="0"/>
          <w:numId w:val="1"/>
        </w:numPr>
        <w:tabs>
          <w:tab w:val="left" w:pos="1382"/>
        </w:tabs>
        <w:spacing w:before="70" w:after="0" w:line="240" w:lineRule="auto"/>
        <w:ind w:left="1382" w:right="0" w:hanging="541"/>
        <w:jc w:val="left"/>
        <w:rPr>
          <w:sz w:val="31"/>
        </w:rPr>
      </w:pPr>
      <w:r>
        <w:rPr>
          <w:sz w:val="31"/>
        </w:rPr>
        <w:t>监视段蠕胀测量、硬度试验。蠕胀符合金属监督标准，不超过蠕变变形1%要求。</w:t>
      </w:r>
    </w:p>
    <w:p>
      <w:pPr>
        <w:spacing w:after="0" w:line="240" w:lineRule="auto"/>
        <w:jc w:val="left"/>
        <w:rPr>
          <w:sz w:val="31"/>
        </w:rPr>
        <w:sectPr>
          <w:pgSz w:w="17860" w:h="25260"/>
          <w:pgMar w:top="1540" w:right="0" w:bottom="280" w:left="1200" w:header="708" w:footer="708"/>
          <w:pgNumType w:start="8"/>
          <w:cols w:space="708"/>
        </w:sectPr>
      </w:pPr>
    </w:p>
    <w:p>
      <w:pPr>
        <w:pStyle w:val="Heading1"/>
        <w:numPr>
          <w:ilvl w:val="1"/>
          <w:numId w:val="2"/>
        </w:numPr>
        <w:tabs>
          <w:tab w:val="left" w:pos="1634"/>
        </w:tabs>
        <w:spacing w:before="41" w:after="0" w:line="240" w:lineRule="auto"/>
        <w:ind w:left="1634" w:right="0" w:hanging="793"/>
        <w:jc w:val="both"/>
        <w:rPr>
          <w:rFonts w:ascii="黑体" w:eastAsia="黑体" w:hint="eastAsia"/>
        </w:rPr>
      </w:pPr>
      <w:r>
        <w:rPr>
          <w:rFonts w:ascii="宋体" w:eastAsia="宋体" w:hint="eastAsia"/>
        </w:rPr>
        <w:t>四大管道的检修</w:t>
      </w:r>
    </w:p>
    <w:p>
      <w:pPr>
        <w:pStyle w:val="ListParagraph"/>
        <w:numPr>
          <w:ilvl w:val="2"/>
          <w:numId w:val="2"/>
        </w:numPr>
        <w:tabs>
          <w:tab w:val="left" w:pos="1951"/>
        </w:tabs>
        <w:spacing w:before="72" w:after="0" w:line="240" w:lineRule="auto"/>
        <w:ind w:left="1950" w:right="0" w:hanging="1110"/>
        <w:jc w:val="both"/>
        <w:rPr>
          <w:rFonts w:ascii="黑体" w:eastAsia="黑体" w:hint="eastAsia"/>
          <w:sz w:val="31"/>
        </w:rPr>
      </w:pPr>
      <w:r>
        <w:rPr>
          <w:sz w:val="31"/>
        </w:rPr>
        <w:t>加工及对口</w:t>
      </w:r>
    </w:p>
    <w:p>
      <w:pPr>
        <w:pStyle w:val="ListParagraph"/>
        <w:numPr>
          <w:ilvl w:val="0"/>
          <w:numId w:val="1"/>
        </w:numPr>
        <w:tabs>
          <w:tab w:val="left" w:pos="1382"/>
        </w:tabs>
        <w:spacing w:before="70" w:after="0" w:line="283" w:lineRule="auto"/>
        <w:ind w:left="1266" w:right="1971" w:hanging="425"/>
        <w:jc w:val="both"/>
        <w:rPr>
          <w:sz w:val="31"/>
        </w:rPr>
      </w:pPr>
      <w:r>
        <w:tab/>
      </w:r>
      <w:r>
        <w:rPr>
          <w:spacing w:val="-1"/>
          <w:sz w:val="31"/>
        </w:rPr>
        <w:t>用坡口机或砂轮机等加工被切割后的二管端坡口，测量出上述两管端间的距离，配制新管，新管</w:t>
      </w:r>
      <w:r>
        <w:rPr>
          <w:sz w:val="31"/>
        </w:rPr>
        <w:t>应符合质量标准。</w:t>
      </w:r>
    </w:p>
    <w:p>
      <w:pPr>
        <w:pStyle w:val="ListParagraph"/>
        <w:numPr>
          <w:ilvl w:val="0"/>
          <w:numId w:val="1"/>
        </w:numPr>
        <w:tabs>
          <w:tab w:val="left" w:pos="1382"/>
        </w:tabs>
        <w:spacing w:before="0" w:after="0" w:line="283" w:lineRule="auto"/>
        <w:ind w:left="1266" w:right="1870" w:hanging="425"/>
        <w:jc w:val="both"/>
        <w:rPr>
          <w:sz w:val="31"/>
        </w:rPr>
      </w:pPr>
      <w:r>
        <w:tab/>
      </w:r>
      <w:r>
        <w:rPr>
          <w:spacing w:val="1"/>
          <w:sz w:val="31"/>
        </w:rPr>
        <w:t>加工好新管的坡口。坡口角度，当用氩弧焊打底时为</w:t>
      </w:r>
      <w:r>
        <w:rPr>
          <w:sz w:val="31"/>
        </w:rPr>
        <w:t>10°～15</w:t>
      </w:r>
      <w:r>
        <w:rPr>
          <w:spacing w:val="-5"/>
          <w:sz w:val="31"/>
        </w:rPr>
        <w:t xml:space="preserve">°不用氩弧焊打底时为 </w:t>
      </w:r>
      <w:r>
        <w:rPr>
          <w:sz w:val="31"/>
        </w:rPr>
        <w:t>30</w:t>
      </w:r>
      <w:r>
        <w:rPr>
          <w:spacing w:val="64"/>
          <w:sz w:val="31"/>
        </w:rPr>
        <w:t xml:space="preserve"> </w:t>
      </w:r>
      <w:r>
        <w:rPr>
          <w:sz w:val="31"/>
        </w:rPr>
        <w:t xml:space="preserve">35°， </w:t>
      </w:r>
      <w:r>
        <w:rPr>
          <w:spacing w:val="1"/>
          <w:w w:val="102"/>
          <w:sz w:val="31"/>
        </w:rPr>
        <w:t>坡口型式应符合焊接规程要求管端平面的偏斜值应小于</w:t>
      </w:r>
      <w:r>
        <w:rPr>
          <w:w w:val="102"/>
          <w:sz w:val="31"/>
        </w:rPr>
        <w:t>1m</w:t>
      </w:r>
      <w:r>
        <w:rPr>
          <w:spacing w:val="-4"/>
          <w:w w:val="102"/>
          <w:sz w:val="31"/>
        </w:rPr>
        <w:t>m</w:t>
      </w:r>
      <w:r>
        <w:rPr>
          <w:spacing w:val="-26"/>
          <w:w w:val="102"/>
          <w:sz w:val="31"/>
        </w:rPr>
        <w:t>，坡口应光洁，无油质及铁锈(外壁</w:t>
      </w:r>
      <w:r>
        <w:rPr>
          <w:spacing w:val="-98"/>
          <w:sz w:val="31"/>
        </w:rPr>
        <w:t xml:space="preserve"> </w:t>
      </w:r>
      <w:r>
        <w:rPr>
          <w:spacing w:val="-3"/>
          <w:w w:val="102"/>
          <w:sz w:val="31"/>
        </w:rPr>
        <w:t>20mm</w:t>
      </w:r>
      <w:r>
        <w:rPr>
          <w:spacing w:val="-3"/>
          <w:w w:val="102"/>
          <w:sz w:val="31"/>
        </w:rPr>
        <w:t>,</w:t>
      </w:r>
      <w:r>
        <w:rPr>
          <w:spacing w:val="-26"/>
          <w:sz w:val="31"/>
        </w:rPr>
        <w:t xml:space="preserve">内壁 </w:t>
      </w:r>
      <w:r>
        <w:rPr>
          <w:sz w:val="31"/>
        </w:rPr>
        <w:t>10mm</w:t>
      </w:r>
      <w:r>
        <w:rPr>
          <w:spacing w:val="-10"/>
          <w:sz w:val="31"/>
        </w:rPr>
        <w:t xml:space="preserve"> 处)管内无锈垢杂物。</w:t>
      </w:r>
    </w:p>
    <w:p>
      <w:pPr>
        <w:pStyle w:val="ListParagraph"/>
        <w:numPr>
          <w:ilvl w:val="0"/>
          <w:numId w:val="1"/>
        </w:numPr>
        <w:tabs>
          <w:tab w:val="left" w:pos="1382"/>
        </w:tabs>
        <w:spacing w:before="0" w:after="0" w:line="283" w:lineRule="auto"/>
        <w:ind w:left="1266" w:right="1971" w:hanging="425"/>
        <w:jc w:val="left"/>
        <w:rPr>
          <w:sz w:val="31"/>
        </w:rPr>
      </w:pPr>
      <w:r>
        <w:tab/>
      </w:r>
      <w:r>
        <w:rPr>
          <w:spacing w:val="-1"/>
          <w:sz w:val="31"/>
        </w:rPr>
        <w:t>对口：对大直径管段在起重工的配合下将调换的新管吊至就位位置并固定好，对于小口径管子可</w:t>
      </w:r>
      <w:r>
        <w:rPr>
          <w:sz w:val="31"/>
        </w:rPr>
        <w:t xml:space="preserve">用对口钳就拉并固定好注意调整好对口间隙，调换的新管与原管材料应一致，并有制造厂的“质 </w:t>
      </w:r>
      <w:r>
        <w:rPr>
          <w:spacing w:val="2"/>
          <w:sz w:val="31"/>
        </w:rPr>
        <w:t>保书”。对口时管子内口应平齐局部错口应小于</w:t>
      </w:r>
      <w:r>
        <w:rPr>
          <w:sz w:val="31"/>
        </w:rPr>
        <w:t>0.5mm。</w:t>
      </w:r>
    </w:p>
    <w:p>
      <w:pPr>
        <w:pStyle w:val="ListParagraph"/>
        <w:numPr>
          <w:ilvl w:val="0"/>
          <w:numId w:val="1"/>
        </w:numPr>
        <w:tabs>
          <w:tab w:val="left" w:pos="1382"/>
        </w:tabs>
        <w:spacing w:before="0" w:after="0" w:line="395" w:lineRule="exact"/>
        <w:ind w:left="1382" w:right="0" w:hanging="541"/>
        <w:jc w:val="left"/>
        <w:rPr>
          <w:sz w:val="31"/>
        </w:rPr>
      </w:pPr>
      <w:r>
        <w:rPr>
          <w:spacing w:val="-9"/>
          <w:sz w:val="31"/>
        </w:rPr>
        <w:t xml:space="preserve">圆周方各长度误差小于 </w:t>
      </w:r>
      <w:r>
        <w:rPr>
          <w:spacing w:val="-3"/>
          <w:sz w:val="31"/>
        </w:rPr>
        <w:t>1mm</w:t>
      </w:r>
      <w:r>
        <w:rPr>
          <w:sz w:val="31"/>
        </w:rPr>
        <w:t>。</w:t>
      </w:r>
    </w:p>
    <w:p>
      <w:pPr>
        <w:pStyle w:val="ListParagraph"/>
        <w:numPr>
          <w:ilvl w:val="0"/>
          <w:numId w:val="1"/>
        </w:numPr>
        <w:tabs>
          <w:tab w:val="left" w:pos="1382"/>
        </w:tabs>
        <w:spacing w:before="68" w:after="0" w:line="240" w:lineRule="auto"/>
        <w:ind w:left="1382" w:right="0" w:hanging="541"/>
        <w:jc w:val="left"/>
        <w:rPr>
          <w:sz w:val="31"/>
        </w:rPr>
      </w:pPr>
      <w:r>
        <w:rPr>
          <w:sz w:val="31"/>
        </w:rPr>
        <w:t>除设计文件规定的冷拉伸或冷压缩外，不得强行组对。</w:t>
      </w:r>
    </w:p>
    <w:p>
      <w:pPr>
        <w:pStyle w:val="ListParagraph"/>
        <w:numPr>
          <w:ilvl w:val="2"/>
          <w:numId w:val="2"/>
        </w:numPr>
        <w:tabs>
          <w:tab w:val="left" w:pos="1951"/>
        </w:tabs>
        <w:spacing w:before="71" w:after="0" w:line="240" w:lineRule="auto"/>
        <w:ind w:left="1950" w:right="0" w:hanging="1110"/>
        <w:jc w:val="both"/>
        <w:rPr>
          <w:rFonts w:ascii="黑体" w:eastAsia="黑体" w:hint="eastAsia"/>
          <w:sz w:val="31"/>
        </w:rPr>
      </w:pPr>
      <w:r>
        <w:rPr>
          <w:sz w:val="31"/>
        </w:rPr>
        <w:t>焊接</w:t>
      </w:r>
    </w:p>
    <w:p>
      <w:pPr>
        <w:pStyle w:val="ListParagraph"/>
        <w:numPr>
          <w:ilvl w:val="0"/>
          <w:numId w:val="1"/>
        </w:numPr>
        <w:tabs>
          <w:tab w:val="left" w:pos="1382"/>
        </w:tabs>
        <w:spacing w:before="71" w:after="0" w:line="283" w:lineRule="auto"/>
        <w:ind w:left="1266" w:right="2032" w:hanging="425"/>
        <w:jc w:val="both"/>
        <w:rPr>
          <w:sz w:val="31"/>
        </w:rPr>
      </w:pPr>
      <w:r>
        <w:tab/>
      </w:r>
      <w:r>
        <w:rPr>
          <w:spacing w:val="-3"/>
          <w:sz w:val="31"/>
        </w:rPr>
        <w:t>合金钢管焊前预热(碳钢管，当壁厚≥26mm</w:t>
      </w:r>
      <w:r>
        <w:rPr>
          <w:spacing w:val="1"/>
          <w:sz w:val="31"/>
        </w:rPr>
        <w:t xml:space="preserve"> 时，亦应进行预热)，碳钢预温度为 </w:t>
      </w:r>
      <w:r>
        <w:rPr>
          <w:sz w:val="31"/>
        </w:rPr>
        <w:t>100℃～300</w:t>
      </w:r>
      <w:r>
        <w:rPr>
          <w:spacing w:val="-5"/>
          <w:sz w:val="31"/>
        </w:rPr>
        <w:t>℃,合</w:t>
      </w:r>
      <w:r>
        <w:rPr>
          <w:spacing w:val="-1"/>
          <w:sz w:val="31"/>
        </w:rPr>
        <w:t>金钢预热温度：</w:t>
      </w:r>
      <w:r>
        <w:rPr>
          <w:spacing w:val="-3"/>
          <w:sz w:val="31"/>
        </w:rPr>
        <w:t>200℃～300</w:t>
      </w:r>
      <w:r>
        <w:rPr>
          <w:spacing w:val="-2"/>
          <w:sz w:val="31"/>
        </w:rPr>
        <w:t>℃。</w:t>
      </w:r>
    </w:p>
    <w:p>
      <w:pPr>
        <w:pStyle w:val="ListParagraph"/>
        <w:numPr>
          <w:ilvl w:val="0"/>
          <w:numId w:val="1"/>
        </w:numPr>
        <w:tabs>
          <w:tab w:val="left" w:pos="1382"/>
        </w:tabs>
        <w:spacing w:before="0" w:after="0" w:line="283" w:lineRule="auto"/>
        <w:ind w:left="1266" w:right="2019" w:hanging="425"/>
        <w:jc w:val="both"/>
        <w:rPr>
          <w:sz w:val="31"/>
        </w:rPr>
      </w:pPr>
      <w:r>
        <w:tab/>
      </w:r>
      <w:r>
        <w:rPr>
          <w:spacing w:val="-2"/>
          <w:sz w:val="31"/>
        </w:rPr>
        <w:t xml:space="preserve">合金钢管焊后必须进行热处理(碳钢管壁大于 </w:t>
      </w:r>
      <w:r>
        <w:rPr>
          <w:sz w:val="31"/>
        </w:rPr>
        <w:t>26mm</w:t>
      </w:r>
      <w:r>
        <w:rPr>
          <w:spacing w:val="-13"/>
          <w:sz w:val="31"/>
        </w:rPr>
        <w:t xml:space="preserve"> 的，焊后也应进行热处理)，热处理的温度要求</w:t>
      </w:r>
      <w:r>
        <w:rPr>
          <w:spacing w:val="-10"/>
          <w:sz w:val="31"/>
        </w:rPr>
        <w:t>为：碳钢：</w:t>
      </w:r>
      <w:r>
        <w:rPr>
          <w:spacing w:val="-4"/>
          <w:sz w:val="31"/>
        </w:rPr>
        <w:t>600℃～650℃15CrMo</w:t>
      </w:r>
      <w:r>
        <w:rPr>
          <w:spacing w:val="-8"/>
          <w:sz w:val="31"/>
        </w:rPr>
        <w:t xml:space="preserve"> 及 </w:t>
      </w:r>
      <w:r>
        <w:rPr>
          <w:sz w:val="31"/>
        </w:rPr>
        <w:t>ZQ200CrMo:670～700℃;12CrMoV:710～740℃，F11</w:t>
      </w:r>
      <w:r>
        <w:rPr>
          <w:spacing w:val="-4"/>
          <w:sz w:val="31"/>
        </w:rPr>
        <w:t xml:space="preserve"> 焊后空冷至100～</w:t>
      </w:r>
      <w:r>
        <w:rPr>
          <w:spacing w:val="5"/>
          <w:sz w:val="31"/>
        </w:rPr>
        <w:t xml:space="preserve"> </w:t>
      </w:r>
      <w:r>
        <w:rPr>
          <w:sz w:val="31"/>
        </w:rPr>
        <w:t>150</w:t>
      </w:r>
      <w:r>
        <w:rPr>
          <w:spacing w:val="-14"/>
          <w:sz w:val="31"/>
        </w:rPr>
        <w:t xml:space="preserve">℃后，进行 </w:t>
      </w:r>
      <w:r>
        <w:rPr>
          <w:sz w:val="31"/>
        </w:rPr>
        <w:t>740～780℃回火处理。</w:t>
      </w:r>
    </w:p>
    <w:p>
      <w:pPr>
        <w:pStyle w:val="ListParagraph"/>
        <w:numPr>
          <w:ilvl w:val="0"/>
          <w:numId w:val="1"/>
        </w:numPr>
        <w:tabs>
          <w:tab w:val="left" w:pos="1382"/>
        </w:tabs>
        <w:spacing w:before="0" w:after="0" w:line="395" w:lineRule="exact"/>
        <w:ind w:left="1382" w:right="0" w:hanging="541"/>
        <w:jc w:val="both"/>
        <w:rPr>
          <w:sz w:val="31"/>
        </w:rPr>
      </w:pPr>
      <w:r>
        <w:rPr>
          <w:spacing w:val="2"/>
          <w:sz w:val="31"/>
        </w:rPr>
        <w:t>焊接时，所有焊接材料及焊接要求应按电力部</w:t>
      </w:r>
      <w:r>
        <w:rPr>
          <w:sz w:val="31"/>
        </w:rPr>
        <w:t>SDJ51—82</w:t>
      </w:r>
      <w:r>
        <w:rPr>
          <w:spacing w:val="-12"/>
          <w:sz w:val="31"/>
        </w:rPr>
        <w:t xml:space="preserve"> 的规范进行。</w:t>
      </w:r>
    </w:p>
    <w:p>
      <w:pPr>
        <w:pStyle w:val="ListParagraph"/>
        <w:numPr>
          <w:ilvl w:val="0"/>
          <w:numId w:val="1"/>
        </w:numPr>
        <w:tabs>
          <w:tab w:val="left" w:pos="1382"/>
        </w:tabs>
        <w:spacing w:before="70" w:after="0" w:line="283" w:lineRule="auto"/>
        <w:ind w:left="1266" w:right="2021" w:hanging="425"/>
        <w:jc w:val="both"/>
        <w:rPr>
          <w:sz w:val="31"/>
        </w:rPr>
      </w:pPr>
      <w:r>
        <w:tab/>
      </w:r>
      <w:r>
        <w:rPr>
          <w:spacing w:val="-1"/>
          <w:sz w:val="31"/>
        </w:rPr>
        <w:t xml:space="preserve">直管段上两对接焊口中心面间的距离，当公称直径大于或等于 </w:t>
      </w:r>
      <w:r>
        <w:rPr>
          <w:sz w:val="31"/>
        </w:rPr>
        <w:t>150mm</w:t>
      </w:r>
      <w:r>
        <w:rPr>
          <w:spacing w:val="9"/>
          <w:sz w:val="31"/>
        </w:rPr>
        <w:t xml:space="preserve"> 时，不应小于 </w:t>
      </w:r>
      <w:r>
        <w:rPr>
          <w:sz w:val="31"/>
        </w:rPr>
        <w:t>150mm</w:t>
      </w:r>
      <w:r>
        <w:rPr>
          <w:spacing w:val="-4"/>
          <w:sz w:val="31"/>
        </w:rPr>
        <w:t>；当公</w:t>
      </w:r>
      <w:r>
        <w:rPr>
          <w:spacing w:val="1"/>
          <w:sz w:val="31"/>
        </w:rPr>
        <w:t xml:space="preserve">称直径小于 </w:t>
      </w:r>
      <w:r>
        <w:rPr>
          <w:sz w:val="31"/>
        </w:rPr>
        <w:t>150mm</w:t>
      </w:r>
      <w:r>
        <w:rPr>
          <w:spacing w:val="-11"/>
          <w:sz w:val="31"/>
        </w:rPr>
        <w:t xml:space="preserve"> 时，不应小于管子直径。焊缝距离弯头起弯点不得小于 </w:t>
      </w:r>
      <w:r>
        <w:rPr>
          <w:spacing w:val="-8"/>
          <w:sz w:val="31"/>
        </w:rPr>
        <w:t>100mm</w:t>
      </w:r>
      <w:r>
        <w:rPr>
          <w:spacing w:val="-5"/>
          <w:sz w:val="31"/>
        </w:rPr>
        <w:t>，且不得小于管子</w:t>
      </w:r>
      <w:r>
        <w:rPr>
          <w:spacing w:val="1"/>
          <w:sz w:val="31"/>
        </w:rPr>
        <w:t xml:space="preserve">外径。环焊缝距支吊架净距不应小于 </w:t>
      </w:r>
      <w:r>
        <w:rPr>
          <w:sz w:val="31"/>
        </w:rPr>
        <w:t>50mm</w:t>
      </w:r>
      <w:r>
        <w:rPr>
          <w:spacing w:val="2"/>
          <w:sz w:val="31"/>
        </w:rPr>
        <w:t>，需热处理的焊缝距支吊架不得小于焊缝宽度的</w:t>
      </w:r>
      <w:r>
        <w:rPr>
          <w:sz w:val="31"/>
        </w:rPr>
        <w:t>5</w:t>
      </w:r>
      <w:r>
        <w:rPr>
          <w:spacing w:val="28"/>
          <w:sz w:val="31"/>
        </w:rPr>
        <w:t xml:space="preserve"> 倍， </w:t>
      </w:r>
      <w:r>
        <w:rPr>
          <w:spacing w:val="6"/>
          <w:sz w:val="31"/>
        </w:rPr>
        <w:t xml:space="preserve">且不小于 </w:t>
      </w:r>
      <w:r>
        <w:rPr>
          <w:sz w:val="31"/>
        </w:rPr>
        <w:t>100mm.</w:t>
      </w:r>
    </w:p>
    <w:p>
      <w:pPr>
        <w:pStyle w:val="ListParagraph"/>
        <w:numPr>
          <w:ilvl w:val="0"/>
          <w:numId w:val="1"/>
        </w:numPr>
        <w:tabs>
          <w:tab w:val="left" w:pos="1382"/>
        </w:tabs>
        <w:spacing w:before="0" w:after="0" w:line="283" w:lineRule="auto"/>
        <w:ind w:left="1266" w:right="1971" w:hanging="425"/>
        <w:jc w:val="both"/>
        <w:rPr>
          <w:sz w:val="31"/>
        </w:rPr>
      </w:pPr>
      <w:r>
        <w:tab/>
      </w:r>
      <w:r>
        <w:rPr>
          <w:spacing w:val="-1"/>
          <w:sz w:val="31"/>
        </w:rPr>
        <w:t>需预拉伸或预压缩的管道焊口，组对时使用的工具应待整个焊口焊接及热处理完毕并经焊接检验</w:t>
      </w:r>
      <w:r>
        <w:rPr>
          <w:sz w:val="31"/>
        </w:rPr>
        <w:t>合格后方可拆除。</w:t>
      </w:r>
    </w:p>
    <w:p>
      <w:pPr>
        <w:pStyle w:val="ListParagraph"/>
        <w:numPr>
          <w:ilvl w:val="1"/>
          <w:numId w:val="2"/>
        </w:numPr>
        <w:tabs>
          <w:tab w:val="left" w:pos="1634"/>
        </w:tabs>
        <w:spacing w:before="0" w:after="0" w:line="396" w:lineRule="exact"/>
        <w:ind w:left="1634" w:right="0" w:hanging="793"/>
        <w:jc w:val="both"/>
        <w:rPr>
          <w:rFonts w:ascii="黑体" w:eastAsia="黑体" w:hint="eastAsia"/>
          <w:sz w:val="31"/>
        </w:rPr>
      </w:pPr>
      <w:r>
        <w:rPr>
          <w:sz w:val="31"/>
        </w:rPr>
        <w:t>蠕胀测点的制作、安装、调整和监察段的位置</w:t>
      </w:r>
    </w:p>
    <w:p>
      <w:pPr>
        <w:pStyle w:val="ListParagraph"/>
        <w:numPr>
          <w:ilvl w:val="0"/>
          <w:numId w:val="1"/>
        </w:numPr>
        <w:tabs>
          <w:tab w:val="left" w:pos="1382"/>
        </w:tabs>
        <w:spacing w:before="68" w:after="0" w:line="240" w:lineRule="auto"/>
        <w:ind w:left="1382" w:right="0" w:hanging="541"/>
        <w:jc w:val="left"/>
        <w:rPr>
          <w:sz w:val="31"/>
        </w:rPr>
      </w:pPr>
      <w:r>
        <w:rPr>
          <w:spacing w:val="-15"/>
          <w:sz w:val="31"/>
        </w:rPr>
        <w:t xml:space="preserve">测点材料为 </w:t>
      </w:r>
      <w:r>
        <w:rPr>
          <w:sz w:val="31"/>
        </w:rPr>
        <w:t>1Cr18</w:t>
      </w:r>
      <w:r>
        <w:rPr>
          <w:spacing w:val="-53"/>
          <w:sz w:val="31"/>
        </w:rPr>
        <w:t xml:space="preserve"> 或 </w:t>
      </w:r>
      <w:r>
        <w:rPr>
          <w:sz w:val="31"/>
        </w:rPr>
        <w:t>1Cr18NiTi9。</w:t>
      </w:r>
    </w:p>
    <w:p>
      <w:pPr>
        <w:pStyle w:val="ListParagraph"/>
        <w:numPr>
          <w:ilvl w:val="0"/>
          <w:numId w:val="1"/>
        </w:numPr>
        <w:tabs>
          <w:tab w:val="left" w:pos="1382"/>
        </w:tabs>
        <w:spacing w:before="71" w:after="0" w:line="283" w:lineRule="auto"/>
        <w:ind w:left="1266" w:right="1971" w:hanging="425"/>
        <w:jc w:val="left"/>
        <w:rPr>
          <w:sz w:val="31"/>
        </w:rPr>
      </w:pPr>
      <w:r>
        <w:tab/>
      </w:r>
      <w:r>
        <w:rPr>
          <w:sz w:val="31"/>
        </w:rPr>
        <w:t>将蒸汽管四等分，然后分别在四个等分点焊上测点，测量对角二测点之距离并作好记录（</w:t>
      </w:r>
      <w:r>
        <w:rPr>
          <w:spacing w:val="-7"/>
          <w:sz w:val="31"/>
        </w:rPr>
        <w:t>应有专</w:t>
      </w:r>
      <w:r>
        <w:rPr>
          <w:sz w:val="31"/>
        </w:rPr>
        <w:t>人负责测量）。</w:t>
      </w:r>
    </w:p>
    <w:p>
      <w:pPr>
        <w:pStyle w:val="ListParagraph"/>
        <w:numPr>
          <w:ilvl w:val="0"/>
          <w:numId w:val="1"/>
        </w:numPr>
        <w:tabs>
          <w:tab w:val="left" w:pos="1382"/>
        </w:tabs>
        <w:spacing w:before="0" w:after="0" w:line="396" w:lineRule="exact"/>
        <w:ind w:left="1382" w:right="0" w:hanging="541"/>
        <w:jc w:val="left"/>
        <w:rPr>
          <w:sz w:val="31"/>
        </w:rPr>
      </w:pPr>
      <w:r>
        <w:rPr>
          <w:sz w:val="31"/>
        </w:rPr>
        <w:t>为了保证蠕胀测量的准确，蠕胀测点必须调协活动保温，活动保温外层温度应符合法规要求。</w:t>
      </w:r>
    </w:p>
    <w:p>
      <w:pPr>
        <w:pStyle w:val="ListParagraph"/>
        <w:numPr>
          <w:ilvl w:val="0"/>
          <w:numId w:val="1"/>
        </w:numPr>
        <w:tabs>
          <w:tab w:val="left" w:pos="1382"/>
        </w:tabs>
        <w:spacing w:before="71" w:after="0" w:line="240" w:lineRule="auto"/>
        <w:ind w:left="1382" w:right="0" w:hanging="541"/>
        <w:jc w:val="left"/>
        <w:rPr>
          <w:sz w:val="31"/>
        </w:rPr>
      </w:pPr>
      <w:r>
        <w:rPr>
          <w:spacing w:val="-13"/>
          <w:sz w:val="31"/>
        </w:rPr>
        <w:t>锅炉运行一段时间后，由金属试验室重新计算蒸汽管的应力最集中点，并在该部位安装蠕胀测点。</w:t>
      </w:r>
    </w:p>
    <w:p>
      <w:pPr>
        <w:pStyle w:val="ListParagraph"/>
        <w:numPr>
          <w:ilvl w:val="0"/>
          <w:numId w:val="1"/>
        </w:numPr>
        <w:tabs>
          <w:tab w:val="left" w:pos="1382"/>
        </w:tabs>
        <w:spacing w:before="70" w:after="0" w:line="283" w:lineRule="auto"/>
        <w:ind w:left="1266" w:right="1966" w:hanging="425"/>
        <w:jc w:val="both"/>
        <w:rPr>
          <w:sz w:val="31"/>
        </w:rPr>
      </w:pPr>
      <w:r>
        <w:tab/>
      </w:r>
      <w:r>
        <w:rPr>
          <w:spacing w:val="-1"/>
          <w:sz w:val="31"/>
        </w:rPr>
        <w:t>监察段的安装：为了监视主蒸汽管的组织性能变化，须在离锅炉出口最近一段直管段上设置一长</w:t>
      </w:r>
      <w:r>
        <w:rPr>
          <w:sz w:val="31"/>
        </w:rPr>
        <w:t>度≥5m</w:t>
      </w:r>
      <w:r>
        <w:rPr>
          <w:spacing w:val="-1"/>
          <w:sz w:val="31"/>
        </w:rPr>
        <w:t xml:space="preserve"> 的直管段，以作为主蒸汽管的监察段，监察段管子应与主蒸汽管材料相同，并用同批管子</w:t>
      </w:r>
      <w:r>
        <w:rPr>
          <w:sz w:val="31"/>
        </w:rPr>
        <w:t>制成。</w:t>
      </w:r>
    </w:p>
    <w:p>
      <w:pPr>
        <w:pStyle w:val="ListParagraph"/>
        <w:numPr>
          <w:ilvl w:val="0"/>
          <w:numId w:val="1"/>
        </w:numPr>
        <w:tabs>
          <w:tab w:val="left" w:pos="1382"/>
        </w:tabs>
        <w:spacing w:before="0" w:after="0" w:line="283" w:lineRule="auto"/>
        <w:ind w:left="1266" w:right="1974" w:hanging="425"/>
        <w:jc w:val="both"/>
        <w:rPr>
          <w:sz w:val="31"/>
        </w:rPr>
      </w:pPr>
      <w:r>
        <w:tab/>
      </w:r>
      <w:r>
        <w:rPr>
          <w:spacing w:val="-12"/>
          <w:sz w:val="31"/>
        </w:rPr>
        <w:t xml:space="preserve">对于新钢种，应在锅炉投运三年后开始切取试样，一般当运行时间累计达 </w:t>
      </w:r>
      <w:r>
        <w:rPr>
          <w:sz w:val="31"/>
        </w:rPr>
        <w:t>34</w:t>
      </w:r>
      <w:r>
        <w:rPr>
          <w:spacing w:val="-6"/>
          <w:sz w:val="31"/>
        </w:rPr>
        <w:t xml:space="preserve"> 万小时时，监察段进</w:t>
      </w:r>
      <w:r>
        <w:rPr>
          <w:spacing w:val="-4"/>
          <w:sz w:val="31"/>
        </w:rPr>
        <w:t>行第一割管，若情况正常，则可到</w:t>
      </w:r>
      <w:r>
        <w:rPr>
          <w:sz w:val="31"/>
        </w:rPr>
        <w:t>10</w:t>
      </w:r>
      <w:r>
        <w:rPr>
          <w:spacing w:val="3"/>
          <w:sz w:val="31"/>
        </w:rPr>
        <w:t xml:space="preserve"> 万小时再割一次，具体切割法见于上图</w:t>
      </w:r>
      <w:r>
        <w:rPr>
          <w:sz w:val="31"/>
        </w:rPr>
        <w:t>（</w:t>
      </w:r>
      <w:r>
        <w:rPr>
          <w:spacing w:val="-3"/>
          <w:sz w:val="31"/>
        </w:rPr>
        <w:t>所注尺寸以焊缝中</w:t>
      </w:r>
      <w:r>
        <w:rPr>
          <w:sz w:val="31"/>
        </w:rPr>
        <w:t>心为基准）</w:t>
      </w:r>
      <w:r>
        <w:rPr>
          <w:spacing w:val="2"/>
          <w:sz w:val="31"/>
        </w:rPr>
        <w:t>。第一次可切取</w:t>
      </w:r>
      <w:r>
        <w:rPr>
          <w:sz w:val="31"/>
        </w:rPr>
        <w:t>A 段，以后可依次切取B</w:t>
      </w:r>
      <w:r>
        <w:rPr>
          <w:spacing w:val="-12"/>
          <w:sz w:val="31"/>
        </w:rPr>
        <w:t xml:space="preserve"> 段、</w:t>
      </w:r>
      <w:r>
        <w:rPr>
          <w:sz w:val="31"/>
        </w:rPr>
        <w:t>C</w:t>
      </w:r>
      <w:r>
        <w:rPr>
          <w:spacing w:val="19"/>
          <w:sz w:val="31"/>
        </w:rPr>
        <w:t xml:space="preserve"> 段及</w:t>
      </w:r>
      <w:r>
        <w:rPr>
          <w:sz w:val="31"/>
        </w:rPr>
        <w:t>D</w:t>
      </w:r>
      <w:r>
        <w:rPr>
          <w:spacing w:val="-3"/>
          <w:sz w:val="31"/>
        </w:rPr>
        <w:t xml:space="preserve"> 段。补焊上去的管子材料应与原管子材料的钢号相同（最好是同批管材）。</w:t>
      </w:r>
    </w:p>
    <w:p>
      <w:pPr>
        <w:pStyle w:val="Heading1"/>
        <w:numPr>
          <w:ilvl w:val="1"/>
          <w:numId w:val="2"/>
        </w:numPr>
        <w:tabs>
          <w:tab w:val="left" w:pos="1634"/>
        </w:tabs>
        <w:spacing w:before="0" w:after="0" w:line="395" w:lineRule="exact"/>
        <w:ind w:left="1634" w:right="0" w:hanging="793"/>
        <w:jc w:val="both"/>
        <w:rPr>
          <w:rFonts w:ascii="黑体" w:eastAsia="黑体" w:hint="eastAsia"/>
        </w:rPr>
      </w:pPr>
      <w:r>
        <w:rPr>
          <w:rFonts w:ascii="宋体" w:eastAsia="宋体" w:hint="eastAsia"/>
        </w:rPr>
        <w:t>炉外小管检修</w:t>
      </w:r>
    </w:p>
    <w:p>
      <w:pPr>
        <w:pStyle w:val="ListParagraph"/>
        <w:numPr>
          <w:ilvl w:val="2"/>
          <w:numId w:val="2"/>
        </w:numPr>
        <w:tabs>
          <w:tab w:val="left" w:pos="1951"/>
        </w:tabs>
        <w:spacing w:before="69" w:after="0" w:line="240" w:lineRule="auto"/>
        <w:ind w:left="1950" w:right="0" w:hanging="1110"/>
        <w:jc w:val="both"/>
        <w:rPr>
          <w:rFonts w:ascii="黑体" w:eastAsia="黑体" w:hint="eastAsia"/>
          <w:sz w:val="31"/>
        </w:rPr>
      </w:pPr>
      <w:r>
        <w:rPr>
          <w:rFonts w:ascii="幼圆" w:eastAsia="幼圆" w:hint="eastAsia"/>
          <w:sz w:val="31"/>
        </w:rPr>
        <w:t>炉外管道检查</w:t>
      </w:r>
    </w:p>
    <w:p>
      <w:pPr>
        <w:pStyle w:val="ListParagraph"/>
        <w:numPr>
          <w:ilvl w:val="0"/>
          <w:numId w:val="1"/>
        </w:numPr>
        <w:tabs>
          <w:tab w:val="left" w:pos="1382"/>
        </w:tabs>
        <w:spacing w:before="71" w:after="0" w:line="240" w:lineRule="auto"/>
        <w:ind w:left="1382" w:right="0" w:hanging="541"/>
        <w:jc w:val="left"/>
        <w:rPr>
          <w:sz w:val="31"/>
        </w:rPr>
      </w:pPr>
      <w:r>
        <w:rPr>
          <w:sz w:val="31"/>
        </w:rPr>
        <w:t>锅炉炉外小管包括：疏水、排污、取样、充氮、加药、底部加热、放空气管、吹灰蒸汽管。</w:t>
      </w:r>
    </w:p>
    <w:p>
      <w:pPr>
        <w:pStyle w:val="ListParagraph"/>
        <w:numPr>
          <w:ilvl w:val="0"/>
          <w:numId w:val="1"/>
        </w:numPr>
        <w:tabs>
          <w:tab w:val="left" w:pos="1382"/>
        </w:tabs>
        <w:spacing w:before="71" w:after="0" w:line="240" w:lineRule="auto"/>
        <w:ind w:left="1382" w:right="0" w:hanging="541"/>
        <w:jc w:val="left"/>
        <w:rPr>
          <w:sz w:val="31"/>
        </w:rPr>
      </w:pPr>
      <w:r>
        <w:rPr>
          <w:sz w:val="31"/>
        </w:rPr>
        <w:t>检查与检验原则：</w:t>
      </w:r>
    </w:p>
    <w:p>
      <w:pPr>
        <w:pStyle w:val="ListParagraph"/>
        <w:numPr>
          <w:ilvl w:val="0"/>
          <w:numId w:val="1"/>
        </w:numPr>
        <w:tabs>
          <w:tab w:val="left" w:pos="1382"/>
        </w:tabs>
        <w:spacing w:before="71" w:after="0" w:line="240" w:lineRule="auto"/>
        <w:ind w:left="1382" w:right="0" w:hanging="541"/>
        <w:jc w:val="left"/>
        <w:rPr>
          <w:sz w:val="31"/>
        </w:rPr>
      </w:pPr>
      <w:r>
        <w:rPr>
          <w:spacing w:val="-1"/>
          <w:sz w:val="31"/>
        </w:rPr>
        <w:t>运行温度≥</w:t>
      </w:r>
      <w:r>
        <w:rPr>
          <w:spacing w:val="-3"/>
          <w:sz w:val="31"/>
        </w:rPr>
        <w:t>450</w:t>
      </w:r>
      <w:r>
        <w:rPr>
          <w:spacing w:val="-2"/>
          <w:sz w:val="31"/>
        </w:rPr>
        <w:t>℃或运行压力≥</w:t>
      </w:r>
      <w:r>
        <w:rPr>
          <w:sz w:val="31"/>
        </w:rPr>
        <w:t>5.9MPa</w:t>
      </w:r>
      <w:r>
        <w:rPr>
          <w:spacing w:val="-9"/>
          <w:sz w:val="31"/>
        </w:rPr>
        <w:t xml:space="preserve"> 的机炉外管道，应重点监督、检查管子的弯头和焊口部位。</w:t>
      </w:r>
    </w:p>
    <w:p>
      <w:pPr>
        <w:pStyle w:val="ListParagraph"/>
        <w:numPr>
          <w:ilvl w:val="0"/>
          <w:numId w:val="1"/>
        </w:numPr>
        <w:tabs>
          <w:tab w:val="left" w:pos="1382"/>
        </w:tabs>
        <w:spacing w:before="70" w:after="0" w:line="283" w:lineRule="auto"/>
        <w:ind w:left="1266" w:right="2008" w:hanging="425"/>
        <w:jc w:val="left"/>
        <w:rPr>
          <w:sz w:val="31"/>
        </w:rPr>
      </w:pPr>
      <w:r>
        <w:tab/>
      </w:r>
      <w:r>
        <w:rPr>
          <w:spacing w:val="-1"/>
          <w:sz w:val="31"/>
        </w:rPr>
        <w:t>运行温度≥</w:t>
      </w:r>
      <w:r>
        <w:rPr>
          <w:spacing w:val="-3"/>
          <w:sz w:val="31"/>
        </w:rPr>
        <w:t>450</w:t>
      </w:r>
      <w:r>
        <w:rPr>
          <w:spacing w:val="-15"/>
          <w:sz w:val="31"/>
        </w:rPr>
        <w:t xml:space="preserve">℃的管道，按照机炉外管道的检修检验计划，由金属检验人员进行外观检查和蠕胀 </w:t>
      </w:r>
      <w:r>
        <w:rPr>
          <w:sz w:val="31"/>
        </w:rPr>
        <w:t>测量。</w:t>
      </w:r>
    </w:p>
    <w:p>
      <w:pPr>
        <w:spacing w:after="0" w:line="283" w:lineRule="auto"/>
        <w:jc w:val="left"/>
        <w:rPr>
          <w:sz w:val="31"/>
        </w:rPr>
        <w:sectPr>
          <w:pgSz w:w="17860" w:h="25260"/>
          <w:pgMar w:top="1580" w:right="0" w:bottom="280" w:left="1200" w:header="708" w:footer="708"/>
          <w:pgNumType w:start="9"/>
          <w:cols w:space="708"/>
        </w:sectPr>
      </w:pPr>
    </w:p>
    <w:p>
      <w:pPr>
        <w:pStyle w:val="ListParagraph"/>
        <w:numPr>
          <w:ilvl w:val="0"/>
          <w:numId w:val="1"/>
        </w:numPr>
        <w:tabs>
          <w:tab w:val="left" w:pos="1382"/>
        </w:tabs>
        <w:spacing w:before="41" w:after="0" w:line="283" w:lineRule="auto"/>
        <w:ind w:left="1266" w:right="1905" w:hanging="425"/>
        <w:jc w:val="both"/>
        <w:rPr>
          <w:sz w:val="31"/>
        </w:rPr>
      </w:pPr>
      <w:r>
        <w:tab/>
      </w:r>
      <w:r>
        <w:rPr>
          <w:sz w:val="31"/>
        </w:rPr>
        <w:t>运行压力≥5.9MPa</w:t>
      </w:r>
      <w:r>
        <w:rPr>
          <w:spacing w:val="-1"/>
          <w:sz w:val="31"/>
        </w:rPr>
        <w:t xml:space="preserve"> 的管道，按照机炉外管道的检修检验计划，由金属检验人员对管道进行壁厚测</w:t>
      </w:r>
      <w:r>
        <w:rPr>
          <w:sz w:val="31"/>
        </w:rPr>
        <w:t>量。</w:t>
      </w:r>
    </w:p>
    <w:p>
      <w:pPr>
        <w:pStyle w:val="ListParagraph"/>
        <w:numPr>
          <w:ilvl w:val="0"/>
          <w:numId w:val="1"/>
        </w:numPr>
        <w:tabs>
          <w:tab w:val="left" w:pos="1382"/>
        </w:tabs>
        <w:spacing w:before="0" w:after="0" w:line="283" w:lineRule="auto"/>
        <w:ind w:left="1266" w:right="2022" w:hanging="425"/>
        <w:jc w:val="both"/>
        <w:rPr>
          <w:sz w:val="31"/>
        </w:rPr>
      </w:pPr>
      <w:r>
        <w:tab/>
      </w:r>
      <w:r>
        <w:rPr>
          <w:spacing w:val="9"/>
          <w:sz w:val="31"/>
        </w:rPr>
        <w:t xml:space="preserve">对于运行 </w:t>
      </w:r>
      <w:r>
        <w:rPr>
          <w:sz w:val="31"/>
        </w:rPr>
        <w:t>10</w:t>
      </w:r>
      <w:r>
        <w:rPr>
          <w:spacing w:val="-13"/>
          <w:sz w:val="31"/>
        </w:rPr>
        <w:t xml:space="preserve"> 万小时以上的机炉外小管，除按计划由金属检验人员进行外观检查、胀粗和壁厚测量</w:t>
      </w:r>
      <w:r>
        <w:rPr>
          <w:sz w:val="31"/>
        </w:rPr>
        <w:t>外，还应对不同运行工况的管段，抽取运行恶劣部位进行割管检查，由金属专业人员诊断管子状 况，决定是否更换或继续运行，并制定措施确定以后的检验方法和检验周期。</w:t>
      </w:r>
    </w:p>
    <w:p>
      <w:pPr>
        <w:pStyle w:val="ListParagraph"/>
        <w:numPr>
          <w:ilvl w:val="0"/>
          <w:numId w:val="1"/>
        </w:numPr>
        <w:tabs>
          <w:tab w:val="left" w:pos="1382"/>
        </w:tabs>
        <w:spacing w:before="0" w:after="0" w:line="395" w:lineRule="exact"/>
        <w:ind w:left="1382" w:right="0" w:hanging="541"/>
        <w:jc w:val="both"/>
        <w:rPr>
          <w:sz w:val="31"/>
        </w:rPr>
      </w:pPr>
      <w:r>
        <w:rPr>
          <w:spacing w:val="-6"/>
          <w:sz w:val="31"/>
        </w:rPr>
        <w:t xml:space="preserve">对于定排、连排管道的弯头至少每 </w:t>
      </w:r>
      <w:r>
        <w:rPr>
          <w:sz w:val="31"/>
        </w:rPr>
        <w:t>3</w:t>
      </w:r>
      <w:r>
        <w:rPr>
          <w:spacing w:val="-9"/>
          <w:sz w:val="31"/>
        </w:rPr>
        <w:t xml:space="preserve"> 年进行一次壁厚检查。</w:t>
      </w:r>
    </w:p>
    <w:p>
      <w:pPr>
        <w:pStyle w:val="ListParagraph"/>
        <w:numPr>
          <w:ilvl w:val="0"/>
          <w:numId w:val="1"/>
        </w:numPr>
        <w:tabs>
          <w:tab w:val="left" w:pos="1382"/>
        </w:tabs>
        <w:spacing w:before="70" w:after="0" w:line="283" w:lineRule="auto"/>
        <w:ind w:left="1266" w:right="2025" w:hanging="425"/>
        <w:jc w:val="left"/>
        <w:rPr>
          <w:sz w:val="31"/>
        </w:rPr>
      </w:pPr>
      <w:r>
        <w:tab/>
      </w:r>
      <w:r>
        <w:rPr>
          <w:sz w:val="31"/>
        </w:rPr>
        <w:t>对于运行压力≥5.9MPa</w:t>
      </w:r>
      <w:r>
        <w:rPr>
          <w:spacing w:val="3"/>
          <w:sz w:val="31"/>
        </w:rPr>
        <w:t xml:space="preserve"> 或运行温度≥</w:t>
      </w:r>
      <w:r>
        <w:rPr>
          <w:spacing w:val="-3"/>
          <w:sz w:val="31"/>
        </w:rPr>
        <w:t xml:space="preserve">200℃的各类机炉外小管的弯头至少每 </w:t>
      </w:r>
      <w:r>
        <w:rPr>
          <w:sz w:val="31"/>
        </w:rPr>
        <w:t>3</w:t>
      </w:r>
      <w:r>
        <w:rPr>
          <w:spacing w:val="1"/>
          <w:sz w:val="31"/>
        </w:rPr>
        <w:t xml:space="preserve"> 年要进行一次壁厚</w:t>
      </w:r>
      <w:r>
        <w:rPr>
          <w:sz w:val="31"/>
        </w:rPr>
        <w:t>检查。</w:t>
      </w:r>
    </w:p>
    <w:p>
      <w:pPr>
        <w:pStyle w:val="ListParagraph"/>
        <w:numPr>
          <w:ilvl w:val="0"/>
          <w:numId w:val="1"/>
        </w:numPr>
        <w:tabs>
          <w:tab w:val="left" w:pos="1382"/>
        </w:tabs>
        <w:spacing w:before="0" w:after="0" w:line="396" w:lineRule="exact"/>
        <w:ind w:left="1382" w:right="0" w:hanging="541"/>
        <w:jc w:val="left"/>
        <w:rPr>
          <w:sz w:val="31"/>
        </w:rPr>
      </w:pPr>
      <w:r>
        <w:rPr>
          <w:sz w:val="31"/>
        </w:rPr>
        <w:t>加强管道检验监督重点：</w:t>
      </w:r>
    </w:p>
    <w:p>
      <w:pPr>
        <w:pStyle w:val="ListParagraph"/>
        <w:numPr>
          <w:ilvl w:val="0"/>
          <w:numId w:val="1"/>
        </w:numPr>
        <w:tabs>
          <w:tab w:val="left" w:pos="1382"/>
        </w:tabs>
        <w:spacing w:before="71" w:after="0" w:line="240" w:lineRule="auto"/>
        <w:ind w:left="1382" w:right="0" w:hanging="541"/>
        <w:jc w:val="left"/>
        <w:rPr>
          <w:sz w:val="31"/>
        </w:rPr>
      </w:pPr>
      <w:r>
        <w:rPr>
          <w:sz w:val="31"/>
        </w:rPr>
        <w:t>一次门后弯头的冲刷减薄；</w:t>
      </w:r>
    </w:p>
    <w:p>
      <w:pPr>
        <w:pStyle w:val="ListParagraph"/>
        <w:numPr>
          <w:ilvl w:val="0"/>
          <w:numId w:val="1"/>
        </w:numPr>
        <w:tabs>
          <w:tab w:val="left" w:pos="1382"/>
        </w:tabs>
        <w:spacing w:before="71" w:after="0" w:line="240" w:lineRule="auto"/>
        <w:ind w:left="1382" w:right="0" w:hanging="541"/>
        <w:jc w:val="left"/>
        <w:rPr>
          <w:sz w:val="31"/>
        </w:rPr>
      </w:pPr>
      <w:r>
        <w:rPr>
          <w:spacing w:val="-16"/>
          <w:sz w:val="31"/>
        </w:rPr>
        <w:t xml:space="preserve">运行温度 </w:t>
      </w:r>
      <w:r>
        <w:rPr>
          <w:sz w:val="31"/>
        </w:rPr>
        <w:t>450℃以上管道的用材复检；</w:t>
      </w:r>
    </w:p>
    <w:p>
      <w:pPr>
        <w:pStyle w:val="ListParagraph"/>
        <w:numPr>
          <w:ilvl w:val="0"/>
          <w:numId w:val="1"/>
        </w:numPr>
        <w:tabs>
          <w:tab w:val="left" w:pos="1382"/>
        </w:tabs>
        <w:spacing w:before="71" w:after="0" w:line="240" w:lineRule="auto"/>
        <w:ind w:left="1382" w:right="0" w:hanging="541"/>
        <w:jc w:val="left"/>
        <w:rPr>
          <w:sz w:val="31"/>
        </w:rPr>
      </w:pPr>
      <w:r>
        <w:rPr>
          <w:sz w:val="31"/>
        </w:rPr>
        <w:t>与汽包相连管道的内外壁腐蚀减薄；</w:t>
      </w:r>
    </w:p>
    <w:p>
      <w:pPr>
        <w:pStyle w:val="ListParagraph"/>
        <w:numPr>
          <w:ilvl w:val="0"/>
          <w:numId w:val="1"/>
        </w:numPr>
        <w:tabs>
          <w:tab w:val="left" w:pos="1382"/>
        </w:tabs>
        <w:spacing w:before="70" w:after="0" w:line="240" w:lineRule="auto"/>
        <w:ind w:left="1382" w:right="0" w:hanging="541"/>
        <w:jc w:val="left"/>
        <w:rPr>
          <w:sz w:val="31"/>
        </w:rPr>
      </w:pPr>
      <w:r>
        <w:rPr>
          <w:sz w:val="31"/>
        </w:rPr>
        <w:t>水冷壁下联箱管座变径部位的疲劳损伤检测；</w:t>
      </w:r>
    </w:p>
    <w:p>
      <w:pPr>
        <w:pStyle w:val="ListParagraph"/>
        <w:numPr>
          <w:ilvl w:val="0"/>
          <w:numId w:val="1"/>
        </w:numPr>
        <w:tabs>
          <w:tab w:val="left" w:pos="1382"/>
        </w:tabs>
        <w:spacing w:before="72" w:after="0" w:line="240" w:lineRule="auto"/>
        <w:ind w:left="1382" w:right="0" w:hanging="541"/>
        <w:jc w:val="left"/>
        <w:rPr>
          <w:sz w:val="31"/>
        </w:rPr>
      </w:pPr>
      <w:r>
        <w:rPr>
          <w:sz w:val="31"/>
        </w:rPr>
        <w:t>与主蒸汽、再热汽联箱及管道相连的疏水管口的内壁热疲劳检测；</w:t>
      </w:r>
    </w:p>
    <w:p>
      <w:pPr>
        <w:pStyle w:val="ListParagraph"/>
        <w:numPr>
          <w:ilvl w:val="0"/>
          <w:numId w:val="1"/>
        </w:numPr>
        <w:tabs>
          <w:tab w:val="left" w:pos="1382"/>
        </w:tabs>
        <w:spacing w:before="71" w:after="0" w:line="283" w:lineRule="auto"/>
        <w:ind w:left="1266" w:right="1971" w:hanging="425"/>
        <w:jc w:val="left"/>
        <w:rPr>
          <w:sz w:val="31"/>
        </w:rPr>
      </w:pPr>
      <w:r>
        <w:tab/>
      </w:r>
      <w:r>
        <w:rPr>
          <w:spacing w:val="-1"/>
          <w:sz w:val="31"/>
        </w:rPr>
        <w:t>与主蒸汽、再热汽管道及联箱相连向上布置，而保温存在缺损的蒸汽取样管、仪表管口的内壁热</w:t>
      </w:r>
      <w:r>
        <w:rPr>
          <w:sz w:val="31"/>
        </w:rPr>
        <w:t>疲劳问题。</w:t>
      </w:r>
    </w:p>
    <w:p>
      <w:pPr>
        <w:pStyle w:val="ListParagraph"/>
        <w:numPr>
          <w:ilvl w:val="0"/>
          <w:numId w:val="1"/>
        </w:numPr>
        <w:tabs>
          <w:tab w:val="left" w:pos="1382"/>
        </w:tabs>
        <w:spacing w:before="0" w:after="0" w:line="396" w:lineRule="exact"/>
        <w:ind w:left="1382" w:right="0" w:hanging="541"/>
        <w:jc w:val="left"/>
        <w:rPr>
          <w:sz w:val="31"/>
        </w:rPr>
      </w:pPr>
      <w:r>
        <w:rPr>
          <w:sz w:val="31"/>
        </w:rPr>
        <w:t>其它检查部位：</w:t>
      </w:r>
    </w:p>
    <w:p>
      <w:pPr>
        <w:pStyle w:val="ListParagraph"/>
        <w:numPr>
          <w:ilvl w:val="0"/>
          <w:numId w:val="1"/>
        </w:numPr>
        <w:tabs>
          <w:tab w:val="left" w:pos="1382"/>
        </w:tabs>
        <w:spacing w:before="71" w:after="0" w:line="240" w:lineRule="auto"/>
        <w:ind w:left="1382" w:right="0" w:hanging="541"/>
        <w:jc w:val="left"/>
        <w:rPr>
          <w:sz w:val="31"/>
        </w:rPr>
      </w:pPr>
      <w:r>
        <w:rPr>
          <w:sz w:val="31"/>
        </w:rPr>
        <w:t>管道与联箱的接管座焊缝检查；</w:t>
      </w:r>
    </w:p>
    <w:p>
      <w:pPr>
        <w:pStyle w:val="ListParagraph"/>
        <w:numPr>
          <w:ilvl w:val="0"/>
          <w:numId w:val="1"/>
        </w:numPr>
        <w:tabs>
          <w:tab w:val="left" w:pos="1382"/>
        </w:tabs>
        <w:spacing w:before="71" w:after="0" w:line="240" w:lineRule="auto"/>
        <w:ind w:left="1382" w:right="0" w:hanging="541"/>
        <w:jc w:val="left"/>
        <w:rPr>
          <w:sz w:val="31"/>
        </w:rPr>
      </w:pPr>
      <w:r>
        <w:rPr>
          <w:sz w:val="31"/>
        </w:rPr>
        <w:t>目视检查管道是否存在膨胀受阻、变形等现象；</w:t>
      </w:r>
    </w:p>
    <w:p>
      <w:pPr>
        <w:pStyle w:val="ListParagraph"/>
        <w:numPr>
          <w:ilvl w:val="0"/>
          <w:numId w:val="1"/>
        </w:numPr>
        <w:tabs>
          <w:tab w:val="left" w:pos="1382"/>
        </w:tabs>
        <w:spacing w:before="70" w:after="0" w:line="283" w:lineRule="auto"/>
        <w:ind w:left="1266" w:right="1971" w:hanging="425"/>
        <w:jc w:val="left"/>
        <w:rPr>
          <w:sz w:val="31"/>
        </w:rPr>
      </w:pPr>
      <w:r>
        <w:tab/>
      </w:r>
      <w:r>
        <w:rPr>
          <w:spacing w:val="-1"/>
          <w:sz w:val="31"/>
        </w:rPr>
        <w:t>消音器检查及消音器清理。消音器无裂纹、无锈蚀、无变形，消音器干净无堵塞。符合金属监督</w:t>
      </w:r>
      <w:r>
        <w:rPr>
          <w:sz w:val="31"/>
        </w:rPr>
        <w:t>要求。</w:t>
      </w:r>
    </w:p>
    <w:p>
      <w:pPr>
        <w:pStyle w:val="ListParagraph"/>
        <w:numPr>
          <w:ilvl w:val="0"/>
          <w:numId w:val="1"/>
        </w:numPr>
        <w:tabs>
          <w:tab w:val="left" w:pos="1382"/>
        </w:tabs>
        <w:spacing w:before="0" w:after="0" w:line="283" w:lineRule="auto"/>
        <w:ind w:left="1266" w:right="1867" w:hanging="425"/>
        <w:jc w:val="left"/>
        <w:rPr>
          <w:sz w:val="31"/>
        </w:rPr>
      </w:pPr>
      <w:r>
        <w:tab/>
      </w:r>
      <w:r>
        <w:rPr>
          <w:spacing w:val="-14"/>
          <w:sz w:val="31"/>
        </w:rPr>
        <w:t xml:space="preserve">安全阀各连接管。安全阀排汽管及疏水盘铁锈清理，疏水管内部无堵塞，焊缝无超标缺陷，法兰、 </w:t>
      </w:r>
      <w:r>
        <w:rPr>
          <w:sz w:val="31"/>
        </w:rPr>
        <w:t>螺栓套完好、无损伤。各管固定牢固，膨胀畅通。</w:t>
      </w:r>
    </w:p>
    <w:p>
      <w:pPr>
        <w:pStyle w:val="BodyText"/>
        <w:spacing w:before="5"/>
        <w:rPr>
          <w:sz w:val="36"/>
        </w:rPr>
      </w:pPr>
    </w:p>
    <w:p>
      <w:pPr>
        <w:pStyle w:val="ListParagraph"/>
        <w:numPr>
          <w:ilvl w:val="2"/>
          <w:numId w:val="2"/>
        </w:numPr>
        <w:tabs>
          <w:tab w:val="left" w:pos="1950"/>
          <w:tab w:val="left" w:pos="1951"/>
        </w:tabs>
        <w:spacing w:before="0" w:after="0" w:line="240" w:lineRule="auto"/>
        <w:ind w:left="1950" w:right="0" w:hanging="1110"/>
        <w:jc w:val="left"/>
        <w:rPr>
          <w:rFonts w:ascii="幼圆" w:eastAsia="幼圆" w:hint="eastAsia"/>
          <w:sz w:val="31"/>
        </w:rPr>
      </w:pPr>
      <w:r>
        <w:rPr>
          <w:sz w:val="31"/>
        </w:rPr>
        <w:t>炉外管道更换</w:t>
      </w:r>
    </w:p>
    <w:p>
      <w:pPr>
        <w:pStyle w:val="ListParagraph"/>
        <w:numPr>
          <w:ilvl w:val="0"/>
          <w:numId w:val="1"/>
        </w:numPr>
        <w:tabs>
          <w:tab w:val="left" w:pos="1382"/>
        </w:tabs>
        <w:spacing w:before="71" w:after="0" w:line="240" w:lineRule="auto"/>
        <w:ind w:left="1382" w:right="0" w:hanging="541"/>
        <w:jc w:val="left"/>
        <w:rPr>
          <w:sz w:val="31"/>
        </w:rPr>
      </w:pPr>
      <w:r>
        <w:rPr>
          <w:sz w:val="31"/>
        </w:rPr>
        <w:t>更换与改造原则：</w:t>
      </w:r>
    </w:p>
    <w:p>
      <w:pPr>
        <w:pStyle w:val="ListParagraph"/>
        <w:numPr>
          <w:ilvl w:val="0"/>
          <w:numId w:val="1"/>
        </w:numPr>
        <w:tabs>
          <w:tab w:val="left" w:pos="1382"/>
        </w:tabs>
        <w:spacing w:before="71" w:after="0" w:line="283" w:lineRule="auto"/>
        <w:ind w:left="1266" w:right="1860" w:hanging="425"/>
        <w:jc w:val="left"/>
        <w:rPr>
          <w:sz w:val="31"/>
        </w:rPr>
      </w:pPr>
      <w:r>
        <w:tab/>
      </w:r>
      <w:r>
        <w:rPr>
          <w:spacing w:val="-7"/>
          <w:sz w:val="31"/>
        </w:rPr>
        <w:t>所有机炉外管安装</w:t>
      </w:r>
      <w:r>
        <w:rPr>
          <w:sz w:val="31"/>
        </w:rPr>
        <w:t>（更换</w:t>
      </w:r>
      <w:r>
        <w:rPr>
          <w:spacing w:val="-47"/>
          <w:sz w:val="31"/>
        </w:rPr>
        <w:t>）</w:t>
      </w:r>
      <w:r>
        <w:rPr>
          <w:spacing w:val="-11"/>
          <w:sz w:val="31"/>
        </w:rPr>
        <w:t xml:space="preserve">时，应先由施工部门进行材料全面的内外表面检查，并检验材质证明。 </w:t>
      </w:r>
      <w:r>
        <w:rPr>
          <w:sz w:val="31"/>
        </w:rPr>
        <w:t>然后由金属专业人员进行光谱检验，防止错用钢材。对安装焊口应加强焊接过程监督控制，在焊  工自检合格的基础上，由金属专业人员进行检验。</w:t>
      </w:r>
    </w:p>
    <w:p>
      <w:pPr>
        <w:pStyle w:val="ListParagraph"/>
        <w:numPr>
          <w:ilvl w:val="0"/>
          <w:numId w:val="1"/>
        </w:numPr>
        <w:tabs>
          <w:tab w:val="left" w:pos="1382"/>
        </w:tabs>
        <w:spacing w:before="0" w:after="0" w:line="395" w:lineRule="exact"/>
        <w:ind w:left="1382" w:right="0" w:hanging="541"/>
        <w:jc w:val="left"/>
        <w:rPr>
          <w:sz w:val="31"/>
        </w:rPr>
      </w:pPr>
      <w:r>
        <w:rPr>
          <w:spacing w:val="-14"/>
          <w:sz w:val="31"/>
        </w:rPr>
        <w:t>对于高、低压管道串联的中间管段应按照高压管道的参数选择管材，并在中间管段加装疏水阀门。</w:t>
      </w:r>
    </w:p>
    <w:p>
      <w:pPr>
        <w:pStyle w:val="ListParagraph"/>
        <w:numPr>
          <w:ilvl w:val="0"/>
          <w:numId w:val="1"/>
        </w:numPr>
        <w:tabs>
          <w:tab w:val="left" w:pos="1382"/>
        </w:tabs>
        <w:spacing w:before="71" w:after="0" w:line="283" w:lineRule="auto"/>
        <w:ind w:left="1266" w:right="1971" w:hanging="425"/>
        <w:jc w:val="left"/>
        <w:rPr>
          <w:sz w:val="31"/>
        </w:rPr>
      </w:pPr>
      <w:r>
        <w:tab/>
      </w:r>
      <w:r>
        <w:rPr>
          <w:spacing w:val="-1"/>
          <w:sz w:val="31"/>
        </w:rPr>
        <w:t>机炉外管道的外部检验以目视检验为主，辅以必要的壁厚检测，重点检查管道的保温、支吊架和</w:t>
      </w:r>
      <w:r>
        <w:rPr>
          <w:sz w:val="31"/>
        </w:rPr>
        <w:t>管道的膨胀情况。对各种疏水、旁路、排空气管、仪表取样和引出管的弯头部分及阀门出口管段 进行必要的壁厚检测，以查看管道的冲刷减薄程度。壁厚减薄至最小理论壁厚或减薄余量不够一 个检修周期的应及时进行更换。</w:t>
      </w:r>
    </w:p>
    <w:p>
      <w:pPr>
        <w:pStyle w:val="ListParagraph"/>
        <w:numPr>
          <w:ilvl w:val="0"/>
          <w:numId w:val="1"/>
        </w:numPr>
        <w:tabs>
          <w:tab w:val="left" w:pos="1382"/>
        </w:tabs>
        <w:spacing w:before="0" w:after="0" w:line="283" w:lineRule="auto"/>
        <w:ind w:left="1266" w:right="1971" w:hanging="425"/>
        <w:jc w:val="left"/>
        <w:rPr>
          <w:sz w:val="31"/>
        </w:rPr>
      </w:pPr>
      <w:r>
        <w:tab/>
      </w:r>
      <w:r>
        <w:rPr>
          <w:sz w:val="31"/>
        </w:rPr>
        <w:t>机炉外管道外表面（含弯头、弯管）</w:t>
      </w:r>
      <w:r>
        <w:rPr>
          <w:spacing w:val="-1"/>
          <w:sz w:val="31"/>
        </w:rPr>
        <w:t>应无裂纹、褶皱、腐蚀坑、过度氧化、划痕、机械损伤和明</w:t>
      </w:r>
      <w:r>
        <w:rPr>
          <w:sz w:val="31"/>
        </w:rPr>
        <w:t>显变形。缺陷经处理后，壁厚小于最小理论壁厚或减薄余量不够一个检修周期的应进行更换。</w:t>
      </w:r>
    </w:p>
    <w:p>
      <w:pPr>
        <w:pStyle w:val="ListParagraph"/>
        <w:numPr>
          <w:ilvl w:val="0"/>
          <w:numId w:val="1"/>
        </w:numPr>
        <w:tabs>
          <w:tab w:val="left" w:pos="1382"/>
        </w:tabs>
        <w:spacing w:before="0" w:after="0" w:line="283" w:lineRule="auto"/>
        <w:ind w:left="1266" w:right="2022" w:hanging="425"/>
        <w:jc w:val="both"/>
        <w:rPr>
          <w:sz w:val="31"/>
        </w:rPr>
      </w:pPr>
      <w:r>
        <w:tab/>
      </w:r>
      <w:r>
        <w:rPr>
          <w:spacing w:val="-8"/>
          <w:sz w:val="31"/>
        </w:rPr>
        <w:t>与主蒸汽系统、再热蒸汽系统相连接的介质温度≥</w:t>
      </w:r>
      <w:r>
        <w:rPr>
          <w:spacing w:val="-6"/>
          <w:sz w:val="31"/>
        </w:rPr>
        <w:t>450</w:t>
      </w:r>
      <w:r>
        <w:rPr>
          <w:spacing w:val="-14"/>
          <w:sz w:val="31"/>
        </w:rPr>
        <w:t xml:space="preserve">℃的疏水、旁路等系统，二次门后的管道应 </w:t>
      </w:r>
      <w:r>
        <w:rPr>
          <w:sz w:val="31"/>
        </w:rPr>
        <w:t>使用耐热合金钢管（</w:t>
      </w:r>
      <w:r>
        <w:rPr>
          <w:spacing w:val="36"/>
          <w:sz w:val="31"/>
        </w:rPr>
        <w:t>如</w:t>
      </w:r>
      <w:r>
        <w:rPr>
          <w:sz w:val="31"/>
        </w:rPr>
        <w:t>12Cr1MoVG），</w:t>
      </w:r>
      <w:r>
        <w:rPr>
          <w:spacing w:val="2"/>
          <w:sz w:val="31"/>
        </w:rPr>
        <w:t>不允许使用</w:t>
      </w:r>
      <w:r>
        <w:rPr>
          <w:sz w:val="31"/>
        </w:rPr>
        <w:t>20G</w:t>
      </w:r>
      <w:r>
        <w:rPr>
          <w:spacing w:val="1"/>
          <w:sz w:val="31"/>
        </w:rPr>
        <w:t xml:space="preserve"> 钢管。对于按原设计规范已使用了</w:t>
      </w:r>
      <w:r>
        <w:rPr>
          <w:sz w:val="31"/>
        </w:rPr>
        <w:t>20G</w:t>
      </w:r>
      <w:r>
        <w:rPr>
          <w:spacing w:val="14"/>
          <w:sz w:val="31"/>
        </w:rPr>
        <w:t xml:space="preserve"> 钢管的，应及时予以更换。</w:t>
      </w:r>
    </w:p>
    <w:p>
      <w:pPr>
        <w:pStyle w:val="ListParagraph"/>
        <w:numPr>
          <w:ilvl w:val="0"/>
          <w:numId w:val="1"/>
        </w:numPr>
        <w:tabs>
          <w:tab w:val="left" w:pos="1382"/>
        </w:tabs>
        <w:spacing w:before="0" w:after="0" w:line="283" w:lineRule="auto"/>
        <w:ind w:left="1266" w:right="2025" w:hanging="425"/>
        <w:jc w:val="both"/>
        <w:rPr>
          <w:sz w:val="31"/>
        </w:rPr>
      </w:pPr>
      <w:r>
        <w:tab/>
      </w:r>
      <w:r>
        <w:rPr>
          <w:sz w:val="31"/>
        </w:rPr>
        <w:t>对于运行压力≥5.9MPa</w:t>
      </w:r>
      <w:r>
        <w:rPr>
          <w:spacing w:val="3"/>
          <w:sz w:val="31"/>
        </w:rPr>
        <w:t xml:space="preserve"> 或运行温度≥</w:t>
      </w:r>
      <w:r>
        <w:rPr>
          <w:spacing w:val="-3"/>
          <w:sz w:val="31"/>
        </w:rPr>
        <w:t>200</w:t>
      </w:r>
      <w:r>
        <w:rPr>
          <w:spacing w:val="-15"/>
          <w:sz w:val="31"/>
        </w:rPr>
        <w:t>℃的管道，根据原设计规范使用了材料为</w:t>
      </w:r>
      <w:r>
        <w:rPr>
          <w:sz w:val="31"/>
        </w:rPr>
        <w:t>#20</w:t>
      </w:r>
      <w:r>
        <w:rPr>
          <w:spacing w:val="4"/>
          <w:sz w:val="31"/>
        </w:rPr>
        <w:t xml:space="preserve"> 钢的管道应</w:t>
      </w:r>
      <w:r>
        <w:rPr>
          <w:spacing w:val="-15"/>
          <w:sz w:val="31"/>
        </w:rPr>
        <w:t xml:space="preserve">逐步更换为 </w:t>
      </w:r>
      <w:r>
        <w:rPr>
          <w:sz w:val="31"/>
        </w:rPr>
        <w:t>20G。</w:t>
      </w:r>
    </w:p>
    <w:p>
      <w:pPr>
        <w:pStyle w:val="ListParagraph"/>
        <w:numPr>
          <w:ilvl w:val="0"/>
          <w:numId w:val="1"/>
        </w:numPr>
        <w:tabs>
          <w:tab w:val="left" w:pos="1382"/>
        </w:tabs>
        <w:spacing w:before="0" w:after="0" w:line="283" w:lineRule="auto"/>
        <w:ind w:left="1266" w:right="1865" w:hanging="425"/>
        <w:jc w:val="left"/>
        <w:rPr>
          <w:sz w:val="31"/>
        </w:rPr>
      </w:pPr>
      <w:r>
        <w:tab/>
      </w:r>
      <w:r>
        <w:rPr>
          <w:spacing w:val="-14"/>
          <w:sz w:val="31"/>
        </w:rPr>
        <w:t xml:space="preserve">对于有超温、超压记录的机炉外管道以及在检修检验中发现存在缺陷的机炉外管道，应制定计划， </w:t>
      </w:r>
      <w:r>
        <w:rPr>
          <w:sz w:val="31"/>
        </w:rPr>
        <w:t>尽快安排检查诊断和缺陷的处理。在未进行检查诊断和缺陷处理之前仍在运行的机炉外管道，必  须向上级主管部门报告，并根据实际情况做好切实可行的防范措施和应急预案，必要时可采取紧  急停止主设备或相关系统运行的措施。</w:t>
      </w:r>
    </w:p>
    <w:p>
      <w:pPr>
        <w:spacing w:after="0" w:line="283" w:lineRule="auto"/>
        <w:jc w:val="left"/>
        <w:rPr>
          <w:sz w:val="31"/>
        </w:rPr>
        <w:sectPr>
          <w:pgSz w:w="17860" w:h="25260"/>
          <w:pgMar w:top="1580" w:right="0" w:bottom="280" w:left="1200" w:header="708" w:footer="708"/>
          <w:pgNumType w:start="10"/>
          <w:cols w:space="708"/>
        </w:sectPr>
      </w:pPr>
    </w:p>
    <w:p>
      <w:pPr>
        <w:pStyle w:val="ListParagraph"/>
        <w:numPr>
          <w:ilvl w:val="0"/>
          <w:numId w:val="1"/>
        </w:numPr>
        <w:tabs>
          <w:tab w:val="left" w:pos="1382"/>
        </w:tabs>
        <w:spacing w:before="41" w:after="0" w:line="283" w:lineRule="auto"/>
        <w:ind w:left="1266" w:right="1971" w:hanging="425"/>
        <w:jc w:val="left"/>
        <w:rPr>
          <w:sz w:val="31"/>
        </w:rPr>
      </w:pPr>
      <w:r>
        <w:tab/>
      </w:r>
      <w:r>
        <w:rPr>
          <w:sz w:val="31"/>
        </w:rPr>
        <w:t>与主蒸汽系统、再热蒸汽系统、给水系统相连的机炉外小管及管件（含弯头、三通和阀门）</w:t>
      </w:r>
      <w:r>
        <w:rPr>
          <w:spacing w:val="-9"/>
          <w:sz w:val="31"/>
        </w:rPr>
        <w:t>运行</w:t>
      </w:r>
      <w:r>
        <w:rPr>
          <w:spacing w:val="-25"/>
          <w:sz w:val="31"/>
        </w:rPr>
        <w:t xml:space="preserve">超过 </w:t>
      </w:r>
      <w:r>
        <w:rPr>
          <w:sz w:val="31"/>
        </w:rPr>
        <w:t>10</w:t>
      </w:r>
      <w:r>
        <w:rPr>
          <w:spacing w:val="-10"/>
          <w:sz w:val="31"/>
        </w:rPr>
        <w:t xml:space="preserve"> 万小时的，原则上应进行更换。</w:t>
      </w:r>
    </w:p>
    <w:p>
      <w:pPr>
        <w:pStyle w:val="ListParagraph"/>
        <w:numPr>
          <w:ilvl w:val="0"/>
          <w:numId w:val="1"/>
        </w:numPr>
        <w:tabs>
          <w:tab w:val="left" w:pos="1382"/>
        </w:tabs>
        <w:spacing w:before="0" w:after="0" w:line="396" w:lineRule="exact"/>
        <w:ind w:left="1382" w:right="0" w:hanging="541"/>
        <w:jc w:val="left"/>
        <w:rPr>
          <w:sz w:val="31"/>
        </w:rPr>
      </w:pPr>
      <w:r>
        <w:rPr>
          <w:spacing w:val="3"/>
          <w:sz w:val="31"/>
        </w:rPr>
        <w:t>锅炉定期排污管和连续排污管每间隔</w:t>
      </w:r>
      <w:r>
        <w:rPr>
          <w:sz w:val="31"/>
        </w:rPr>
        <w:t>6</w:t>
      </w:r>
      <w:r>
        <w:rPr>
          <w:spacing w:val="-9"/>
          <w:sz w:val="31"/>
        </w:rPr>
        <w:t xml:space="preserve"> 万小时应全部更换一次。</w:t>
      </w:r>
    </w:p>
    <w:p>
      <w:pPr>
        <w:pStyle w:val="ListParagraph"/>
        <w:numPr>
          <w:ilvl w:val="0"/>
          <w:numId w:val="1"/>
        </w:numPr>
        <w:tabs>
          <w:tab w:val="left" w:pos="1382"/>
        </w:tabs>
        <w:spacing w:before="71" w:after="0" w:line="240" w:lineRule="auto"/>
        <w:ind w:left="1382" w:right="0" w:hanging="541"/>
        <w:jc w:val="left"/>
        <w:rPr>
          <w:sz w:val="31"/>
        </w:rPr>
      </w:pPr>
      <w:r>
        <w:rPr>
          <w:sz w:val="31"/>
        </w:rPr>
        <w:t>管道安装要求：</w:t>
      </w:r>
    </w:p>
    <w:p>
      <w:pPr>
        <w:pStyle w:val="ListParagraph"/>
        <w:numPr>
          <w:ilvl w:val="0"/>
          <w:numId w:val="1"/>
        </w:numPr>
        <w:tabs>
          <w:tab w:val="left" w:pos="1382"/>
        </w:tabs>
        <w:spacing w:before="71" w:after="0" w:line="283" w:lineRule="auto"/>
        <w:ind w:left="1266" w:right="2021" w:hanging="425"/>
        <w:jc w:val="both"/>
        <w:rPr>
          <w:sz w:val="31"/>
        </w:rPr>
      </w:pPr>
      <w:r>
        <w:tab/>
      </w:r>
      <w:r>
        <w:rPr>
          <w:spacing w:val="-1"/>
          <w:sz w:val="31"/>
        </w:rPr>
        <w:t xml:space="preserve">直管段上两对接焊口中心面间的距离，当公称直径大于或等于 </w:t>
      </w:r>
      <w:r>
        <w:rPr>
          <w:sz w:val="31"/>
        </w:rPr>
        <w:t>150mm</w:t>
      </w:r>
      <w:r>
        <w:rPr>
          <w:spacing w:val="9"/>
          <w:sz w:val="31"/>
        </w:rPr>
        <w:t xml:space="preserve"> 时，不应小于 </w:t>
      </w:r>
      <w:r>
        <w:rPr>
          <w:sz w:val="31"/>
        </w:rPr>
        <w:t>150mm</w:t>
      </w:r>
      <w:r>
        <w:rPr>
          <w:spacing w:val="-4"/>
          <w:sz w:val="31"/>
        </w:rPr>
        <w:t>；当公</w:t>
      </w:r>
      <w:r>
        <w:rPr>
          <w:spacing w:val="1"/>
          <w:sz w:val="31"/>
        </w:rPr>
        <w:t xml:space="preserve">称直径小于 </w:t>
      </w:r>
      <w:r>
        <w:rPr>
          <w:sz w:val="31"/>
        </w:rPr>
        <w:t>150mm</w:t>
      </w:r>
      <w:r>
        <w:rPr>
          <w:spacing w:val="-11"/>
          <w:sz w:val="31"/>
        </w:rPr>
        <w:t xml:space="preserve"> 时，不应小于管子直径。焊缝距离弯头起弯点不得小于 </w:t>
      </w:r>
      <w:r>
        <w:rPr>
          <w:spacing w:val="-8"/>
          <w:sz w:val="31"/>
        </w:rPr>
        <w:t>100mm</w:t>
      </w:r>
      <w:r>
        <w:rPr>
          <w:spacing w:val="-5"/>
          <w:sz w:val="31"/>
        </w:rPr>
        <w:t>，且不得小于管子</w:t>
      </w:r>
      <w:r>
        <w:rPr>
          <w:spacing w:val="1"/>
          <w:sz w:val="31"/>
        </w:rPr>
        <w:t xml:space="preserve">外径。环焊缝距支吊架净距不应小于 </w:t>
      </w:r>
      <w:r>
        <w:rPr>
          <w:sz w:val="31"/>
        </w:rPr>
        <w:t>50mm</w:t>
      </w:r>
      <w:r>
        <w:rPr>
          <w:spacing w:val="2"/>
          <w:sz w:val="31"/>
        </w:rPr>
        <w:t>，需热处理的焊缝距支吊架不得小于焊缝宽度的</w:t>
      </w:r>
      <w:r>
        <w:rPr>
          <w:sz w:val="31"/>
        </w:rPr>
        <w:t>5</w:t>
      </w:r>
      <w:r>
        <w:rPr>
          <w:spacing w:val="28"/>
          <w:sz w:val="31"/>
        </w:rPr>
        <w:t xml:space="preserve"> 倍， </w:t>
      </w:r>
      <w:r>
        <w:rPr>
          <w:spacing w:val="6"/>
          <w:sz w:val="31"/>
        </w:rPr>
        <w:t xml:space="preserve">且不小于 </w:t>
      </w:r>
      <w:r>
        <w:rPr>
          <w:sz w:val="31"/>
        </w:rPr>
        <w:t>100mm。</w:t>
      </w:r>
    </w:p>
    <w:p>
      <w:pPr>
        <w:pStyle w:val="ListParagraph"/>
        <w:numPr>
          <w:ilvl w:val="0"/>
          <w:numId w:val="1"/>
        </w:numPr>
        <w:tabs>
          <w:tab w:val="left" w:pos="1382"/>
        </w:tabs>
        <w:spacing w:before="0" w:after="0" w:line="394" w:lineRule="exact"/>
        <w:ind w:left="1382" w:right="0" w:hanging="541"/>
        <w:jc w:val="both"/>
        <w:rPr>
          <w:sz w:val="31"/>
        </w:rPr>
      </w:pPr>
      <w:r>
        <w:rPr>
          <w:sz w:val="31"/>
        </w:rPr>
        <w:t>管道在穿过隔墙、楼板时，位于隔墙、楼板内的管道不得有焊口。</w:t>
      </w:r>
    </w:p>
    <w:p>
      <w:pPr>
        <w:pStyle w:val="ListParagraph"/>
        <w:numPr>
          <w:ilvl w:val="0"/>
          <w:numId w:val="1"/>
        </w:numPr>
        <w:tabs>
          <w:tab w:val="left" w:pos="1382"/>
        </w:tabs>
        <w:spacing w:before="71" w:after="0" w:line="240" w:lineRule="auto"/>
        <w:ind w:left="1382" w:right="0" w:hanging="541"/>
        <w:jc w:val="left"/>
        <w:rPr>
          <w:sz w:val="31"/>
        </w:rPr>
      </w:pPr>
      <w:r>
        <w:rPr>
          <w:sz w:val="31"/>
        </w:rPr>
        <w:t>管道上的两个成型件相互焊接时，应按设计加装短接。</w:t>
      </w:r>
    </w:p>
    <w:p>
      <w:pPr>
        <w:pStyle w:val="ListParagraph"/>
        <w:numPr>
          <w:ilvl w:val="0"/>
          <w:numId w:val="1"/>
        </w:numPr>
        <w:tabs>
          <w:tab w:val="left" w:pos="1382"/>
        </w:tabs>
        <w:spacing w:before="70" w:after="0" w:line="240" w:lineRule="auto"/>
        <w:ind w:left="1382" w:right="0" w:hanging="541"/>
        <w:jc w:val="left"/>
        <w:rPr>
          <w:sz w:val="31"/>
        </w:rPr>
      </w:pPr>
      <w:r>
        <w:rPr>
          <w:sz w:val="31"/>
        </w:rPr>
        <w:t>除设计文件规定的冷拉伸或冷压缩外，不得强行组对。</w:t>
      </w:r>
    </w:p>
    <w:p>
      <w:pPr>
        <w:pStyle w:val="ListParagraph"/>
        <w:numPr>
          <w:ilvl w:val="0"/>
          <w:numId w:val="1"/>
        </w:numPr>
        <w:tabs>
          <w:tab w:val="left" w:pos="1382"/>
        </w:tabs>
        <w:spacing w:before="71" w:after="0" w:line="240" w:lineRule="auto"/>
        <w:ind w:left="1382" w:right="0" w:hanging="541"/>
        <w:jc w:val="left"/>
        <w:rPr>
          <w:sz w:val="31"/>
        </w:rPr>
      </w:pPr>
      <w:r>
        <w:rPr>
          <w:sz w:val="31"/>
        </w:rPr>
        <w:t>管子的坡口型式和尺寸应按设计图纸确定。</w:t>
      </w:r>
    </w:p>
    <w:p>
      <w:pPr>
        <w:pStyle w:val="BodyText"/>
        <w:spacing w:before="2"/>
        <w:rPr>
          <w:sz w:val="42"/>
        </w:rPr>
      </w:pPr>
    </w:p>
    <w:p>
      <w:pPr>
        <w:pStyle w:val="Heading1"/>
        <w:numPr>
          <w:ilvl w:val="1"/>
          <w:numId w:val="2"/>
        </w:numPr>
        <w:tabs>
          <w:tab w:val="left" w:pos="1633"/>
          <w:tab w:val="left" w:pos="1634"/>
        </w:tabs>
        <w:spacing w:before="0" w:after="0" w:line="240" w:lineRule="auto"/>
        <w:ind w:left="1634" w:right="0" w:hanging="793"/>
        <w:jc w:val="left"/>
        <w:rPr>
          <w:rFonts w:ascii="黑体" w:eastAsia="黑体" w:hint="eastAsia"/>
        </w:rPr>
      </w:pPr>
      <w:r>
        <w:rPr>
          <w:rFonts w:ascii="幼圆" w:eastAsia="幼圆" w:hint="eastAsia"/>
        </w:rPr>
        <w:t>支吊架检修</w:t>
      </w:r>
    </w:p>
    <w:p>
      <w:pPr>
        <w:pStyle w:val="ListParagraph"/>
        <w:numPr>
          <w:ilvl w:val="0"/>
          <w:numId w:val="1"/>
        </w:numPr>
        <w:tabs>
          <w:tab w:val="left" w:pos="1382"/>
        </w:tabs>
        <w:spacing w:before="71" w:after="0" w:line="283" w:lineRule="auto"/>
        <w:ind w:left="1266" w:right="1971" w:hanging="425"/>
        <w:jc w:val="left"/>
        <w:rPr>
          <w:sz w:val="31"/>
        </w:rPr>
      </w:pPr>
      <w:r>
        <w:tab/>
      </w:r>
      <w:r>
        <w:rPr>
          <w:sz w:val="31"/>
        </w:rPr>
        <w:t>支吊架是管系的重要组成部分，是将管道载荷传递到厂房梁、柱结构或基础（承载结构）</w:t>
      </w:r>
      <w:r>
        <w:rPr>
          <w:spacing w:val="-7"/>
          <w:sz w:val="31"/>
        </w:rPr>
        <w:t>上的装</w:t>
      </w:r>
      <w:r>
        <w:rPr>
          <w:sz w:val="31"/>
        </w:rPr>
        <w:t>置。支吊架主要有三种功能：承受管道载荷、限制管道位移、控制管道振动，其中承受管道载荷 是支吊架最主要、最普遍的功能。</w:t>
      </w:r>
    </w:p>
    <w:p>
      <w:pPr>
        <w:pStyle w:val="ListParagraph"/>
        <w:numPr>
          <w:ilvl w:val="0"/>
          <w:numId w:val="1"/>
        </w:numPr>
        <w:tabs>
          <w:tab w:val="left" w:pos="1382"/>
        </w:tabs>
        <w:spacing w:before="0" w:after="0" w:line="283" w:lineRule="auto"/>
        <w:ind w:left="1266" w:right="1971" w:hanging="425"/>
        <w:jc w:val="left"/>
        <w:rPr>
          <w:sz w:val="31"/>
        </w:rPr>
      </w:pPr>
      <w:r>
        <w:tab/>
      </w:r>
      <w:r>
        <w:rPr>
          <w:spacing w:val="-1"/>
          <w:sz w:val="31"/>
        </w:rPr>
        <w:t>支吊架按其作用，可分为承载、限位、减振三大类，有的支吊架兼有其中两种或三种作用。承载</w:t>
      </w:r>
      <w:r>
        <w:rPr>
          <w:sz w:val="31"/>
        </w:rPr>
        <w:t>作用的支吊架按其承载方式，可分为支架和吊架两种；按其是否允许垂直方向的管道热位移，又 分为弹性支吊架（包括弹簧支吊架、恒力支吊架）和刚性支吊架。限位作用的支吊架按其限位特 性，可分为限位装置、导向支架（滑动支架）和固定支架。减振装置主要有弹簧减振器、液压阻 尼器等。</w:t>
      </w:r>
    </w:p>
    <w:p>
      <w:pPr>
        <w:pStyle w:val="ListParagraph"/>
        <w:numPr>
          <w:ilvl w:val="2"/>
          <w:numId w:val="2"/>
        </w:numPr>
        <w:tabs>
          <w:tab w:val="left" w:pos="1950"/>
          <w:tab w:val="left" w:pos="1951"/>
        </w:tabs>
        <w:spacing w:before="0" w:after="0" w:line="394" w:lineRule="exact"/>
        <w:ind w:left="1950" w:right="0" w:hanging="1110"/>
        <w:jc w:val="left"/>
        <w:rPr>
          <w:rFonts w:ascii="黑体" w:eastAsia="黑体" w:hint="eastAsia"/>
          <w:sz w:val="31"/>
        </w:rPr>
      </w:pPr>
      <w:r>
        <w:rPr>
          <w:sz w:val="31"/>
        </w:rPr>
        <w:t>支吊架检查</w:t>
      </w:r>
    </w:p>
    <w:p>
      <w:pPr>
        <w:pStyle w:val="ListParagraph"/>
        <w:numPr>
          <w:ilvl w:val="0"/>
          <w:numId w:val="1"/>
        </w:numPr>
        <w:tabs>
          <w:tab w:val="left" w:pos="1382"/>
        </w:tabs>
        <w:spacing w:before="68" w:after="0" w:line="240" w:lineRule="auto"/>
        <w:ind w:left="1382" w:right="0" w:hanging="541"/>
        <w:jc w:val="left"/>
        <w:rPr>
          <w:sz w:val="31"/>
        </w:rPr>
      </w:pPr>
      <w:r>
        <w:rPr>
          <w:sz w:val="31"/>
        </w:rPr>
        <w:t>检查周期：</w:t>
      </w:r>
    </w:p>
    <w:p>
      <w:pPr>
        <w:pStyle w:val="ListParagraph"/>
        <w:numPr>
          <w:ilvl w:val="0"/>
          <w:numId w:val="1"/>
        </w:numPr>
        <w:tabs>
          <w:tab w:val="left" w:pos="1382"/>
        </w:tabs>
        <w:spacing w:before="72" w:after="0" w:line="283" w:lineRule="auto"/>
        <w:ind w:left="1266" w:right="1768" w:hanging="425"/>
        <w:jc w:val="left"/>
        <w:rPr>
          <w:sz w:val="31"/>
        </w:rPr>
      </w:pPr>
      <w:r>
        <w:tab/>
      </w:r>
      <w:r>
        <w:rPr>
          <w:spacing w:val="-6"/>
          <w:sz w:val="31"/>
        </w:rPr>
        <w:t xml:space="preserve">汽水管道首次试投运时，在蒸汽温度达到额定值 </w:t>
      </w:r>
      <w:r>
        <w:rPr>
          <w:sz w:val="31"/>
        </w:rPr>
        <w:t>8h</w:t>
      </w:r>
      <w:r>
        <w:rPr>
          <w:spacing w:val="-8"/>
          <w:sz w:val="31"/>
        </w:rPr>
        <w:t xml:space="preserve"> 后，应对所有支吊架进行一次目视检查，对弹 </w:t>
      </w:r>
      <w:r>
        <w:rPr>
          <w:spacing w:val="-9"/>
          <w:sz w:val="31"/>
        </w:rPr>
        <w:t xml:space="preserve">性支吊架载荷标尺或转体位置、减振器及阻尼器行程、刚性支吊架及限位装置状态进行一次记录。 </w:t>
      </w:r>
      <w:r>
        <w:rPr>
          <w:sz w:val="31"/>
        </w:rPr>
        <w:t>发现异常应分析原因，并进行调整或处理。</w:t>
      </w:r>
    </w:p>
    <w:p>
      <w:pPr>
        <w:pStyle w:val="ListParagraph"/>
        <w:numPr>
          <w:ilvl w:val="0"/>
          <w:numId w:val="1"/>
        </w:numPr>
        <w:tabs>
          <w:tab w:val="left" w:pos="1382"/>
        </w:tabs>
        <w:spacing w:before="0" w:after="0" w:line="283" w:lineRule="auto"/>
        <w:ind w:left="1266" w:right="1973" w:hanging="425"/>
        <w:jc w:val="left"/>
        <w:rPr>
          <w:sz w:val="31"/>
        </w:rPr>
      </w:pPr>
      <w:r>
        <w:tab/>
      </w:r>
      <w:r>
        <w:rPr>
          <w:sz w:val="31"/>
        </w:rPr>
        <w:t>300MW</w:t>
      </w:r>
      <w:r>
        <w:rPr>
          <w:spacing w:val="-1"/>
          <w:sz w:val="31"/>
        </w:rPr>
        <w:t xml:space="preserve"> 及以上机组的主蒸汽管道、高低温再热蒸汽管道的支吊架，每年应在热态时逐个目视检查</w:t>
      </w:r>
      <w:r>
        <w:rPr>
          <w:sz w:val="31"/>
        </w:rPr>
        <w:t>一次，并记入档案。</w:t>
      </w:r>
    </w:p>
    <w:p>
      <w:pPr>
        <w:pStyle w:val="ListParagraph"/>
        <w:numPr>
          <w:ilvl w:val="0"/>
          <w:numId w:val="1"/>
        </w:numPr>
        <w:tabs>
          <w:tab w:val="left" w:pos="1382"/>
        </w:tabs>
        <w:spacing w:before="0" w:after="0" w:line="283" w:lineRule="auto"/>
        <w:ind w:left="1266" w:right="1982" w:hanging="425"/>
        <w:jc w:val="left"/>
        <w:rPr>
          <w:sz w:val="31"/>
        </w:rPr>
      </w:pPr>
      <w:r>
        <w:tab/>
      </w:r>
      <w:r>
        <w:rPr>
          <w:sz w:val="31"/>
        </w:rPr>
        <w:t>DL/T</w:t>
      </w:r>
      <w:r>
        <w:rPr>
          <w:spacing w:val="139"/>
          <w:sz w:val="31"/>
        </w:rPr>
        <w:t xml:space="preserve"> </w:t>
      </w:r>
      <w:r>
        <w:rPr>
          <w:sz w:val="31"/>
        </w:rPr>
        <w:t>616-2006 适应范围内的汽水管道，每次大修应进行目视观察（包括冷、热态），</w:t>
      </w:r>
      <w:r>
        <w:rPr>
          <w:spacing w:val="-5"/>
          <w:sz w:val="31"/>
        </w:rPr>
        <w:t>对重要支</w:t>
      </w:r>
      <w:r>
        <w:rPr>
          <w:sz w:val="31"/>
        </w:rPr>
        <w:t>吊架进行重点检查，比如承受排汽反力的液压阻尼器和刚性支吊架以及限位装置、固定支架、大 载荷刚性支吊架等。</w:t>
      </w:r>
    </w:p>
    <w:p>
      <w:pPr>
        <w:pStyle w:val="ListParagraph"/>
        <w:numPr>
          <w:ilvl w:val="0"/>
          <w:numId w:val="1"/>
        </w:numPr>
        <w:tabs>
          <w:tab w:val="left" w:pos="1382"/>
        </w:tabs>
        <w:spacing w:before="0" w:after="0" w:line="283" w:lineRule="auto"/>
        <w:ind w:left="1266" w:right="2020" w:hanging="425"/>
        <w:jc w:val="left"/>
        <w:rPr>
          <w:sz w:val="31"/>
        </w:rPr>
      </w:pPr>
      <w:r>
        <w:tab/>
      </w:r>
      <w:r>
        <w:rPr>
          <w:sz w:val="31"/>
        </w:rPr>
        <w:t>300MW</w:t>
      </w:r>
      <w:r>
        <w:rPr>
          <w:spacing w:val="2"/>
          <w:sz w:val="31"/>
        </w:rPr>
        <w:t xml:space="preserve"> 及以上新装机组的主蒸汽管道、高低温再热蒸汽管道运行</w:t>
      </w:r>
      <w:r>
        <w:rPr>
          <w:sz w:val="31"/>
        </w:rPr>
        <w:t>3-4</w:t>
      </w:r>
      <w:r>
        <w:rPr>
          <w:spacing w:val="2"/>
          <w:sz w:val="31"/>
        </w:rPr>
        <w:t xml:space="preserve"> 万 </w:t>
      </w:r>
      <w:r>
        <w:rPr>
          <w:sz w:val="31"/>
        </w:rPr>
        <w:t>h</w:t>
      </w:r>
      <w:r>
        <w:rPr>
          <w:spacing w:val="-2"/>
          <w:sz w:val="31"/>
        </w:rPr>
        <w:t xml:space="preserve"> 后的大修时，应对所有</w:t>
      </w:r>
      <w:r>
        <w:rPr>
          <w:sz w:val="31"/>
        </w:rPr>
        <w:t>支吊架的根部、功能件、连接件和管部进行一次全面检查。</w:t>
      </w:r>
    </w:p>
    <w:p>
      <w:pPr>
        <w:pStyle w:val="ListParagraph"/>
        <w:numPr>
          <w:ilvl w:val="0"/>
          <w:numId w:val="1"/>
        </w:numPr>
        <w:tabs>
          <w:tab w:val="left" w:pos="1382"/>
        </w:tabs>
        <w:spacing w:before="0" w:after="0" w:line="283" w:lineRule="auto"/>
        <w:ind w:left="1266" w:right="2001" w:hanging="425"/>
        <w:jc w:val="left"/>
        <w:rPr>
          <w:sz w:val="31"/>
        </w:rPr>
      </w:pPr>
      <w:r>
        <w:tab/>
      </w:r>
      <w:r>
        <w:rPr>
          <w:sz w:val="31"/>
        </w:rPr>
        <w:t>DL/T</w:t>
      </w:r>
      <w:r>
        <w:rPr>
          <w:spacing w:val="-24"/>
          <w:sz w:val="31"/>
        </w:rPr>
        <w:t xml:space="preserve"> </w:t>
      </w:r>
      <w:r>
        <w:rPr>
          <w:sz w:val="31"/>
        </w:rPr>
        <w:t>616-2006</w:t>
      </w:r>
      <w:r>
        <w:rPr>
          <w:spacing w:val="-11"/>
          <w:sz w:val="31"/>
        </w:rPr>
        <w:t xml:space="preserve"> 适应范围内的汽水管道，运行 </w:t>
      </w:r>
      <w:r>
        <w:rPr>
          <w:sz w:val="31"/>
        </w:rPr>
        <w:t>8-12</w:t>
      </w:r>
      <w:r>
        <w:rPr>
          <w:spacing w:val="-23"/>
          <w:sz w:val="31"/>
        </w:rPr>
        <w:t xml:space="preserve"> 万 </w:t>
      </w:r>
      <w:r>
        <w:rPr>
          <w:sz w:val="31"/>
        </w:rPr>
        <w:t>h</w:t>
      </w:r>
      <w:r>
        <w:rPr>
          <w:spacing w:val="-7"/>
          <w:sz w:val="31"/>
        </w:rPr>
        <w:t xml:space="preserve"> 后的大修时，应对支吊架进行一次全面检</w:t>
      </w:r>
      <w:r>
        <w:rPr>
          <w:sz w:val="31"/>
        </w:rPr>
        <w:t>查。</w:t>
      </w:r>
    </w:p>
    <w:p>
      <w:pPr>
        <w:pStyle w:val="ListParagraph"/>
        <w:numPr>
          <w:ilvl w:val="0"/>
          <w:numId w:val="1"/>
        </w:numPr>
        <w:tabs>
          <w:tab w:val="left" w:pos="1382"/>
        </w:tabs>
        <w:spacing w:before="0" w:after="0" w:line="397" w:lineRule="exact"/>
        <w:ind w:left="1382" w:right="0" w:hanging="541"/>
        <w:jc w:val="left"/>
        <w:rPr>
          <w:sz w:val="31"/>
        </w:rPr>
      </w:pPr>
      <w:r>
        <w:rPr>
          <w:sz w:val="31"/>
        </w:rPr>
        <w:t>目视检查内容：</w:t>
      </w:r>
    </w:p>
    <w:p>
      <w:pPr>
        <w:pStyle w:val="ListParagraph"/>
        <w:numPr>
          <w:ilvl w:val="0"/>
          <w:numId w:val="1"/>
        </w:numPr>
        <w:tabs>
          <w:tab w:val="left" w:pos="1382"/>
        </w:tabs>
        <w:spacing w:before="64" w:after="0" w:line="240" w:lineRule="auto"/>
        <w:ind w:left="1382" w:right="0" w:hanging="541"/>
        <w:jc w:val="left"/>
        <w:rPr>
          <w:sz w:val="31"/>
        </w:rPr>
      </w:pPr>
      <w:r>
        <w:rPr>
          <w:sz w:val="31"/>
        </w:rPr>
        <w:t>弹簧支吊架是否过度压缩、偏斜或失载。</w:t>
      </w:r>
    </w:p>
    <w:p>
      <w:pPr>
        <w:pStyle w:val="ListParagraph"/>
        <w:numPr>
          <w:ilvl w:val="0"/>
          <w:numId w:val="1"/>
        </w:numPr>
        <w:tabs>
          <w:tab w:val="left" w:pos="1382"/>
        </w:tabs>
        <w:spacing w:before="71" w:after="0" w:line="240" w:lineRule="auto"/>
        <w:ind w:left="1382" w:right="0" w:hanging="541"/>
        <w:jc w:val="left"/>
        <w:rPr>
          <w:sz w:val="31"/>
        </w:rPr>
      </w:pPr>
      <w:r>
        <w:rPr>
          <w:sz w:val="31"/>
        </w:rPr>
        <w:t>恒力支吊架转体位移指示是否越限。</w:t>
      </w:r>
    </w:p>
    <w:p>
      <w:pPr>
        <w:pStyle w:val="ListParagraph"/>
        <w:numPr>
          <w:ilvl w:val="0"/>
          <w:numId w:val="1"/>
        </w:numPr>
        <w:tabs>
          <w:tab w:val="left" w:pos="1382"/>
        </w:tabs>
        <w:spacing w:before="70" w:after="0" w:line="240" w:lineRule="auto"/>
        <w:ind w:left="1382" w:right="0" w:hanging="541"/>
        <w:jc w:val="left"/>
        <w:rPr>
          <w:sz w:val="31"/>
        </w:rPr>
      </w:pPr>
      <w:r>
        <w:rPr>
          <w:sz w:val="31"/>
        </w:rPr>
        <w:t>弹性支吊架总成是否异常。</w:t>
      </w:r>
    </w:p>
    <w:p>
      <w:pPr>
        <w:pStyle w:val="ListParagraph"/>
        <w:numPr>
          <w:ilvl w:val="0"/>
          <w:numId w:val="1"/>
        </w:numPr>
        <w:tabs>
          <w:tab w:val="left" w:pos="1382"/>
        </w:tabs>
        <w:spacing w:before="71" w:after="0" w:line="240" w:lineRule="auto"/>
        <w:ind w:left="1382" w:right="0" w:hanging="541"/>
        <w:jc w:val="left"/>
        <w:rPr>
          <w:sz w:val="31"/>
        </w:rPr>
      </w:pPr>
      <w:r>
        <w:rPr>
          <w:sz w:val="31"/>
        </w:rPr>
        <w:t>刚性支吊架（滑动支架、导向支架、固定支架、刚性吊架）状态是否异常。</w:t>
      </w:r>
    </w:p>
    <w:p>
      <w:pPr>
        <w:pStyle w:val="ListParagraph"/>
        <w:numPr>
          <w:ilvl w:val="0"/>
          <w:numId w:val="1"/>
        </w:numPr>
        <w:tabs>
          <w:tab w:val="left" w:pos="1382"/>
        </w:tabs>
        <w:spacing w:before="71" w:after="0" w:line="240" w:lineRule="auto"/>
        <w:ind w:left="1382" w:right="0" w:hanging="541"/>
        <w:jc w:val="left"/>
        <w:rPr>
          <w:sz w:val="31"/>
        </w:rPr>
      </w:pPr>
      <w:r>
        <w:rPr>
          <w:sz w:val="31"/>
        </w:rPr>
        <w:t>限位装置状态是否异常。</w:t>
      </w:r>
    </w:p>
    <w:p>
      <w:pPr>
        <w:pStyle w:val="ListParagraph"/>
        <w:numPr>
          <w:ilvl w:val="0"/>
          <w:numId w:val="1"/>
        </w:numPr>
        <w:tabs>
          <w:tab w:val="left" w:pos="1382"/>
        </w:tabs>
        <w:spacing w:before="71" w:after="0" w:line="240" w:lineRule="auto"/>
        <w:ind w:left="1382" w:right="0" w:hanging="541"/>
        <w:jc w:val="left"/>
        <w:rPr>
          <w:sz w:val="31"/>
        </w:rPr>
      </w:pPr>
      <w:r>
        <w:rPr>
          <w:sz w:val="31"/>
        </w:rPr>
        <w:t>减振器及阻尼器位移是否异常等。</w:t>
      </w:r>
    </w:p>
    <w:p>
      <w:pPr>
        <w:pStyle w:val="ListParagraph"/>
        <w:numPr>
          <w:ilvl w:val="0"/>
          <w:numId w:val="1"/>
        </w:numPr>
        <w:tabs>
          <w:tab w:val="left" w:pos="1382"/>
        </w:tabs>
        <w:spacing w:before="71" w:after="0" w:line="240" w:lineRule="auto"/>
        <w:ind w:left="1382" w:right="0" w:hanging="541"/>
        <w:jc w:val="left"/>
        <w:rPr>
          <w:sz w:val="31"/>
        </w:rPr>
      </w:pPr>
      <w:r>
        <w:rPr>
          <w:sz w:val="31"/>
        </w:rPr>
        <w:t>全面检查内容：</w:t>
      </w:r>
    </w:p>
    <w:p>
      <w:pPr>
        <w:pStyle w:val="ListParagraph"/>
        <w:numPr>
          <w:ilvl w:val="0"/>
          <w:numId w:val="1"/>
        </w:numPr>
        <w:tabs>
          <w:tab w:val="left" w:pos="1382"/>
        </w:tabs>
        <w:spacing w:before="71" w:after="0" w:line="240" w:lineRule="auto"/>
        <w:ind w:left="1382" w:right="0" w:hanging="541"/>
        <w:jc w:val="left"/>
        <w:rPr>
          <w:sz w:val="31"/>
        </w:rPr>
      </w:pPr>
      <w:r>
        <w:rPr>
          <w:sz w:val="31"/>
        </w:rPr>
        <w:t>支吊架冷、热态是否过载、失载或偏载。</w:t>
      </w:r>
    </w:p>
    <w:p>
      <w:pPr>
        <w:spacing w:after="0" w:line="240" w:lineRule="auto"/>
        <w:jc w:val="left"/>
        <w:rPr>
          <w:sz w:val="31"/>
        </w:rPr>
      </w:pPr>
      <w:r>
        <w:rPr>
          <w:sz w:val="31"/>
        </w:rPr>
        <w:br/>
      </w:r>
      <w:r>
        <w:rPr>
          <w:sz w:val="31"/>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https://d.book118.com/478053126102006036</w:t>
        </w:r>
      </w:hyperlink>
    </w:p>
    <w:p>
      <w:pPr>
        <w:spacing w:after="0" w:line="240" w:lineRule="auto"/>
        <w:jc w:val="left"/>
        <w:rPr>
          <w:sz w:val="31"/>
        </w:rPr>
      </w:pPr>
    </w:p>
    <w:sectPr>
      <w:pgSz w:w="17860" w:h="25260"/>
      <w:pgMar w:top="1580" w:right="0" w:bottom="280" w:left="1200" w:header="708" w:footer="708"/>
      <w:pgNumType w:start="11"/>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Microsoft JhengHei">
    <w:altName w:val="Microsoft JhengHei"/>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黑体">
    <w:altName w:val="黑体"/>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67B6A4"/>
    <w:multiLevelType w:val="hybridMultilevel"/>
    <w:tmpl w:val="00000000"/>
    <w:lvl w:ilvl="0">
      <w:start w:val="0"/>
      <w:numFmt w:val="bullet"/>
      <w:lvlText w:val="□"/>
      <w:lvlJc w:val="left"/>
      <w:pPr>
        <w:ind w:left="1266" w:hanging="540"/>
      </w:pPr>
      <w:rPr>
        <w:rFonts w:ascii="宋体" w:eastAsia="宋体" w:hAnsi="宋体" w:cs="宋体" w:hint="default"/>
        <w:w w:val="102"/>
        <w:sz w:val="31"/>
        <w:szCs w:val="31"/>
      </w:rPr>
    </w:lvl>
    <w:lvl w:ilvl="1">
      <w:start w:val="0"/>
      <w:numFmt w:val="bullet"/>
      <w:lvlText w:val="•"/>
      <w:lvlJc w:val="left"/>
      <w:pPr>
        <w:ind w:left="2799" w:hanging="540"/>
      </w:pPr>
      <w:rPr>
        <w:rFonts w:hint="default"/>
      </w:rPr>
    </w:lvl>
    <w:lvl w:ilvl="2">
      <w:start w:val="0"/>
      <w:numFmt w:val="bullet"/>
      <w:lvlText w:val="•"/>
      <w:lvlJc w:val="left"/>
      <w:pPr>
        <w:ind w:left="4339" w:hanging="540"/>
      </w:pPr>
      <w:rPr>
        <w:rFonts w:hint="default"/>
      </w:rPr>
    </w:lvl>
    <w:lvl w:ilvl="3">
      <w:start w:val="0"/>
      <w:numFmt w:val="bullet"/>
      <w:lvlText w:val="•"/>
      <w:lvlJc w:val="left"/>
      <w:pPr>
        <w:ind w:left="5879" w:hanging="540"/>
      </w:pPr>
      <w:rPr>
        <w:rFonts w:hint="default"/>
      </w:rPr>
    </w:lvl>
    <w:lvl w:ilvl="4">
      <w:start w:val="0"/>
      <w:numFmt w:val="bullet"/>
      <w:lvlText w:val="•"/>
      <w:lvlJc w:val="left"/>
      <w:pPr>
        <w:ind w:left="7419" w:hanging="540"/>
      </w:pPr>
      <w:rPr>
        <w:rFonts w:hint="default"/>
      </w:rPr>
    </w:lvl>
    <w:lvl w:ilvl="5">
      <w:start w:val="0"/>
      <w:numFmt w:val="bullet"/>
      <w:lvlText w:val="•"/>
      <w:lvlJc w:val="left"/>
      <w:pPr>
        <w:ind w:left="8959" w:hanging="540"/>
      </w:pPr>
      <w:rPr>
        <w:rFonts w:hint="default"/>
      </w:rPr>
    </w:lvl>
    <w:lvl w:ilvl="6">
      <w:start w:val="0"/>
      <w:numFmt w:val="bullet"/>
      <w:lvlText w:val="•"/>
      <w:lvlJc w:val="left"/>
      <w:pPr>
        <w:ind w:left="10499" w:hanging="540"/>
      </w:pPr>
      <w:rPr>
        <w:rFonts w:hint="default"/>
      </w:rPr>
    </w:lvl>
    <w:lvl w:ilvl="7">
      <w:start w:val="0"/>
      <w:numFmt w:val="bullet"/>
      <w:lvlText w:val="•"/>
      <w:lvlJc w:val="left"/>
      <w:pPr>
        <w:ind w:left="12039" w:hanging="540"/>
      </w:pPr>
      <w:rPr>
        <w:rFonts w:hint="default"/>
      </w:rPr>
    </w:lvl>
    <w:lvl w:ilvl="8">
      <w:start w:val="0"/>
      <w:numFmt w:val="bullet"/>
      <w:lvlText w:val="•"/>
      <w:lvlJc w:val="left"/>
      <w:pPr>
        <w:ind w:left="13579" w:hanging="540"/>
      </w:pPr>
      <w:rPr>
        <w:rFonts w:hint="default"/>
      </w:rPr>
    </w:lvl>
  </w:abstractNum>
  <w:abstractNum w:abstractNumId="1">
    <w:nsid w:val="724663D9"/>
    <w:multiLevelType w:val="hybridMultilevel"/>
    <w:tmpl w:val="00000000"/>
    <w:lvl w:ilvl="0">
      <w:start w:val="1"/>
      <w:numFmt w:val="decimal"/>
      <w:lvlText w:val="%1"/>
      <w:lvlJc w:val="left"/>
      <w:pPr>
        <w:ind w:left="1317" w:hanging="476"/>
        <w:jc w:val="right"/>
      </w:pPr>
      <w:rPr>
        <w:rFonts w:ascii="黑体" w:eastAsia="黑体" w:hAnsi="黑体" w:cs="黑体" w:hint="default"/>
        <w:b/>
        <w:bCs/>
        <w:w w:val="101"/>
        <w:sz w:val="31"/>
        <w:szCs w:val="31"/>
      </w:rPr>
    </w:lvl>
    <w:lvl w:ilvl="1">
      <w:start w:val="1"/>
      <w:numFmt w:val="decimal"/>
      <w:lvlText w:val="%1.%2"/>
      <w:lvlJc w:val="left"/>
      <w:pPr>
        <w:ind w:left="1634" w:hanging="792"/>
        <w:jc w:val="left"/>
      </w:pPr>
      <w:rPr>
        <w:rFonts w:hint="default"/>
        <w:b/>
        <w:bCs/>
        <w:w w:val="101"/>
      </w:rPr>
    </w:lvl>
    <w:lvl w:ilvl="2">
      <w:start w:val="1"/>
      <w:numFmt w:val="decimal"/>
      <w:lvlText w:val="%1.%2.%3"/>
      <w:lvlJc w:val="left"/>
      <w:pPr>
        <w:ind w:left="1950" w:hanging="792"/>
        <w:jc w:val="left"/>
      </w:pPr>
      <w:rPr>
        <w:rFonts w:hint="default"/>
        <w:b/>
        <w:bCs/>
        <w:w w:val="101"/>
      </w:rPr>
    </w:lvl>
    <w:lvl w:ilvl="3">
      <w:start w:val="1"/>
      <w:numFmt w:val="decimal"/>
      <w:lvlText w:val="%4."/>
      <w:lvlJc w:val="left"/>
      <w:pPr>
        <w:ind w:left="1921" w:hanging="792"/>
        <w:jc w:val="left"/>
      </w:pPr>
      <w:rPr>
        <w:rFonts w:ascii="宋体" w:eastAsia="宋体" w:hAnsi="宋体" w:cs="宋体" w:hint="default"/>
        <w:w w:val="102"/>
        <w:sz w:val="31"/>
        <w:szCs w:val="31"/>
      </w:rPr>
    </w:lvl>
    <w:lvl w:ilvl="4">
      <w:start w:val="0"/>
      <w:numFmt w:val="bullet"/>
      <w:lvlText w:val="•"/>
      <w:lvlJc w:val="left"/>
      <w:pPr>
        <w:ind w:left="4059" w:hanging="792"/>
      </w:pPr>
      <w:rPr>
        <w:rFonts w:hint="default"/>
      </w:rPr>
    </w:lvl>
    <w:lvl w:ilvl="5">
      <w:start w:val="0"/>
      <w:numFmt w:val="bullet"/>
      <w:lvlText w:val="•"/>
      <w:lvlJc w:val="left"/>
      <w:pPr>
        <w:ind w:left="6159" w:hanging="792"/>
      </w:pPr>
      <w:rPr>
        <w:rFonts w:hint="default"/>
      </w:rPr>
    </w:lvl>
    <w:lvl w:ilvl="6">
      <w:start w:val="0"/>
      <w:numFmt w:val="bullet"/>
      <w:lvlText w:val="•"/>
      <w:lvlJc w:val="left"/>
      <w:pPr>
        <w:ind w:left="8259" w:hanging="792"/>
      </w:pPr>
      <w:rPr>
        <w:rFonts w:hint="default"/>
      </w:rPr>
    </w:lvl>
    <w:lvl w:ilvl="7">
      <w:start w:val="0"/>
      <w:numFmt w:val="bullet"/>
      <w:lvlText w:val="•"/>
      <w:lvlJc w:val="left"/>
      <w:pPr>
        <w:ind w:left="10359" w:hanging="792"/>
      </w:pPr>
      <w:rPr>
        <w:rFonts w:hint="default"/>
      </w:rPr>
    </w:lvl>
    <w:lvl w:ilvl="8">
      <w:start w:val="0"/>
      <w:numFmt w:val="bullet"/>
      <w:lvlText w:val="•"/>
      <w:lvlJc w:val="left"/>
      <w:pPr>
        <w:ind w:left="12459" w:hanging="792"/>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before="366"/>
      <w:ind w:left="841"/>
      <w:outlineLvl w:val="0"/>
    </w:pPr>
    <w:rPr>
      <w:rFonts w:ascii="Microsoft JhengHei" w:eastAsia="Microsoft JhengHei" w:hAnsi="Microsoft JhengHei" w:cs="Microsoft JhengHei"/>
      <w:b/>
      <w:bCs/>
      <w:sz w:val="31"/>
      <w:szCs w:val="31"/>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1"/>
      <w:szCs w:val="31"/>
    </w:rPr>
  </w:style>
  <w:style w:type="paragraph" w:styleId="Title">
    <w:name w:val="Title"/>
    <w:basedOn w:val="Normal"/>
    <w:uiPriority w:val="1"/>
    <w:qFormat/>
    <w:pPr>
      <w:spacing w:before="29"/>
      <w:ind w:left="211"/>
    </w:pPr>
    <w:rPr>
      <w:rFonts w:ascii="黑体" w:eastAsia="黑体" w:hAnsi="黑体" w:cs="黑体"/>
      <w:sz w:val="78"/>
      <w:szCs w:val="78"/>
    </w:rPr>
  </w:style>
  <w:style w:type="paragraph" w:styleId="ListParagraph">
    <w:name w:val="List Paragraph"/>
    <w:basedOn w:val="Normal"/>
    <w:uiPriority w:val="1"/>
    <w:qFormat/>
    <w:pPr>
      <w:spacing w:before="71"/>
      <w:ind w:left="1382" w:hanging="541"/>
    </w:pPr>
    <w:rPr>
      <w:rFonts w:ascii="宋体" w:eastAsia="宋体" w:hAnsi="宋体" w:cs="宋体"/>
    </w:rPr>
  </w:style>
  <w:style w:type="paragraph" w:customStyle="1" w:styleId="TableParagraph">
    <w:name w:val="Table Paragraph"/>
    <w:basedOn w:val="Normal"/>
    <w:uiPriority w:val="1"/>
    <w:qFormat/>
    <w:pPr>
      <w:spacing w:before="65"/>
    </w:pPr>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hyperlink" Target="https://d.book118.com/478053126102006036"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2024-01-30T20:41:41Z</dcterms:created>
  <dcterms:modified xsi:type="dcterms:W3CDTF">2024-01-30T20:41:41Z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2022-11-17T00:00:00Z</vt:filetime>
  </property>
  <property fmtid="{D5CDD505-2E9C-101B-9397-08002B2CF9AE}" pid="3" name="LastSaved">
    <vt:filetime>2024-01-30T00:00:00Z</vt:filetime>
  </property>
</Properties>
</file>