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放射性固体废物处置系列设备行业相关公司筹备报告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0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_Toc11094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_Toc22825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_Toc14701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_Toc32315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8" w:history="1">
        <w:r>
          <w:rPr>
            <w:rFonts w:ascii="仿宋" w:eastAsia="仿宋" w:hAnsi="仿宋" w:cs="仿宋" w:hint="eastAsia"/>
            <w:lang w:eastAsia="zh-CN"/>
          </w:rPr>
          <w:t>二、放射性固体废物处置系列设备项目概况</w:t>
        </w:r>
        <w:r>
          <w:tab/>
        </w:r>
        <w:r>
          <w:fldChar w:fldCharType="begin"/>
        </w:r>
        <w:r>
          <w:instrText xml:space="preserve"> PAGEREF _Toc26098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3" w:history="1">
        <w:r>
          <w:rPr>
            <w:rFonts w:ascii="仿宋" w:eastAsia="仿宋" w:hAnsi="仿宋" w:cs="仿宋" w:hint="eastAsia"/>
            <w:lang w:eastAsia="zh-CN"/>
          </w:rPr>
          <w:t>(二)、放射性固体废物处置系列设备项目提出的理由</w:t>
        </w:r>
        <w:r>
          <w:tab/>
        </w:r>
        <w:r>
          <w:fldChar w:fldCharType="begin"/>
        </w:r>
        <w:r>
          <w:instrText xml:space="preserve"> PAGEREF _Toc24863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(三)、放射性固体废物处置系列设备项目选址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_Toc14699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_Toc24407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(六)、放射性固体废物处置系列设备项目投资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8" w:history="1">
        <w:r>
          <w:rPr>
            <w:rFonts w:ascii="仿宋" w:eastAsia="仿宋" w:hAnsi="仿宋" w:cs="仿宋" w:hint="eastAsia"/>
            <w:lang w:eastAsia="zh-CN"/>
          </w:rPr>
          <w:t>(七)、放射性固体废物处置系列设备项目进度规划</w:t>
        </w:r>
        <w:r>
          <w:tab/>
        </w:r>
        <w:r>
          <w:fldChar w:fldCharType="begin"/>
        </w:r>
        <w:r>
          <w:instrText xml:space="preserve"> PAGEREF _Toc16278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3" w:history="1">
        <w:r>
          <w:rPr>
            <w:rFonts w:ascii="仿宋" w:eastAsia="仿宋" w:hAnsi="仿宋" w:cs="仿宋" w:hint="eastAsia"/>
            <w:lang w:eastAsia="zh-CN"/>
          </w:rPr>
          <w:t>(九)、放射性固体废物处置系列设备项目综合评价</w:t>
        </w:r>
        <w:r>
          <w:tab/>
        </w:r>
        <w:r>
          <w:fldChar w:fldCharType="begin"/>
        </w:r>
        <w:r>
          <w:instrText xml:space="preserve"> PAGEREF _Toc27523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_Toc29592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_Toc18648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_Toc23766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_Toc29307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_Toc29971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eastAsia="zh-CN"/>
          </w:rPr>
          <w:t>(七)、放射性固体废物处置系列设备项目建设必要性分析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_Toc30225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_Toc32027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_Toc4863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5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_Toc20455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_Toc12435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_Toc11668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_Toc22133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_Toc11798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_Toc31843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_Toc7368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_Toc30493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76" w:history="1">
        <w:r>
          <w:rPr>
            <w:rFonts w:ascii="仿宋" w:eastAsia="仿宋" w:hAnsi="仿宋" w:cs="仿宋" w:hint="eastAsia"/>
            <w:lang w:eastAsia="zh-CN"/>
          </w:rPr>
          <w:t>七、放射性固体废物处置系列设备项目风险分析</w:t>
        </w:r>
        <w:r>
          <w:tab/>
        </w:r>
        <w:r>
          <w:fldChar w:fldCharType="begin"/>
        </w:r>
        <w:r>
          <w:instrText xml:space="preserve"> PAGEREF _Toc3776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" w:history="1">
        <w:r>
          <w:rPr>
            <w:rFonts w:ascii="仿宋" w:eastAsia="仿宋" w:hAnsi="仿宋" w:cs="仿宋" w:hint="eastAsia"/>
            <w:lang w:eastAsia="zh-CN"/>
          </w:rPr>
          <w:t>(一)、放射性固体废物处置系列设备项目风险分析</w:t>
        </w:r>
        <w:r>
          <w:tab/>
        </w:r>
        <w:r>
          <w:fldChar w:fldCharType="begin"/>
        </w:r>
        <w:r>
          <w:instrText xml:space="preserve"> PAGEREF _Toc2144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2" w:history="1">
        <w:r>
          <w:rPr>
            <w:rFonts w:ascii="仿宋" w:eastAsia="仿宋" w:hAnsi="仿宋" w:cs="仿宋" w:hint="eastAsia"/>
            <w:lang w:eastAsia="zh-CN"/>
          </w:rPr>
          <w:t>(二)、放射性固体废物处置系列设备项目风险对策</w:t>
        </w:r>
        <w:r>
          <w:tab/>
        </w:r>
        <w:r>
          <w:fldChar w:fldCharType="begin"/>
        </w:r>
        <w:r>
          <w:instrText xml:space="preserve"> PAGEREF _Toc31892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_Toc26251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_Toc24105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_Toc10525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(五)、放射性固体废物处置系列设备项目总投资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_Toc29263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_Toc10100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_Toc4045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_Toc26079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_Toc8415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_Toc6103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_Toc22967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_Toc10209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_Toc11750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十、放射性固体废物处置系列设备项目经济效益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_Toc16293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7" w:history="1">
        <w:r>
          <w:rPr>
            <w:rFonts w:ascii="仿宋" w:eastAsia="仿宋" w:hAnsi="仿宋" w:cs="仿宋" w:hint="eastAsia"/>
            <w:lang w:eastAsia="zh-CN"/>
          </w:rPr>
          <w:t>(三)、放射性固体废物处置系列设备项目盈利能力分析</w:t>
        </w:r>
        <w:r>
          <w:tab/>
        </w:r>
        <w:r>
          <w:fldChar w:fldCharType="begin"/>
        </w:r>
        <w:r>
          <w:instrText xml:space="preserve"> PAGEREF _Toc21097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_Toc14859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_Toc23214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7" w:history="1">
        <w:r>
          <w:rPr>
            <w:rFonts w:ascii="仿宋" w:eastAsia="仿宋" w:hAnsi="仿宋" w:cs="仿宋" w:hint="eastAsia"/>
            <w:lang w:eastAsia="zh-CN"/>
          </w:rPr>
          <w:t>十一、放射性固体废物处置系列设备项目总结分析</w:t>
        </w:r>
        <w:r>
          <w:tab/>
        </w:r>
        <w:r>
          <w:fldChar w:fldCharType="begin"/>
        </w:r>
        <w:r>
          <w:instrText xml:space="preserve"> PAGEREF _Toc25097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_Toc24773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_Toc24766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7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_Toc3997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_Toc20052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_Toc1181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3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_Toc16073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4" w:history="1">
        <w:r>
          <w:rPr>
            <w:rFonts w:ascii="仿宋" w:eastAsia="仿宋" w:hAnsi="仿宋" w:cs="仿宋" w:hint="eastAsia"/>
            <w:lang w:eastAsia="zh-CN"/>
          </w:rPr>
          <w:t>(一)、社会责任放射性固体废物处置系列设备项目</w:t>
        </w:r>
        <w:r>
          <w:tab/>
        </w:r>
        <w:r>
          <w:fldChar w:fldCharType="begin"/>
        </w:r>
        <w:r>
          <w:instrText xml:space="preserve"> PAGEREF _Toc29154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_Toc2480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6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_Toc22964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9" w:history="1">
        <w:r>
          <w:rPr>
            <w:rFonts w:ascii="仿宋" w:eastAsia="仿宋" w:hAnsi="仿宋" w:cs="仿宋" w:hint="eastAsia"/>
            <w:lang w:eastAsia="zh-CN"/>
          </w:rPr>
          <w:t>(二)、合作放射性固体废物处置系列设备项目</w:t>
        </w:r>
        <w:r>
          <w:tab/>
        </w:r>
        <w:r>
          <w:fldChar w:fldCharType="begin"/>
        </w:r>
        <w:r>
          <w:instrText xml:space="preserve"> PAGEREF _Toc28709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_Toc29510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0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82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70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https://d.book118.com/478057015016006031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放射性固体废物处置系列设备行业相关公司筹备报告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放射性固体废物处置系列设备行业相关公司筹备报告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放射性固体废物处置系列设备行业相关公司筹备报告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放射性固体废物处置系列设备行业相关公司筹备报告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放射性固体废物处置系列设备行业相关公司筹备报告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8057015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2024-01-15T12:48:00Z</dcterms:created>
  <dcterms:modified xsi:type="dcterms:W3CDTF">2024-01-15T12:49:03Z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E2B8F00C5B804294976E7DC4E9EAC3F1_11</vt:lpwstr>
  </property>
  <property fmtid="{D5CDD505-2E9C-101B-9397-08002B2CF9AE}" pid="3" name="KSOProductBuildVer">
    <vt:lpwstr>2052-12.1.0.16120</vt:lpwstr>
  </property>
</Properties>
</file>