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驱虫灭害化学品项目规划设计方案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43" w:history="1">
        <w:r>
          <w:rPr>
            <w:rFonts w:ascii="仿宋" w:eastAsia="仿宋" w:hAnsi="仿宋" w:cs="仿宋" w:hint="eastAsia"/>
            <w:lang w:eastAsia="zh-CN"/>
          </w:rPr>
          <w:t>概论</w:t>
        </w:r>
        <w:r>
          <w:tab/>
        </w:r>
        <w:r>
          <w:fldChar w:fldCharType="begin"/>
        </w:r>
        <w:r>
          <w:instrText xml:space="preserve"> PAGEREF _Toc26843 \h </w:instrText>
        </w:r>
        <w:r>
          <w:fldChar w:fldCharType="separate"/>
        </w:r>
        <w:r>
          <w:t>3</w:t>
        </w:r>
        <w:r>
          <w:fldChar w:fldCharType="end"/>
        </w:r>
      </w:hyperlink>
    </w:p>
    <w:p>
      <w:pPr>
        <w:pStyle w:val="TOC1"/>
        <w:tabs>
          <w:tab w:val="right" w:leader="dot" w:pos="8306"/>
        </w:tabs>
      </w:pPr>
      <w:hyperlink w:anchor="_Toc3543" w:history="1">
        <w:r>
          <w:rPr>
            <w:rFonts w:ascii="仿宋" w:eastAsia="仿宋" w:hAnsi="仿宋" w:cs="仿宋" w:hint="eastAsia"/>
            <w:lang w:eastAsia="zh-CN"/>
          </w:rPr>
          <w:t>一、驱虫灭害化学品项目危机管理</w:t>
        </w:r>
        <w:r>
          <w:tab/>
        </w:r>
        <w:r>
          <w:fldChar w:fldCharType="begin"/>
        </w:r>
        <w:r>
          <w:instrText xml:space="preserve"> PAGEREF _Toc3543 \h </w:instrText>
        </w:r>
        <w:r>
          <w:fldChar w:fldCharType="separate"/>
        </w:r>
        <w:r>
          <w:t>3</w:t>
        </w:r>
        <w:r>
          <w:fldChar w:fldCharType="end"/>
        </w:r>
      </w:hyperlink>
    </w:p>
    <w:p>
      <w:pPr>
        <w:pStyle w:val="TOC2"/>
        <w:tabs>
          <w:tab w:val="right" w:leader="dot" w:pos="8306"/>
        </w:tabs>
      </w:pPr>
      <w:hyperlink w:anchor="_Toc9335" w:history="1">
        <w:r>
          <w:rPr>
            <w:rFonts w:ascii="仿宋" w:eastAsia="仿宋" w:hAnsi="仿宋" w:cs="仿宋" w:hint="eastAsia"/>
            <w:lang w:eastAsia="zh-CN"/>
          </w:rPr>
          <w:t>(一)、危机预警与识别</w:t>
        </w:r>
        <w:r>
          <w:tab/>
        </w:r>
        <w:r>
          <w:fldChar w:fldCharType="begin"/>
        </w:r>
        <w:r>
          <w:instrText xml:space="preserve"> PAGEREF _Toc9335 \h </w:instrText>
        </w:r>
        <w:r>
          <w:fldChar w:fldCharType="separate"/>
        </w:r>
        <w:r>
          <w:t>3</w:t>
        </w:r>
        <w:r>
          <w:fldChar w:fldCharType="end"/>
        </w:r>
      </w:hyperlink>
    </w:p>
    <w:p>
      <w:pPr>
        <w:pStyle w:val="TOC2"/>
        <w:tabs>
          <w:tab w:val="right" w:leader="dot" w:pos="8306"/>
        </w:tabs>
      </w:pPr>
      <w:hyperlink w:anchor="_Toc22859" w:history="1">
        <w:r>
          <w:rPr>
            <w:rFonts w:ascii="仿宋" w:eastAsia="仿宋" w:hAnsi="仿宋" w:cs="仿宋" w:hint="eastAsia"/>
            <w:lang w:eastAsia="zh-CN"/>
          </w:rPr>
          <w:t>(二)、危机应对与恢复</w:t>
        </w:r>
        <w:r>
          <w:tab/>
        </w:r>
        <w:r>
          <w:fldChar w:fldCharType="begin"/>
        </w:r>
        <w:r>
          <w:instrText xml:space="preserve"> PAGEREF _Toc22859 \h </w:instrText>
        </w:r>
        <w:r>
          <w:fldChar w:fldCharType="separate"/>
        </w:r>
        <w:r>
          <w:t>4</w:t>
        </w:r>
        <w:r>
          <w:fldChar w:fldCharType="end"/>
        </w:r>
      </w:hyperlink>
    </w:p>
    <w:p>
      <w:pPr>
        <w:pStyle w:val="TOC1"/>
        <w:tabs>
          <w:tab w:val="right" w:leader="dot" w:pos="8306"/>
        </w:tabs>
      </w:pPr>
      <w:hyperlink w:anchor="_Toc29792" w:history="1">
        <w:r>
          <w:rPr>
            <w:rFonts w:ascii="仿宋" w:eastAsia="仿宋" w:hAnsi="仿宋" w:cs="仿宋" w:hint="eastAsia"/>
            <w:lang w:eastAsia="zh-CN"/>
          </w:rPr>
          <w:t>二、驱虫灭害化学品项目文档管理</w:t>
        </w:r>
        <w:r>
          <w:tab/>
        </w:r>
        <w:r>
          <w:fldChar w:fldCharType="begin"/>
        </w:r>
        <w:r>
          <w:instrText xml:space="preserve"> PAGEREF _Toc29792 \h </w:instrText>
        </w:r>
        <w:r>
          <w:fldChar w:fldCharType="separate"/>
        </w:r>
        <w:r>
          <w:t>6</w:t>
        </w:r>
        <w:r>
          <w:fldChar w:fldCharType="end"/>
        </w:r>
      </w:hyperlink>
    </w:p>
    <w:p>
      <w:pPr>
        <w:pStyle w:val="TOC2"/>
        <w:tabs>
          <w:tab w:val="right" w:leader="dot" w:pos="8306"/>
        </w:tabs>
      </w:pPr>
      <w:hyperlink w:anchor="_Toc19296" w:history="1">
        <w:r>
          <w:rPr>
            <w:rFonts w:ascii="仿宋" w:eastAsia="仿宋" w:hAnsi="仿宋" w:cs="仿宋" w:hint="eastAsia"/>
            <w:lang w:eastAsia="zh-CN"/>
          </w:rPr>
          <w:t>(一)、文档编制与审查</w:t>
        </w:r>
        <w:r>
          <w:tab/>
        </w:r>
        <w:r>
          <w:fldChar w:fldCharType="begin"/>
        </w:r>
        <w:r>
          <w:instrText xml:space="preserve"> PAGEREF _Toc19296 \h </w:instrText>
        </w:r>
        <w:r>
          <w:fldChar w:fldCharType="separate"/>
        </w:r>
        <w:r>
          <w:t>6</w:t>
        </w:r>
        <w:r>
          <w:fldChar w:fldCharType="end"/>
        </w:r>
      </w:hyperlink>
    </w:p>
    <w:p>
      <w:pPr>
        <w:pStyle w:val="TOC2"/>
        <w:tabs>
          <w:tab w:val="right" w:leader="dot" w:pos="8306"/>
        </w:tabs>
      </w:pPr>
      <w:hyperlink w:anchor="_Toc3798" w:history="1">
        <w:r>
          <w:rPr>
            <w:rFonts w:ascii="仿宋" w:eastAsia="仿宋" w:hAnsi="仿宋" w:cs="仿宋" w:hint="eastAsia"/>
            <w:lang w:eastAsia="zh-CN"/>
          </w:rPr>
          <w:t>(二)、文档发布与分发</w:t>
        </w:r>
        <w:r>
          <w:tab/>
        </w:r>
        <w:r>
          <w:fldChar w:fldCharType="begin"/>
        </w:r>
        <w:r>
          <w:instrText xml:space="preserve"> PAGEREF _Toc3798 \h </w:instrText>
        </w:r>
        <w:r>
          <w:fldChar w:fldCharType="separate"/>
        </w:r>
        <w:r>
          <w:t>7</w:t>
        </w:r>
        <w:r>
          <w:fldChar w:fldCharType="end"/>
        </w:r>
      </w:hyperlink>
    </w:p>
    <w:p>
      <w:pPr>
        <w:pStyle w:val="TOC2"/>
        <w:tabs>
          <w:tab w:val="right" w:leader="dot" w:pos="8306"/>
        </w:tabs>
      </w:pPr>
      <w:hyperlink w:anchor="_Toc26503" w:history="1">
        <w:r>
          <w:rPr>
            <w:rFonts w:ascii="仿宋" w:eastAsia="仿宋" w:hAnsi="仿宋" w:cs="仿宋" w:hint="eastAsia"/>
            <w:lang w:eastAsia="zh-CN"/>
          </w:rPr>
          <w:t>(三)、文档存档与归档</w:t>
        </w:r>
        <w:r>
          <w:tab/>
        </w:r>
        <w:r>
          <w:fldChar w:fldCharType="begin"/>
        </w:r>
        <w:r>
          <w:instrText xml:space="preserve"> PAGEREF _Toc26503 \h </w:instrText>
        </w:r>
        <w:r>
          <w:fldChar w:fldCharType="separate"/>
        </w:r>
        <w:r>
          <w:t>8</w:t>
        </w:r>
        <w:r>
          <w:fldChar w:fldCharType="end"/>
        </w:r>
      </w:hyperlink>
    </w:p>
    <w:p>
      <w:pPr>
        <w:pStyle w:val="TOC1"/>
        <w:tabs>
          <w:tab w:val="right" w:leader="dot" w:pos="8306"/>
        </w:tabs>
      </w:pPr>
      <w:hyperlink w:anchor="_Toc16107" w:history="1">
        <w:r>
          <w:rPr>
            <w:rFonts w:ascii="仿宋" w:eastAsia="仿宋" w:hAnsi="仿宋" w:cs="仿宋" w:hint="eastAsia"/>
            <w:lang w:eastAsia="zh-CN"/>
          </w:rPr>
          <w:t>三、产品规划分析</w:t>
        </w:r>
        <w:r>
          <w:tab/>
        </w:r>
        <w:r>
          <w:fldChar w:fldCharType="begin"/>
        </w:r>
        <w:r>
          <w:instrText xml:space="preserve"> PAGEREF _Toc16107 \h </w:instrText>
        </w:r>
        <w:r>
          <w:fldChar w:fldCharType="separate"/>
        </w:r>
        <w:r>
          <w:t>9</w:t>
        </w:r>
        <w:r>
          <w:fldChar w:fldCharType="end"/>
        </w:r>
      </w:hyperlink>
    </w:p>
    <w:p>
      <w:pPr>
        <w:pStyle w:val="TOC2"/>
        <w:tabs>
          <w:tab w:val="right" w:leader="dot" w:pos="8306"/>
        </w:tabs>
      </w:pPr>
      <w:hyperlink w:anchor="_Toc29769" w:history="1">
        <w:r>
          <w:rPr>
            <w:rFonts w:ascii="仿宋" w:eastAsia="仿宋" w:hAnsi="仿宋" w:cs="仿宋" w:hint="eastAsia"/>
            <w:lang w:eastAsia="zh-CN"/>
          </w:rPr>
          <w:t>(一)、产品规划</w:t>
        </w:r>
        <w:r>
          <w:tab/>
        </w:r>
        <w:r>
          <w:fldChar w:fldCharType="begin"/>
        </w:r>
        <w:r>
          <w:instrText xml:space="preserve"> PAGEREF _Toc29769 \h </w:instrText>
        </w:r>
        <w:r>
          <w:fldChar w:fldCharType="separate"/>
        </w:r>
        <w:r>
          <w:t>9</w:t>
        </w:r>
        <w:r>
          <w:fldChar w:fldCharType="end"/>
        </w:r>
      </w:hyperlink>
    </w:p>
    <w:p>
      <w:pPr>
        <w:pStyle w:val="TOC2"/>
        <w:tabs>
          <w:tab w:val="right" w:leader="dot" w:pos="8306"/>
        </w:tabs>
      </w:pPr>
      <w:hyperlink w:anchor="_Toc16831" w:history="1">
        <w:r>
          <w:rPr>
            <w:rFonts w:ascii="仿宋" w:eastAsia="仿宋" w:hAnsi="仿宋" w:cs="仿宋" w:hint="eastAsia"/>
            <w:lang w:eastAsia="zh-CN"/>
          </w:rPr>
          <w:t>(二)、建设规模</w:t>
        </w:r>
        <w:r>
          <w:tab/>
        </w:r>
        <w:r>
          <w:fldChar w:fldCharType="begin"/>
        </w:r>
        <w:r>
          <w:instrText xml:space="preserve"> PAGEREF _Toc16831 \h </w:instrText>
        </w:r>
        <w:r>
          <w:fldChar w:fldCharType="separate"/>
        </w:r>
        <w:r>
          <w:t>10</w:t>
        </w:r>
        <w:r>
          <w:fldChar w:fldCharType="end"/>
        </w:r>
      </w:hyperlink>
    </w:p>
    <w:p>
      <w:pPr>
        <w:pStyle w:val="TOC1"/>
        <w:tabs>
          <w:tab w:val="right" w:leader="dot" w:pos="8306"/>
        </w:tabs>
      </w:pPr>
      <w:hyperlink w:anchor="_Toc28699" w:history="1">
        <w:r>
          <w:rPr>
            <w:rFonts w:ascii="仿宋" w:eastAsia="仿宋" w:hAnsi="仿宋" w:cs="仿宋" w:hint="eastAsia"/>
            <w:lang w:eastAsia="zh-CN"/>
          </w:rPr>
          <w:t>四、工艺说明</w:t>
        </w:r>
        <w:r>
          <w:tab/>
        </w:r>
        <w:r>
          <w:fldChar w:fldCharType="begin"/>
        </w:r>
        <w:r>
          <w:instrText xml:space="preserve"> PAGEREF _Toc28699 \h </w:instrText>
        </w:r>
        <w:r>
          <w:fldChar w:fldCharType="separate"/>
        </w:r>
        <w:r>
          <w:t>11</w:t>
        </w:r>
        <w:r>
          <w:fldChar w:fldCharType="end"/>
        </w:r>
      </w:hyperlink>
    </w:p>
    <w:p>
      <w:pPr>
        <w:pStyle w:val="TOC2"/>
        <w:tabs>
          <w:tab w:val="right" w:leader="dot" w:pos="8306"/>
        </w:tabs>
      </w:pPr>
      <w:hyperlink w:anchor="_Toc17023" w:history="1">
        <w:r>
          <w:rPr>
            <w:rFonts w:ascii="仿宋" w:eastAsia="仿宋" w:hAnsi="仿宋" w:cs="仿宋" w:hint="eastAsia"/>
            <w:lang w:eastAsia="zh-CN"/>
          </w:rPr>
          <w:t>(一)、技术管理特点</w:t>
        </w:r>
        <w:r>
          <w:tab/>
        </w:r>
        <w:r>
          <w:fldChar w:fldCharType="begin"/>
        </w:r>
        <w:r>
          <w:instrText xml:space="preserve"> PAGEREF _Toc17023 \h </w:instrText>
        </w:r>
        <w:r>
          <w:fldChar w:fldCharType="separate"/>
        </w:r>
        <w:r>
          <w:t>11</w:t>
        </w:r>
        <w:r>
          <w:fldChar w:fldCharType="end"/>
        </w:r>
      </w:hyperlink>
    </w:p>
    <w:p>
      <w:pPr>
        <w:pStyle w:val="TOC2"/>
        <w:tabs>
          <w:tab w:val="right" w:leader="dot" w:pos="8306"/>
        </w:tabs>
      </w:pPr>
      <w:hyperlink w:anchor="_Toc3542" w:history="1">
        <w:r>
          <w:rPr>
            <w:rFonts w:ascii="仿宋" w:eastAsia="仿宋" w:hAnsi="仿宋" w:cs="仿宋" w:hint="eastAsia"/>
            <w:lang w:eastAsia="zh-CN"/>
          </w:rPr>
          <w:t>(二)、驱虫灭害化学品项目工艺技术设计方案</w:t>
        </w:r>
        <w:r>
          <w:tab/>
        </w:r>
        <w:r>
          <w:fldChar w:fldCharType="begin"/>
        </w:r>
        <w:r>
          <w:instrText xml:space="preserve"> PAGEREF _Toc3542 \h </w:instrText>
        </w:r>
        <w:r>
          <w:fldChar w:fldCharType="separate"/>
        </w:r>
        <w:r>
          <w:t>12</w:t>
        </w:r>
        <w:r>
          <w:fldChar w:fldCharType="end"/>
        </w:r>
      </w:hyperlink>
    </w:p>
    <w:p>
      <w:pPr>
        <w:pStyle w:val="TOC2"/>
        <w:tabs>
          <w:tab w:val="right" w:leader="dot" w:pos="8306"/>
        </w:tabs>
      </w:pPr>
      <w:hyperlink w:anchor="_Toc4987" w:history="1">
        <w:r>
          <w:rPr>
            <w:rFonts w:ascii="仿宋" w:eastAsia="仿宋" w:hAnsi="仿宋" w:cs="仿宋" w:hint="eastAsia"/>
            <w:lang w:eastAsia="zh-CN"/>
          </w:rPr>
          <w:t>(三)、设备选型方案</w:t>
        </w:r>
        <w:r>
          <w:tab/>
        </w:r>
        <w:r>
          <w:fldChar w:fldCharType="begin"/>
        </w:r>
        <w:r>
          <w:instrText xml:space="preserve"> PAGEREF _Toc4987 \h </w:instrText>
        </w:r>
        <w:r>
          <w:fldChar w:fldCharType="separate"/>
        </w:r>
        <w:r>
          <w:t>13</w:t>
        </w:r>
        <w:r>
          <w:fldChar w:fldCharType="end"/>
        </w:r>
      </w:hyperlink>
    </w:p>
    <w:p>
      <w:pPr>
        <w:pStyle w:val="TOC1"/>
        <w:tabs>
          <w:tab w:val="right" w:leader="dot" w:pos="8306"/>
        </w:tabs>
      </w:pPr>
      <w:hyperlink w:anchor="_Toc32253" w:history="1">
        <w:r>
          <w:rPr>
            <w:rFonts w:ascii="仿宋" w:eastAsia="仿宋" w:hAnsi="仿宋" w:cs="仿宋" w:hint="eastAsia"/>
            <w:lang w:eastAsia="zh-CN"/>
          </w:rPr>
          <w:t>五、驱虫灭害化学品项目绩效评估</w:t>
        </w:r>
        <w:r>
          <w:tab/>
        </w:r>
        <w:r>
          <w:fldChar w:fldCharType="begin"/>
        </w:r>
        <w:r>
          <w:instrText xml:space="preserve"> PAGEREF _Toc32253 \h </w:instrText>
        </w:r>
        <w:r>
          <w:fldChar w:fldCharType="separate"/>
        </w:r>
        <w:r>
          <w:t>15</w:t>
        </w:r>
        <w:r>
          <w:fldChar w:fldCharType="end"/>
        </w:r>
      </w:hyperlink>
    </w:p>
    <w:p>
      <w:pPr>
        <w:pStyle w:val="TOC2"/>
        <w:tabs>
          <w:tab w:val="right" w:leader="dot" w:pos="8306"/>
        </w:tabs>
      </w:pPr>
      <w:hyperlink w:anchor="_Toc29904" w:history="1">
        <w:r>
          <w:rPr>
            <w:rFonts w:ascii="仿宋" w:eastAsia="仿宋" w:hAnsi="仿宋" w:cs="仿宋" w:hint="eastAsia"/>
            <w:lang w:eastAsia="zh-CN"/>
          </w:rPr>
          <w:t>(一)、绩效评估指标</w:t>
        </w:r>
        <w:r>
          <w:tab/>
        </w:r>
        <w:r>
          <w:fldChar w:fldCharType="begin"/>
        </w:r>
        <w:r>
          <w:instrText xml:space="preserve"> PAGEREF _Toc29904 \h </w:instrText>
        </w:r>
        <w:r>
          <w:fldChar w:fldCharType="separate"/>
        </w:r>
        <w:r>
          <w:t>15</w:t>
        </w:r>
        <w:r>
          <w:fldChar w:fldCharType="end"/>
        </w:r>
      </w:hyperlink>
    </w:p>
    <w:p>
      <w:pPr>
        <w:pStyle w:val="TOC2"/>
        <w:tabs>
          <w:tab w:val="right" w:leader="dot" w:pos="8306"/>
        </w:tabs>
      </w:pPr>
      <w:hyperlink w:anchor="_Toc13117" w:history="1">
        <w:r>
          <w:rPr>
            <w:rFonts w:ascii="仿宋" w:eastAsia="仿宋" w:hAnsi="仿宋" w:cs="仿宋" w:hint="eastAsia"/>
            <w:lang w:eastAsia="zh-CN"/>
          </w:rPr>
          <w:t>(二)、绩效评估方法</w:t>
        </w:r>
        <w:r>
          <w:tab/>
        </w:r>
        <w:r>
          <w:fldChar w:fldCharType="begin"/>
        </w:r>
        <w:r>
          <w:instrText xml:space="preserve"> PAGEREF _Toc13117 \h </w:instrText>
        </w:r>
        <w:r>
          <w:fldChar w:fldCharType="separate"/>
        </w:r>
        <w:r>
          <w:t>16</w:t>
        </w:r>
        <w:r>
          <w:fldChar w:fldCharType="end"/>
        </w:r>
      </w:hyperlink>
    </w:p>
    <w:p>
      <w:pPr>
        <w:pStyle w:val="TOC2"/>
        <w:tabs>
          <w:tab w:val="right" w:leader="dot" w:pos="8306"/>
        </w:tabs>
      </w:pPr>
      <w:hyperlink w:anchor="_Toc32118" w:history="1">
        <w:r>
          <w:rPr>
            <w:rFonts w:ascii="仿宋" w:eastAsia="仿宋" w:hAnsi="仿宋" w:cs="仿宋" w:hint="eastAsia"/>
            <w:lang w:eastAsia="zh-CN"/>
          </w:rPr>
          <w:t>(三)、绩效评估周期</w:t>
        </w:r>
        <w:r>
          <w:tab/>
        </w:r>
        <w:r>
          <w:fldChar w:fldCharType="begin"/>
        </w:r>
        <w:r>
          <w:instrText xml:space="preserve"> PAGEREF _Toc32118 \h </w:instrText>
        </w:r>
        <w:r>
          <w:fldChar w:fldCharType="separate"/>
        </w:r>
        <w:r>
          <w:t>17</w:t>
        </w:r>
        <w:r>
          <w:fldChar w:fldCharType="end"/>
        </w:r>
      </w:hyperlink>
    </w:p>
    <w:p>
      <w:pPr>
        <w:pStyle w:val="TOC1"/>
        <w:tabs>
          <w:tab w:val="right" w:leader="dot" w:pos="8306"/>
        </w:tabs>
      </w:pPr>
      <w:hyperlink w:anchor="_Toc960" w:history="1">
        <w:r>
          <w:rPr>
            <w:rFonts w:ascii="仿宋" w:eastAsia="仿宋" w:hAnsi="仿宋" w:cs="仿宋" w:hint="eastAsia"/>
            <w:lang w:eastAsia="zh-CN"/>
          </w:rPr>
          <w:t>六、驱虫灭害化学品项目土建工程</w:t>
        </w:r>
        <w:r>
          <w:tab/>
        </w:r>
        <w:r>
          <w:fldChar w:fldCharType="begin"/>
        </w:r>
        <w:r>
          <w:instrText xml:space="preserve"> PAGEREF _Toc960 \h </w:instrText>
        </w:r>
        <w:r>
          <w:fldChar w:fldCharType="separate"/>
        </w:r>
        <w:r>
          <w:t>18</w:t>
        </w:r>
        <w:r>
          <w:fldChar w:fldCharType="end"/>
        </w:r>
      </w:hyperlink>
    </w:p>
    <w:p>
      <w:pPr>
        <w:pStyle w:val="TOC2"/>
        <w:tabs>
          <w:tab w:val="right" w:leader="dot" w:pos="8306"/>
        </w:tabs>
      </w:pPr>
      <w:hyperlink w:anchor="_Toc8627" w:history="1">
        <w:r>
          <w:rPr>
            <w:rFonts w:ascii="仿宋" w:eastAsia="仿宋" w:hAnsi="仿宋" w:cs="仿宋" w:hint="eastAsia"/>
            <w:lang w:eastAsia="zh-CN"/>
          </w:rPr>
          <w:t>(一)、建筑工程设计原则</w:t>
        </w:r>
        <w:r>
          <w:tab/>
        </w:r>
        <w:r>
          <w:fldChar w:fldCharType="begin"/>
        </w:r>
        <w:r>
          <w:instrText xml:space="preserve"> PAGEREF _Toc8627 \h </w:instrText>
        </w:r>
        <w:r>
          <w:fldChar w:fldCharType="separate"/>
        </w:r>
        <w:r>
          <w:t>18</w:t>
        </w:r>
        <w:r>
          <w:fldChar w:fldCharType="end"/>
        </w:r>
      </w:hyperlink>
    </w:p>
    <w:p>
      <w:pPr>
        <w:pStyle w:val="TOC2"/>
        <w:tabs>
          <w:tab w:val="right" w:leader="dot" w:pos="8306"/>
        </w:tabs>
      </w:pPr>
      <w:hyperlink w:anchor="_Toc22096" w:history="1">
        <w:r>
          <w:rPr>
            <w:rFonts w:ascii="仿宋" w:eastAsia="仿宋" w:hAnsi="仿宋" w:cs="仿宋" w:hint="eastAsia"/>
            <w:lang w:eastAsia="zh-CN"/>
          </w:rPr>
          <w:t>(二)、土建工程设计年限及安全等级</w:t>
        </w:r>
        <w:r>
          <w:tab/>
        </w:r>
        <w:r>
          <w:fldChar w:fldCharType="begin"/>
        </w:r>
        <w:r>
          <w:instrText xml:space="preserve"> PAGEREF _Toc22096 \h </w:instrText>
        </w:r>
        <w:r>
          <w:fldChar w:fldCharType="separate"/>
        </w:r>
        <w:r>
          <w:t>19</w:t>
        </w:r>
        <w:r>
          <w:fldChar w:fldCharType="end"/>
        </w:r>
      </w:hyperlink>
    </w:p>
    <w:p>
      <w:pPr>
        <w:pStyle w:val="TOC2"/>
        <w:tabs>
          <w:tab w:val="right" w:leader="dot" w:pos="8306"/>
        </w:tabs>
      </w:pPr>
      <w:hyperlink w:anchor="_Toc27211" w:history="1">
        <w:r>
          <w:rPr>
            <w:rFonts w:ascii="仿宋" w:eastAsia="仿宋" w:hAnsi="仿宋" w:cs="仿宋" w:hint="eastAsia"/>
            <w:lang w:eastAsia="zh-CN"/>
          </w:rPr>
          <w:t>(三)、建筑工程设计总体要求</w:t>
        </w:r>
        <w:r>
          <w:tab/>
        </w:r>
        <w:r>
          <w:fldChar w:fldCharType="begin"/>
        </w:r>
        <w:r>
          <w:instrText xml:space="preserve"> PAGEREF _Toc27211 \h </w:instrText>
        </w:r>
        <w:r>
          <w:fldChar w:fldCharType="separate"/>
        </w:r>
        <w:r>
          <w:t>21</w:t>
        </w:r>
        <w:r>
          <w:fldChar w:fldCharType="end"/>
        </w:r>
      </w:hyperlink>
    </w:p>
    <w:p>
      <w:pPr>
        <w:pStyle w:val="TOC2"/>
        <w:tabs>
          <w:tab w:val="right" w:leader="dot" w:pos="8306"/>
        </w:tabs>
      </w:pPr>
      <w:hyperlink w:anchor="_Toc16731" w:history="1">
        <w:r>
          <w:rPr>
            <w:rFonts w:ascii="仿宋" w:eastAsia="仿宋" w:hAnsi="仿宋" w:cs="仿宋" w:hint="eastAsia"/>
            <w:lang w:eastAsia="zh-CN"/>
          </w:rPr>
          <w:t>(四)、土建工程建设指标</w:t>
        </w:r>
        <w:r>
          <w:tab/>
        </w:r>
        <w:r>
          <w:fldChar w:fldCharType="begin"/>
        </w:r>
        <w:r>
          <w:instrText xml:space="preserve"> PAGEREF _Toc16731 \h </w:instrText>
        </w:r>
        <w:r>
          <w:fldChar w:fldCharType="separate"/>
        </w:r>
        <w:r>
          <w:t>21</w:t>
        </w:r>
        <w:r>
          <w:fldChar w:fldCharType="end"/>
        </w:r>
      </w:hyperlink>
    </w:p>
    <w:p>
      <w:pPr>
        <w:pStyle w:val="TOC1"/>
        <w:tabs>
          <w:tab w:val="right" w:leader="dot" w:pos="8306"/>
        </w:tabs>
      </w:pPr>
      <w:hyperlink w:anchor="_Toc18900" w:history="1">
        <w:r>
          <w:rPr>
            <w:rFonts w:ascii="仿宋" w:eastAsia="仿宋" w:hAnsi="仿宋" w:cs="仿宋" w:hint="eastAsia"/>
            <w:lang w:eastAsia="zh-CN"/>
          </w:rPr>
          <w:t>七、生产安全保护</w:t>
        </w:r>
        <w:r>
          <w:tab/>
        </w:r>
        <w:r>
          <w:fldChar w:fldCharType="begin"/>
        </w:r>
        <w:r>
          <w:instrText xml:space="preserve"> PAGEREF _Toc18900 \h </w:instrText>
        </w:r>
        <w:r>
          <w:fldChar w:fldCharType="separate"/>
        </w:r>
        <w:r>
          <w:t>21</w:t>
        </w:r>
        <w:r>
          <w:fldChar w:fldCharType="end"/>
        </w:r>
      </w:hyperlink>
    </w:p>
    <w:p>
      <w:pPr>
        <w:pStyle w:val="TOC2"/>
        <w:tabs>
          <w:tab w:val="right" w:leader="dot" w:pos="8306"/>
        </w:tabs>
      </w:pPr>
      <w:hyperlink w:anchor="_Toc29531" w:history="1">
        <w:r>
          <w:rPr>
            <w:rFonts w:ascii="仿宋" w:eastAsia="仿宋" w:hAnsi="仿宋" w:cs="仿宋" w:hint="eastAsia"/>
            <w:lang w:eastAsia="zh-CN"/>
          </w:rPr>
          <w:t>(一)、消防安全</w:t>
        </w:r>
        <w:r>
          <w:tab/>
        </w:r>
        <w:r>
          <w:fldChar w:fldCharType="begin"/>
        </w:r>
        <w:r>
          <w:instrText xml:space="preserve"> PAGEREF _Toc29531 \h </w:instrText>
        </w:r>
        <w:r>
          <w:fldChar w:fldCharType="separate"/>
        </w:r>
        <w:r>
          <w:t>21</w:t>
        </w:r>
        <w:r>
          <w:fldChar w:fldCharType="end"/>
        </w:r>
      </w:hyperlink>
    </w:p>
    <w:p>
      <w:pPr>
        <w:pStyle w:val="TOC2"/>
        <w:tabs>
          <w:tab w:val="right" w:leader="dot" w:pos="8306"/>
        </w:tabs>
      </w:pPr>
      <w:hyperlink w:anchor="_Toc10785" w:history="1">
        <w:r>
          <w:rPr>
            <w:rFonts w:ascii="仿宋" w:eastAsia="仿宋" w:hAnsi="仿宋" w:cs="仿宋" w:hint="eastAsia"/>
            <w:lang w:eastAsia="zh-CN"/>
          </w:rPr>
          <w:t>(二)、防火防爆总图布置措施</w:t>
        </w:r>
        <w:r>
          <w:tab/>
        </w:r>
        <w:r>
          <w:fldChar w:fldCharType="begin"/>
        </w:r>
        <w:r>
          <w:instrText xml:space="preserve"> PAGEREF _Toc10785 \h </w:instrText>
        </w:r>
        <w:r>
          <w:fldChar w:fldCharType="separate"/>
        </w:r>
        <w:r>
          <w:t>23</w:t>
        </w:r>
        <w:r>
          <w:fldChar w:fldCharType="end"/>
        </w:r>
      </w:hyperlink>
    </w:p>
    <w:p>
      <w:pPr>
        <w:pStyle w:val="TOC2"/>
        <w:tabs>
          <w:tab w:val="right" w:leader="dot" w:pos="8306"/>
        </w:tabs>
      </w:pPr>
      <w:hyperlink w:anchor="_Toc14124" w:history="1">
        <w:r>
          <w:rPr>
            <w:rFonts w:ascii="仿宋" w:eastAsia="仿宋" w:hAnsi="仿宋" w:cs="仿宋" w:hint="eastAsia"/>
            <w:lang w:eastAsia="zh-CN"/>
          </w:rPr>
          <w:t>(三)、自然灾害防范措施</w:t>
        </w:r>
        <w:r>
          <w:tab/>
        </w:r>
        <w:r>
          <w:fldChar w:fldCharType="begin"/>
        </w:r>
        <w:r>
          <w:instrText xml:space="preserve"> PAGEREF _Toc14124 \h </w:instrText>
        </w:r>
        <w:r>
          <w:fldChar w:fldCharType="separate"/>
        </w:r>
        <w:r>
          <w:t>24</w:t>
        </w:r>
        <w:r>
          <w:fldChar w:fldCharType="end"/>
        </w:r>
      </w:hyperlink>
    </w:p>
    <w:p>
      <w:pPr>
        <w:pStyle w:val="TOC2"/>
        <w:tabs>
          <w:tab w:val="right" w:leader="dot" w:pos="8306"/>
        </w:tabs>
      </w:pPr>
      <w:hyperlink w:anchor="_Toc22951" w:history="1">
        <w:r>
          <w:rPr>
            <w:rFonts w:ascii="仿宋" w:eastAsia="仿宋" w:hAnsi="仿宋" w:cs="仿宋" w:hint="eastAsia"/>
            <w:lang w:eastAsia="zh-CN"/>
          </w:rPr>
          <w:t>(四)、安全色及安全标志使用要求</w:t>
        </w:r>
        <w:r>
          <w:tab/>
        </w:r>
        <w:r>
          <w:fldChar w:fldCharType="begin"/>
        </w:r>
        <w:r>
          <w:instrText xml:space="preserve"> PAGEREF _Toc22951 \h </w:instrText>
        </w:r>
        <w:r>
          <w:fldChar w:fldCharType="separate"/>
        </w:r>
        <w:r>
          <w:t>25</w:t>
        </w:r>
        <w:r>
          <w:fldChar w:fldCharType="end"/>
        </w:r>
      </w:hyperlink>
    </w:p>
    <w:p>
      <w:pPr>
        <w:pStyle w:val="TOC2"/>
        <w:tabs>
          <w:tab w:val="right" w:leader="dot" w:pos="8306"/>
        </w:tabs>
      </w:pPr>
      <w:hyperlink w:anchor="_Toc15440" w:history="1">
        <w:r>
          <w:rPr>
            <w:rFonts w:ascii="仿宋" w:eastAsia="仿宋" w:hAnsi="仿宋" w:cs="仿宋" w:hint="eastAsia"/>
            <w:lang w:eastAsia="zh-CN"/>
          </w:rPr>
          <w:t>(五)、防尘防毒措施</w:t>
        </w:r>
        <w:r>
          <w:tab/>
        </w:r>
        <w:r>
          <w:fldChar w:fldCharType="begin"/>
        </w:r>
        <w:r>
          <w:instrText xml:space="preserve"> PAGEREF _Toc15440 \h </w:instrText>
        </w:r>
        <w:r>
          <w:fldChar w:fldCharType="separate"/>
        </w:r>
        <w:r>
          <w:t>26</w:t>
        </w:r>
        <w:r>
          <w:fldChar w:fldCharType="end"/>
        </w:r>
      </w:hyperlink>
    </w:p>
    <w:p>
      <w:pPr>
        <w:pStyle w:val="TOC2"/>
        <w:tabs>
          <w:tab w:val="right" w:leader="dot" w:pos="8306"/>
        </w:tabs>
      </w:pPr>
      <w:hyperlink w:anchor="_Toc314" w:history="1">
        <w:r>
          <w:rPr>
            <w:rFonts w:ascii="仿宋" w:eastAsia="仿宋" w:hAnsi="仿宋" w:cs="仿宋" w:hint="eastAsia"/>
            <w:lang w:eastAsia="zh-CN"/>
          </w:rPr>
          <w:t>(六)、防静电、触电防护及防雷措施</w:t>
        </w:r>
        <w:r>
          <w:tab/>
        </w:r>
        <w:r>
          <w:fldChar w:fldCharType="begin"/>
        </w:r>
        <w:r>
          <w:instrText xml:space="preserve"> PAGEREF _Toc314 \h </w:instrText>
        </w:r>
        <w:r>
          <w:fldChar w:fldCharType="separate"/>
        </w:r>
        <w:r>
          <w:t>27</w:t>
        </w:r>
        <w:r>
          <w:fldChar w:fldCharType="end"/>
        </w:r>
      </w:hyperlink>
    </w:p>
    <w:p>
      <w:pPr>
        <w:pStyle w:val="TOC2"/>
        <w:tabs>
          <w:tab w:val="right" w:leader="dot" w:pos="8306"/>
        </w:tabs>
      </w:pPr>
      <w:hyperlink w:anchor="_Toc19005" w:history="1">
        <w:r>
          <w:rPr>
            <w:rFonts w:ascii="仿宋" w:eastAsia="仿宋" w:hAnsi="仿宋" w:cs="仿宋" w:hint="eastAsia"/>
            <w:lang w:eastAsia="zh-CN"/>
          </w:rPr>
          <w:t>(七)、机械设备安全保障措施</w:t>
        </w:r>
        <w:r>
          <w:tab/>
        </w:r>
        <w:r>
          <w:fldChar w:fldCharType="begin"/>
        </w:r>
        <w:r>
          <w:instrText xml:space="preserve"> PAGEREF _Toc19005 \h </w:instrText>
        </w:r>
        <w:r>
          <w:fldChar w:fldCharType="separate"/>
        </w:r>
        <w:r>
          <w:t>28</w:t>
        </w:r>
        <w:r>
          <w:fldChar w:fldCharType="end"/>
        </w:r>
      </w:hyperlink>
    </w:p>
    <w:p>
      <w:pPr>
        <w:pStyle w:val="TOC1"/>
        <w:tabs>
          <w:tab w:val="right" w:leader="dot" w:pos="8306"/>
        </w:tabs>
      </w:pPr>
      <w:hyperlink w:anchor="_Toc19617" w:history="1">
        <w:r>
          <w:rPr>
            <w:rFonts w:ascii="仿宋" w:eastAsia="仿宋" w:hAnsi="仿宋" w:cs="仿宋" w:hint="eastAsia"/>
            <w:lang w:eastAsia="zh-CN"/>
          </w:rPr>
          <w:t>八、驱虫灭害化学品项目投资规划</w:t>
        </w:r>
        <w:r>
          <w:tab/>
        </w:r>
        <w:r>
          <w:fldChar w:fldCharType="begin"/>
        </w:r>
        <w:r>
          <w:instrText xml:space="preserve"> PAGEREF _Toc19617 \h </w:instrText>
        </w:r>
        <w:r>
          <w:fldChar w:fldCharType="separate"/>
        </w:r>
        <w:r>
          <w:t>30</w:t>
        </w:r>
        <w:r>
          <w:fldChar w:fldCharType="end"/>
        </w:r>
      </w:hyperlink>
    </w:p>
    <w:p>
      <w:pPr>
        <w:pStyle w:val="TOC2"/>
        <w:tabs>
          <w:tab w:val="right" w:leader="dot" w:pos="8306"/>
        </w:tabs>
      </w:pPr>
      <w:hyperlink w:anchor="_Toc32545" w:history="1">
        <w:r>
          <w:rPr>
            <w:rFonts w:ascii="仿宋" w:eastAsia="仿宋" w:hAnsi="仿宋" w:cs="仿宋" w:hint="eastAsia"/>
            <w:lang w:eastAsia="zh-CN"/>
          </w:rPr>
          <w:t>(一)、驱虫灭害化学品项目总投资估算</w:t>
        </w:r>
        <w:r>
          <w:tab/>
        </w:r>
        <w:r>
          <w:fldChar w:fldCharType="begin"/>
        </w:r>
        <w:r>
          <w:instrText xml:space="preserve"> PAGEREF _Toc32545 \h </w:instrText>
        </w:r>
        <w:r>
          <w:fldChar w:fldCharType="separate"/>
        </w:r>
        <w:r>
          <w:t>30</w:t>
        </w:r>
        <w:r>
          <w:fldChar w:fldCharType="end"/>
        </w:r>
      </w:hyperlink>
    </w:p>
    <w:p>
      <w:pPr>
        <w:pStyle w:val="TOC2"/>
        <w:tabs>
          <w:tab w:val="right" w:leader="dot" w:pos="8306"/>
        </w:tabs>
      </w:pPr>
      <w:hyperlink w:anchor="_Toc1225" w:history="1">
        <w:r>
          <w:rPr>
            <w:rFonts w:ascii="仿宋" w:eastAsia="仿宋" w:hAnsi="仿宋" w:cs="仿宋" w:hint="eastAsia"/>
            <w:lang w:eastAsia="zh-CN"/>
          </w:rPr>
          <w:t>(二)、资金筹措</w:t>
        </w:r>
        <w:r>
          <w:tab/>
        </w:r>
        <w:r>
          <w:fldChar w:fldCharType="begin"/>
        </w:r>
        <w:r>
          <w:instrText xml:space="preserve"> PAGEREF _Toc1225 \h </w:instrText>
        </w:r>
        <w:r>
          <w:fldChar w:fldCharType="separate"/>
        </w:r>
        <w:r>
          <w:t>31</w:t>
        </w:r>
        <w:r>
          <w:fldChar w:fldCharType="end"/>
        </w:r>
      </w:hyperlink>
    </w:p>
    <w:p>
      <w:pPr>
        <w:pStyle w:val="TOC1"/>
        <w:tabs>
          <w:tab w:val="right" w:leader="dot" w:pos="8306"/>
        </w:tabs>
      </w:pPr>
      <w:hyperlink w:anchor="_Toc32197" w:history="1">
        <w:r>
          <w:rPr>
            <w:rFonts w:ascii="仿宋" w:eastAsia="仿宋" w:hAnsi="仿宋" w:cs="仿宋" w:hint="eastAsia"/>
            <w:lang w:eastAsia="zh-CN"/>
          </w:rPr>
          <w:t>九、驱虫灭害化学品项目人力资源培养与发展</w:t>
        </w:r>
        <w:r>
          <w:tab/>
        </w:r>
        <w:r>
          <w:fldChar w:fldCharType="begin"/>
        </w:r>
        <w:r>
          <w:instrText xml:space="preserve"> PAGEREF _Toc32197 \h </w:instrText>
        </w:r>
        <w:r>
          <w:fldChar w:fldCharType="separate"/>
        </w:r>
        <w:r>
          <w:t>32</w:t>
        </w:r>
        <w:r>
          <w:fldChar w:fldCharType="end"/>
        </w:r>
      </w:hyperlink>
    </w:p>
    <w:p>
      <w:pPr>
        <w:pStyle w:val="TOC2"/>
        <w:tabs>
          <w:tab w:val="right" w:leader="dot" w:pos="8306"/>
        </w:tabs>
      </w:pPr>
      <w:hyperlink w:anchor="_Toc4263" w:history="1">
        <w:r>
          <w:rPr>
            <w:rFonts w:ascii="仿宋" w:eastAsia="仿宋" w:hAnsi="仿宋" w:cs="仿宋" w:hint="eastAsia"/>
            <w:lang w:eastAsia="zh-CN"/>
          </w:rPr>
          <w:t>(一)、人才需求与规划</w:t>
        </w:r>
        <w:r>
          <w:tab/>
        </w:r>
        <w:r>
          <w:fldChar w:fldCharType="begin"/>
        </w:r>
        <w:r>
          <w:instrText xml:space="preserve"> PAGEREF _Toc4263 \h </w:instrText>
        </w:r>
        <w:r>
          <w:fldChar w:fldCharType="separate"/>
        </w:r>
        <w:r>
          <w:t>32</w:t>
        </w:r>
        <w:r>
          <w:fldChar w:fldCharType="end"/>
        </w:r>
      </w:hyperlink>
    </w:p>
    <w:p>
      <w:pPr>
        <w:pStyle w:val="TOC2"/>
        <w:tabs>
          <w:tab w:val="right" w:leader="dot" w:pos="8306"/>
        </w:tabs>
      </w:pPr>
      <w:hyperlink w:anchor="_Toc19310" w:history="1">
        <w:r>
          <w:rPr>
            <w:rFonts w:ascii="仿宋" w:eastAsia="仿宋" w:hAnsi="仿宋" w:cs="仿宋" w:hint="eastAsia"/>
            <w:lang w:eastAsia="zh-CN"/>
          </w:rPr>
          <w:t>(二)、培训与发展计划</w:t>
        </w:r>
        <w:r>
          <w:tab/>
        </w:r>
        <w:r>
          <w:fldChar w:fldCharType="begin"/>
        </w:r>
        <w:r>
          <w:instrText xml:space="preserve"> PAGEREF _Toc19310 \h </w:instrText>
        </w:r>
        <w:r>
          <w:fldChar w:fldCharType="separate"/>
        </w:r>
        <w:r>
          <w:t>32</w:t>
        </w:r>
        <w:r>
          <w:fldChar w:fldCharType="end"/>
        </w:r>
      </w:hyperlink>
    </w:p>
    <w:p>
      <w:pPr>
        <w:pStyle w:val="TOC1"/>
        <w:tabs>
          <w:tab w:val="right" w:leader="dot" w:pos="8306"/>
        </w:tabs>
      </w:pPr>
      <w:hyperlink w:anchor="_Toc14852" w:history="1">
        <w:r>
          <w:rPr>
            <w:rFonts w:ascii="仿宋" w:eastAsia="仿宋" w:hAnsi="仿宋" w:cs="仿宋" w:hint="eastAsia"/>
            <w:lang w:eastAsia="zh-CN"/>
          </w:rPr>
          <w:t>十、驱虫灭害化学品项目社会影响</w:t>
        </w:r>
        <w:r>
          <w:tab/>
        </w:r>
        <w:r>
          <w:fldChar w:fldCharType="begin"/>
        </w:r>
        <w:r>
          <w:instrText xml:space="preserve"> PAGEREF _Toc14852 \h </w:instrText>
        </w:r>
        <w:r>
          <w:fldChar w:fldCharType="separate"/>
        </w:r>
        <w:r>
          <w:t>33</w:t>
        </w:r>
        <w:r>
          <w:fldChar w:fldCharType="end"/>
        </w:r>
      </w:hyperlink>
    </w:p>
    <w:p>
      <w:pPr>
        <w:pStyle w:val="TOC2"/>
        <w:tabs>
          <w:tab w:val="right" w:leader="dot" w:pos="8306"/>
        </w:tabs>
      </w:pPr>
      <w:hyperlink w:anchor="_Toc26098" w:history="1">
        <w:r>
          <w:rPr>
            <w:rFonts w:ascii="仿宋" w:eastAsia="仿宋" w:hAnsi="仿宋" w:cs="仿宋" w:hint="eastAsia"/>
            <w:lang w:eastAsia="zh-CN"/>
          </w:rPr>
          <w:t>(一)、社会责任与义务</w:t>
        </w:r>
        <w:r>
          <w:tab/>
        </w:r>
        <w:r>
          <w:fldChar w:fldCharType="begin"/>
        </w:r>
        <w:r>
          <w:instrText xml:space="preserve"> PAGEREF _Toc26098 \h </w:instrText>
        </w:r>
        <w:r>
          <w:fldChar w:fldCharType="separate"/>
        </w:r>
        <w:r>
          <w:t>33</w:t>
        </w:r>
        <w:r>
          <w:fldChar w:fldCharType="end"/>
        </w:r>
      </w:hyperlink>
    </w:p>
    <w:p>
      <w:pPr>
        <w:pStyle w:val="TOC2"/>
        <w:tabs>
          <w:tab w:val="right" w:leader="dot" w:pos="8306"/>
        </w:tabs>
      </w:pPr>
      <w:hyperlink w:anchor="_Toc15815" w:history="1">
        <w:r>
          <w:rPr>
            <w:rFonts w:ascii="仿宋" w:eastAsia="仿宋" w:hAnsi="仿宋" w:cs="仿宋" w:hint="eastAsia"/>
            <w:lang w:eastAsia="zh-CN"/>
          </w:rPr>
          <w:t>(二)、社会参与与沟通</w:t>
        </w:r>
        <w:r>
          <w:tab/>
        </w:r>
        <w:r>
          <w:fldChar w:fldCharType="begin"/>
        </w:r>
        <w:r>
          <w:instrText xml:space="preserve"> PAGEREF _Toc15815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08" w:history="1">
        <w:r>
          <w:rPr>
            <w:rFonts w:ascii="仿宋" w:eastAsia="仿宋" w:hAnsi="仿宋" w:cs="仿宋" w:hint="eastAsia"/>
            <w:lang w:eastAsia="zh-CN"/>
          </w:rPr>
          <w:t>十一、驱虫灭害化学品项目技术管理</w:t>
        </w:r>
        <w:r>
          <w:tab/>
        </w:r>
        <w:r>
          <w:fldChar w:fldCharType="begin"/>
        </w:r>
        <w:r>
          <w:instrText xml:space="preserve"> PAGEREF _Toc7008 \h </w:instrText>
        </w:r>
        <w:r>
          <w:fldChar w:fldCharType="separate"/>
        </w:r>
        <w:r>
          <w:t>35</w:t>
        </w:r>
        <w:r>
          <w:fldChar w:fldCharType="end"/>
        </w:r>
      </w:hyperlink>
    </w:p>
    <w:p>
      <w:pPr>
        <w:pStyle w:val="TOC2"/>
        <w:tabs>
          <w:tab w:val="right" w:leader="dot" w:pos="8306"/>
        </w:tabs>
      </w:pPr>
      <w:hyperlink w:anchor="_Toc11131" w:history="1">
        <w:r>
          <w:rPr>
            <w:rFonts w:ascii="仿宋" w:eastAsia="仿宋" w:hAnsi="仿宋" w:cs="仿宋" w:hint="eastAsia"/>
            <w:lang w:eastAsia="zh-CN"/>
          </w:rPr>
          <w:t>(一)、技术方案选用方向</w:t>
        </w:r>
        <w:r>
          <w:tab/>
        </w:r>
        <w:r>
          <w:fldChar w:fldCharType="begin"/>
        </w:r>
        <w:r>
          <w:instrText xml:space="preserve"> PAGEREF _Toc11131 \h </w:instrText>
        </w:r>
        <w:r>
          <w:fldChar w:fldCharType="separate"/>
        </w:r>
        <w:r>
          <w:t>35</w:t>
        </w:r>
        <w:r>
          <w:fldChar w:fldCharType="end"/>
        </w:r>
      </w:hyperlink>
    </w:p>
    <w:p>
      <w:pPr>
        <w:pStyle w:val="TOC2"/>
        <w:tabs>
          <w:tab w:val="right" w:leader="dot" w:pos="8306"/>
        </w:tabs>
      </w:pPr>
      <w:hyperlink w:anchor="_Toc14309" w:history="1">
        <w:r>
          <w:rPr>
            <w:rFonts w:ascii="仿宋" w:eastAsia="仿宋" w:hAnsi="仿宋" w:cs="仿宋" w:hint="eastAsia"/>
            <w:lang w:eastAsia="zh-CN"/>
          </w:rPr>
          <w:t>(二)、工艺技术方案选用原则</w:t>
        </w:r>
        <w:r>
          <w:tab/>
        </w:r>
        <w:r>
          <w:fldChar w:fldCharType="begin"/>
        </w:r>
        <w:r>
          <w:instrText xml:space="preserve"> PAGEREF _Toc14309 \h </w:instrText>
        </w:r>
        <w:r>
          <w:fldChar w:fldCharType="separate"/>
        </w:r>
        <w:r>
          <w:t>36</w:t>
        </w:r>
        <w:r>
          <w:fldChar w:fldCharType="end"/>
        </w:r>
      </w:hyperlink>
    </w:p>
    <w:p>
      <w:pPr>
        <w:pStyle w:val="TOC2"/>
        <w:tabs>
          <w:tab w:val="right" w:leader="dot" w:pos="8306"/>
        </w:tabs>
      </w:pPr>
      <w:hyperlink w:anchor="_Toc30246" w:history="1">
        <w:r>
          <w:rPr>
            <w:rFonts w:ascii="仿宋" w:eastAsia="仿宋" w:hAnsi="仿宋" w:cs="仿宋" w:hint="eastAsia"/>
            <w:lang w:eastAsia="zh-CN"/>
          </w:rPr>
          <w:t>(三)、工艺技术方案要求</w:t>
        </w:r>
        <w:r>
          <w:tab/>
        </w:r>
        <w:r>
          <w:fldChar w:fldCharType="begin"/>
        </w:r>
        <w:r>
          <w:instrText xml:space="preserve"> PAGEREF _Toc30246 \h </w:instrText>
        </w:r>
        <w:r>
          <w:fldChar w:fldCharType="separate"/>
        </w:r>
        <w:r>
          <w:t>39</w:t>
        </w:r>
        <w:r>
          <w:fldChar w:fldCharType="end"/>
        </w:r>
      </w:hyperlink>
    </w:p>
    <w:p>
      <w:pPr>
        <w:pStyle w:val="TOC1"/>
        <w:tabs>
          <w:tab w:val="right" w:leader="dot" w:pos="8306"/>
        </w:tabs>
      </w:pPr>
      <w:hyperlink w:anchor="_Toc981" w:history="1">
        <w:r>
          <w:rPr>
            <w:rFonts w:ascii="仿宋" w:eastAsia="仿宋" w:hAnsi="仿宋" w:cs="仿宋" w:hint="eastAsia"/>
            <w:lang w:eastAsia="zh-CN"/>
          </w:rPr>
          <w:t>十二、驱虫灭害化学品项目计划安排</w:t>
        </w:r>
        <w:r>
          <w:tab/>
        </w:r>
        <w:r>
          <w:fldChar w:fldCharType="begin"/>
        </w:r>
        <w:r>
          <w:instrText xml:space="preserve"> PAGEREF _Toc981 \h </w:instrText>
        </w:r>
        <w:r>
          <w:fldChar w:fldCharType="separate"/>
        </w:r>
        <w:r>
          <w:t>41</w:t>
        </w:r>
        <w:r>
          <w:fldChar w:fldCharType="end"/>
        </w:r>
      </w:hyperlink>
    </w:p>
    <w:p>
      <w:pPr>
        <w:pStyle w:val="TOC2"/>
        <w:tabs>
          <w:tab w:val="right" w:leader="dot" w:pos="8306"/>
        </w:tabs>
      </w:pPr>
      <w:hyperlink w:anchor="_Toc26792" w:history="1">
        <w:r>
          <w:rPr>
            <w:rFonts w:ascii="仿宋" w:eastAsia="仿宋" w:hAnsi="仿宋" w:cs="仿宋" w:hint="eastAsia"/>
            <w:lang w:eastAsia="zh-CN"/>
          </w:rPr>
          <w:t>(一)、建设周期</w:t>
        </w:r>
        <w:r>
          <w:tab/>
        </w:r>
        <w:r>
          <w:fldChar w:fldCharType="begin"/>
        </w:r>
        <w:r>
          <w:instrText xml:space="preserve"> PAGEREF _Toc26792 \h </w:instrText>
        </w:r>
        <w:r>
          <w:fldChar w:fldCharType="separate"/>
        </w:r>
        <w:r>
          <w:t>41</w:t>
        </w:r>
        <w:r>
          <w:fldChar w:fldCharType="end"/>
        </w:r>
      </w:hyperlink>
    </w:p>
    <w:p>
      <w:pPr>
        <w:pStyle w:val="TOC2"/>
        <w:tabs>
          <w:tab w:val="right" w:leader="dot" w:pos="8306"/>
        </w:tabs>
      </w:pPr>
      <w:hyperlink w:anchor="_Toc6911" w:history="1">
        <w:r>
          <w:rPr>
            <w:rFonts w:ascii="仿宋" w:eastAsia="仿宋" w:hAnsi="仿宋" w:cs="仿宋" w:hint="eastAsia"/>
            <w:lang w:eastAsia="zh-CN"/>
          </w:rPr>
          <w:t>(二)、建设进度</w:t>
        </w:r>
        <w:r>
          <w:tab/>
        </w:r>
        <w:r>
          <w:fldChar w:fldCharType="begin"/>
        </w:r>
        <w:r>
          <w:instrText xml:space="preserve"> PAGEREF _Toc6911 \h </w:instrText>
        </w:r>
        <w:r>
          <w:fldChar w:fldCharType="separate"/>
        </w:r>
        <w:r>
          <w:t>42</w:t>
        </w:r>
        <w:r>
          <w:fldChar w:fldCharType="end"/>
        </w:r>
      </w:hyperlink>
    </w:p>
    <w:p>
      <w:pPr>
        <w:pStyle w:val="TOC2"/>
        <w:tabs>
          <w:tab w:val="right" w:leader="dot" w:pos="8306"/>
        </w:tabs>
      </w:pPr>
      <w:hyperlink w:anchor="_Toc569" w:history="1">
        <w:r>
          <w:rPr>
            <w:rFonts w:ascii="仿宋" w:eastAsia="仿宋" w:hAnsi="仿宋" w:cs="仿宋" w:hint="eastAsia"/>
            <w:lang w:eastAsia="zh-CN"/>
          </w:rPr>
          <w:t>(三)、进度安排注意事项</w:t>
        </w:r>
        <w:r>
          <w:tab/>
        </w:r>
        <w:r>
          <w:fldChar w:fldCharType="begin"/>
        </w:r>
        <w:r>
          <w:instrText xml:space="preserve"> PAGEREF _Toc569 \h </w:instrText>
        </w:r>
        <w:r>
          <w:fldChar w:fldCharType="separate"/>
        </w:r>
        <w:r>
          <w:t>43</w:t>
        </w:r>
        <w:r>
          <w:fldChar w:fldCharType="end"/>
        </w:r>
      </w:hyperlink>
    </w:p>
    <w:p>
      <w:pPr>
        <w:pStyle w:val="TOC2"/>
        <w:tabs>
          <w:tab w:val="right" w:leader="dot" w:pos="8306"/>
        </w:tabs>
      </w:pPr>
      <w:hyperlink w:anchor="_Toc12221" w:history="1">
        <w:r>
          <w:rPr>
            <w:rFonts w:ascii="仿宋" w:eastAsia="仿宋" w:hAnsi="仿宋" w:cs="仿宋" w:hint="eastAsia"/>
            <w:lang w:eastAsia="zh-CN"/>
          </w:rPr>
          <w:t>(四)、人力资源配置</w:t>
        </w:r>
        <w:r>
          <w:tab/>
        </w:r>
        <w:r>
          <w:fldChar w:fldCharType="begin"/>
        </w:r>
        <w:r>
          <w:instrText xml:space="preserve"> PAGEREF _Toc12221 \h </w:instrText>
        </w:r>
        <w:r>
          <w:fldChar w:fldCharType="separate"/>
        </w:r>
        <w:r>
          <w:t>44</w:t>
        </w:r>
        <w:r>
          <w:fldChar w:fldCharType="end"/>
        </w:r>
      </w:hyperlink>
    </w:p>
    <w:p>
      <w:pPr>
        <w:pStyle w:val="TOC1"/>
        <w:tabs>
          <w:tab w:val="right" w:leader="dot" w:pos="8306"/>
        </w:tabs>
      </w:pPr>
      <w:hyperlink w:anchor="_Toc9159" w:history="1">
        <w:r>
          <w:rPr>
            <w:rFonts w:ascii="仿宋" w:eastAsia="仿宋" w:hAnsi="仿宋" w:cs="仿宋" w:hint="eastAsia"/>
            <w:lang w:eastAsia="zh-CN"/>
          </w:rPr>
          <w:t>十三、驱虫灭害化学品项目实施保障措施</w:t>
        </w:r>
        <w:r>
          <w:tab/>
        </w:r>
        <w:r>
          <w:fldChar w:fldCharType="begin"/>
        </w:r>
        <w:r>
          <w:instrText xml:space="preserve"> PAGEREF _Toc9159 \h </w:instrText>
        </w:r>
        <w:r>
          <w:fldChar w:fldCharType="separate"/>
        </w:r>
        <w:r>
          <w:t>45</w:t>
        </w:r>
        <w:r>
          <w:fldChar w:fldCharType="end"/>
        </w:r>
      </w:hyperlink>
    </w:p>
    <w:p>
      <w:pPr>
        <w:pStyle w:val="TOC2"/>
        <w:tabs>
          <w:tab w:val="right" w:leader="dot" w:pos="8306"/>
        </w:tabs>
      </w:pPr>
      <w:hyperlink w:anchor="_Toc8027" w:history="1">
        <w:r>
          <w:rPr>
            <w:rFonts w:ascii="仿宋" w:eastAsia="仿宋" w:hAnsi="仿宋" w:cs="仿宋" w:hint="eastAsia"/>
            <w:lang w:eastAsia="zh-CN"/>
          </w:rPr>
          <w:t>(一)、驱虫灭害化学品项目实施保障机制</w:t>
        </w:r>
        <w:r>
          <w:tab/>
        </w:r>
        <w:r>
          <w:fldChar w:fldCharType="begin"/>
        </w:r>
        <w:r>
          <w:instrText xml:space="preserve"> PAGEREF _Toc8027 \h </w:instrText>
        </w:r>
        <w:r>
          <w:fldChar w:fldCharType="separate"/>
        </w:r>
        <w:r>
          <w:t>45</w:t>
        </w:r>
        <w:r>
          <w:fldChar w:fldCharType="end"/>
        </w:r>
      </w:hyperlink>
    </w:p>
    <w:p>
      <w:pPr>
        <w:pStyle w:val="TOC2"/>
        <w:tabs>
          <w:tab w:val="right" w:leader="dot" w:pos="8306"/>
        </w:tabs>
      </w:pPr>
      <w:hyperlink w:anchor="_Toc32056" w:history="1">
        <w:r>
          <w:rPr>
            <w:rFonts w:ascii="仿宋" w:eastAsia="仿宋" w:hAnsi="仿宋" w:cs="仿宋" w:hint="eastAsia"/>
            <w:lang w:eastAsia="zh-CN"/>
          </w:rPr>
          <w:t>(二)、驱虫灭害化学品项目法律合规要求</w:t>
        </w:r>
        <w:r>
          <w:tab/>
        </w:r>
        <w:r>
          <w:fldChar w:fldCharType="begin"/>
        </w:r>
        <w:r>
          <w:instrText xml:space="preserve"> PAGEREF _Toc32056 \h </w:instrText>
        </w:r>
        <w:r>
          <w:fldChar w:fldCharType="separate"/>
        </w:r>
        <w:r>
          <w:t>49</w:t>
        </w:r>
        <w:r>
          <w:fldChar w:fldCharType="end"/>
        </w:r>
      </w:hyperlink>
    </w:p>
    <w:p>
      <w:pPr>
        <w:pStyle w:val="TOC2"/>
        <w:tabs>
          <w:tab w:val="right" w:leader="dot" w:pos="8306"/>
        </w:tabs>
      </w:pPr>
      <w:hyperlink w:anchor="_Toc10947" w:history="1">
        <w:r>
          <w:rPr>
            <w:rFonts w:ascii="仿宋" w:eastAsia="仿宋" w:hAnsi="仿宋" w:cs="仿宋" w:hint="eastAsia"/>
            <w:lang w:eastAsia="zh-CN"/>
          </w:rPr>
          <w:t>(三)、驱虫灭害化学品项目合同管理与法律事务</w:t>
        </w:r>
        <w:r>
          <w:tab/>
        </w:r>
        <w:r>
          <w:fldChar w:fldCharType="begin"/>
        </w:r>
        <w:r>
          <w:instrText xml:space="preserve"> PAGEREF _Toc10947 \h </w:instrText>
        </w:r>
        <w:r>
          <w:fldChar w:fldCharType="separate"/>
        </w:r>
        <w:r>
          <w:t>53</w:t>
        </w:r>
        <w:r>
          <w:fldChar w:fldCharType="end"/>
        </w:r>
      </w:hyperlink>
    </w:p>
    <w:p>
      <w:pPr>
        <w:pStyle w:val="TOC2"/>
        <w:tabs>
          <w:tab w:val="right" w:leader="dot" w:pos="8306"/>
        </w:tabs>
      </w:pPr>
      <w:hyperlink w:anchor="_Toc25064" w:history="1">
        <w:r>
          <w:rPr>
            <w:rFonts w:ascii="仿宋" w:eastAsia="仿宋" w:hAnsi="仿宋" w:cs="仿宋" w:hint="eastAsia"/>
            <w:lang w:eastAsia="zh-CN"/>
          </w:rPr>
          <w:t>(四)、驱虫灭害化学品项目知识产权保护策略</w:t>
        </w:r>
        <w:r>
          <w:tab/>
        </w:r>
        <w:r>
          <w:fldChar w:fldCharType="begin"/>
        </w:r>
        <w:r>
          <w:instrText xml:space="preserve"> PAGEREF _Toc25064 \h </w:instrText>
        </w:r>
        <w:r>
          <w:fldChar w:fldCharType="separate"/>
        </w:r>
        <w:r>
          <w:t>60</w:t>
        </w:r>
        <w:r>
          <w:fldChar w:fldCharType="end"/>
        </w:r>
      </w:hyperlink>
    </w:p>
    <w:p>
      <w:pPr>
        <w:pStyle w:val="TOC1"/>
        <w:tabs>
          <w:tab w:val="right" w:leader="dot" w:pos="8306"/>
        </w:tabs>
      </w:pPr>
      <w:hyperlink w:anchor="_Toc32155" w:history="1">
        <w:r>
          <w:rPr>
            <w:rFonts w:ascii="仿宋" w:eastAsia="仿宋" w:hAnsi="仿宋" w:cs="仿宋" w:hint="eastAsia"/>
            <w:lang w:eastAsia="zh-CN"/>
          </w:rPr>
          <w:t>十四、风险识别与分类</w:t>
        </w:r>
        <w:r>
          <w:tab/>
        </w:r>
        <w:r>
          <w:fldChar w:fldCharType="begin"/>
        </w:r>
        <w:r>
          <w:instrText xml:space="preserve"> PAGEREF _Toc32155 \h </w:instrText>
        </w:r>
        <w:r>
          <w:fldChar w:fldCharType="separate"/>
        </w:r>
        <w:r>
          <w:t>62</w:t>
        </w:r>
        <w:r>
          <w:fldChar w:fldCharType="end"/>
        </w:r>
      </w:hyperlink>
    </w:p>
    <w:p>
      <w:pPr>
        <w:pStyle w:val="TOC2"/>
        <w:tabs>
          <w:tab w:val="right" w:leader="dot" w:pos="8306"/>
        </w:tabs>
      </w:pPr>
      <w:hyperlink w:anchor="_Toc9680" w:history="1">
        <w:r>
          <w:rPr>
            <w:rFonts w:ascii="仿宋" w:eastAsia="仿宋" w:hAnsi="仿宋" w:cs="仿宋" w:hint="eastAsia"/>
            <w:lang w:eastAsia="zh-CN"/>
          </w:rPr>
          <w:t>(一)、风险识别</w:t>
        </w:r>
        <w:r>
          <w:tab/>
        </w:r>
        <w:r>
          <w:fldChar w:fldCharType="begin"/>
        </w:r>
        <w:r>
          <w:instrText xml:space="preserve"> PAGEREF _Toc9680 \h </w:instrText>
        </w:r>
        <w:r>
          <w:fldChar w:fldCharType="separate"/>
        </w:r>
        <w:r>
          <w:t>62</w:t>
        </w:r>
        <w:r>
          <w:fldChar w:fldCharType="end"/>
        </w:r>
      </w:hyperlink>
    </w:p>
    <w:p>
      <w:pPr>
        <w:pStyle w:val="TOC2"/>
        <w:tabs>
          <w:tab w:val="right" w:leader="dot" w:pos="8306"/>
        </w:tabs>
      </w:pPr>
      <w:hyperlink w:anchor="_Toc16177" w:history="1">
        <w:r>
          <w:rPr>
            <w:rFonts w:ascii="仿宋" w:eastAsia="仿宋" w:hAnsi="仿宋" w:cs="仿宋" w:hint="eastAsia"/>
            <w:lang w:eastAsia="zh-CN"/>
          </w:rPr>
          <w:t>(二)、风险分类</w:t>
        </w:r>
        <w:r>
          <w:tab/>
        </w:r>
        <w:r>
          <w:fldChar w:fldCharType="begin"/>
        </w:r>
        <w:r>
          <w:instrText xml:space="preserve"> PAGEREF _Toc16177 \h </w:instrText>
        </w:r>
        <w:r>
          <w:fldChar w:fldCharType="separate"/>
        </w:r>
        <w:r>
          <w:t>64</w:t>
        </w:r>
        <w:r>
          <w:fldChar w:fldCharType="end"/>
        </w:r>
      </w:hyperlink>
    </w:p>
    <w:p>
      <w:pPr>
        <w:pStyle w:val="TOC1"/>
        <w:tabs>
          <w:tab w:val="right" w:leader="dot" w:pos="8306"/>
        </w:tabs>
      </w:pPr>
      <w:hyperlink w:anchor="_Toc28994" w:history="1">
        <w:r>
          <w:rPr>
            <w:rFonts w:ascii="仿宋" w:eastAsia="仿宋" w:hAnsi="仿宋" w:cs="仿宋" w:hint="eastAsia"/>
            <w:lang w:eastAsia="zh-CN"/>
          </w:rPr>
          <w:t>十五、驱虫灭害化学品项目工程方案分析</w:t>
        </w:r>
        <w:r>
          <w:tab/>
        </w:r>
        <w:r>
          <w:fldChar w:fldCharType="begin"/>
        </w:r>
        <w:r>
          <w:instrText xml:space="preserve"> PAGEREF _Toc28994 \h </w:instrText>
        </w:r>
        <w:r>
          <w:fldChar w:fldCharType="separate"/>
        </w:r>
        <w:r>
          <w:t>66</w:t>
        </w:r>
        <w:r>
          <w:fldChar w:fldCharType="end"/>
        </w:r>
      </w:hyperlink>
    </w:p>
    <w:p>
      <w:pPr>
        <w:pStyle w:val="TOC2"/>
        <w:tabs>
          <w:tab w:val="right" w:leader="dot" w:pos="8306"/>
        </w:tabs>
      </w:pPr>
      <w:hyperlink w:anchor="_Toc1000" w:history="1">
        <w:r>
          <w:rPr>
            <w:rFonts w:ascii="仿宋" w:eastAsia="仿宋" w:hAnsi="仿宋" w:cs="仿宋" w:hint="eastAsia"/>
            <w:lang w:eastAsia="zh-CN"/>
          </w:rPr>
          <w:t>(一)、建筑工程设计原则</w:t>
        </w:r>
        <w:r>
          <w:tab/>
        </w:r>
        <w:r>
          <w:fldChar w:fldCharType="begin"/>
        </w:r>
        <w:r>
          <w:instrText xml:space="preserve"> PAGEREF _Toc1000 \h </w:instrText>
        </w:r>
        <w:r>
          <w:fldChar w:fldCharType="separate"/>
        </w:r>
        <w:r>
          <w:t>66</w:t>
        </w:r>
        <w:r>
          <w:fldChar w:fldCharType="end"/>
        </w:r>
      </w:hyperlink>
    </w:p>
    <w:p>
      <w:pPr>
        <w:pStyle w:val="TOC2"/>
        <w:tabs>
          <w:tab w:val="right" w:leader="dot" w:pos="8306"/>
        </w:tabs>
      </w:pPr>
      <w:hyperlink w:anchor="_Toc10009" w:history="1">
        <w:r>
          <w:rPr>
            <w:rFonts w:ascii="仿宋" w:eastAsia="仿宋" w:hAnsi="仿宋" w:cs="仿宋" w:hint="eastAsia"/>
            <w:lang w:eastAsia="zh-CN"/>
          </w:rPr>
          <w:t>(二)、土建工程建设指标</w:t>
        </w:r>
        <w:r>
          <w:tab/>
        </w:r>
        <w:r>
          <w:fldChar w:fldCharType="begin"/>
        </w:r>
        <w:r>
          <w:instrText xml:space="preserve"> PAGEREF _Toc10009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43"/>
      <w:r>
        <w:rPr>
          <w:rFonts w:ascii="仿宋" w:eastAsia="仿宋" w:hAnsi="仿宋" w:cs="仿宋" w:hint="eastAsia"/>
          <w:sz w:val="28"/>
          <w:lang w:eastAsia="zh-CN"/>
        </w:rPr>
        <w:t>一、驱虫灭害化学品项目危机管理</w:t>
      </w:r>
      <w:bookmarkEnd w:id="2"/>
    </w:p>
    <w:p>
      <w:pPr>
        <w:pStyle w:val="Heading2"/>
        <w:rPr>
          <w:rFonts w:ascii="仿宋" w:eastAsia="仿宋" w:hAnsi="仿宋" w:cs="仿宋" w:hint="eastAsia"/>
          <w:lang w:eastAsia="zh-CN"/>
        </w:rPr>
      </w:pPr>
      <w:bookmarkStart w:id="3" w:name="_Toc933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化学品项目危机管理中，危机预警与识别是确保驱虫灭害化学品项目稳健运行的核心步骤。通过建立全面的监测机制，驱虫灭害化学品项目团队旨在及时发现和理解潜在的风险和危机因素，以便采取及时的预防和应对措施，确保驱虫灭害化学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驱虫灭害化学品项目团队全面分析了整个驱虫灭害化学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驱虫灭害化学品项目团队着重于明确定义驱虫灭害化学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驱虫灭害化学品项目进展的持续监控，团队能够及时发现潜在问题并作出迅速反应。驱虫灭害化学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在这一阶段，团队的专业素养和反应速度将发挥至关重要的作用，以确保潜在危机能够在初期得到有效的处理，最大程度地减轻负面影响。通过危机预警与识别，驱虫灭害化学品项目得以更有序、可控地推进。</w:t>
      </w:r>
    </w:p>
    <w:p>
      <w:pPr>
        <w:pStyle w:val="Heading2"/>
        <w:ind w:firstLine="560" w:firstLineChars="200"/>
        <w:rPr>
          <w:rFonts w:ascii="仿宋" w:eastAsia="仿宋" w:hAnsi="仿宋" w:cs="仿宋" w:hint="eastAsia"/>
          <w:sz w:val="28"/>
          <w:lang w:eastAsia="zh-CN"/>
        </w:rPr>
      </w:pPr>
      <w:bookmarkStart w:id="4" w:name="_Toc228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在危机发生时，驱虫灭害化学品项目团队立即行动，成立了应急小组。该小组的任务是迅速制定并实施紧急应对措施，以最小化潜在损失。以下是采取的主要措施：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暂停驱虫灭害化学品项目进度：为遏制危机蔓延，驱虫灭害化学品项目暂时停止进行，以便全面评估当前状况。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资源重新分配：重新评估驱虫灭害化学品项目资源的分配，确保最大限度地减小损失。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实时沟通：与关键利益相关者建立实时沟通机制，向他们传递驱虫灭害化学品项目危机的实际状况，保障驱虫灭害化学品项目核心利益。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在紧急应对的同时，驱虫灭害化学品项目团队强调了团队协作和有效沟通的重要性。以下是团队协作的关键举措：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信息共享机制：建立了信息共享平台，确保团队成员能够及时获取驱虫灭害化学品项目危机的实时信息。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领导者沟通：驱虫灭害化学品项目领导者通过定期会议和即时沟通工具，指导团队应对危机，保持团队稳定运行。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随着危机得到初步控制，驱虫灭害化学品项目团队转向制定恢复计划，以确保驱虫灭害化学品项目能够从中迅速恢复。主要恢复计划包括：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修复受损的进度计划：重新评估驱虫灭害化学品项目进度，制定修复计划，确保驱虫灭害化学品项目尽快回归正常进程。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重新调整资源分配：优化资源分配，确保驱虫灭害化学品项目在有限资源下高效运转。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风险管理机制加强：对驱虫灭害化学品项目风险进行全面评估，制定更强化的风险管理策略，以预防未来可能的危机。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792"/>
      <w:r>
        <w:rPr>
          <w:rFonts w:ascii="仿宋" w:eastAsia="仿宋" w:hAnsi="仿宋" w:cs="仿宋" w:hint="eastAsia"/>
          <w:sz w:val="28"/>
          <w:lang w:eastAsia="zh-CN"/>
        </w:rPr>
        <w:t>二、驱虫灭害化学品项目文档管理</w:t>
      </w:r>
      <w:bookmarkEnd w:id="5"/>
    </w:p>
    <w:p>
      <w:pPr>
        <w:pStyle w:val="Heading2"/>
        <w:rPr>
          <w:rFonts w:ascii="仿宋" w:eastAsia="仿宋" w:hAnsi="仿宋" w:cs="仿宋" w:hint="eastAsia"/>
          <w:lang w:eastAsia="zh-CN"/>
        </w:rPr>
      </w:pPr>
      <w:bookmarkStart w:id="6" w:name="_Toc1929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驱虫灭害化学品项目高度重视文档的质量和准确性，以支持驱虫灭害化学品项目的各项活动和决策。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文档的编制始于驱虫灭害化学品项目计划的初期，我们制定了详细的文档编制计划，明确了每个文档的内容、格式和编写责任人。在驱虫灭害化学品项目启动阶段，我们首先编制了驱虫灭害化学品项目章程，明确定义了驱虫灭害化学品项目的目标、范围、风险等关键要素。随后，驱虫灭害化学品项目团队根据计划陆续编制了需求文档、设计文档、测试文档等各类文档，确保驱虫灭害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驱虫灭害化学品项目管理中的重要环节，旨在确保驱虫灭害化学品项目文档符合质量标准和驱虫灭害化学品项目需求。在驱虫灭害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驱虫灭害化学品项目相关利益方和专业领域的专家对文档进行独立审查。这有助于获取更全面、客观的反馈，确保驱虫灭害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驱虫灭害化学品项目在文档编制与审查方面建立了严格的管理机制，通过规范的流程和多维度的审查，确保驱虫灭害化学品项目文档的质量、准确性和可靠性，为驱虫灭害化学品项目的顺利推进提供了有力支持。</w:t>
      </w:r>
    </w:p>
    <w:p>
      <w:pPr>
        <w:pStyle w:val="Heading2"/>
        <w:ind w:firstLine="560" w:firstLineChars="200"/>
        <w:rPr>
          <w:rFonts w:ascii="仿宋" w:eastAsia="仿宋" w:hAnsi="仿宋" w:cs="仿宋" w:hint="eastAsia"/>
          <w:sz w:val="28"/>
          <w:lang w:eastAsia="zh-CN"/>
        </w:rPr>
      </w:pPr>
      <w:bookmarkStart w:id="7" w:name="_Toc379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我们通过多渠道发布文档，包括电子邮件、驱虫灭害化学品项目管理平台、内部网站等，以满足不同团队成员的偏好和需求。多渠道发布确保了信息的全面覆盖。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我们采用了精细的权限控制，确保只有授权人员可以访问敏感信息。这种安全措施保护了驱虫灭害化学品项目文档的机密性，防止了未经授权的信息泄露。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50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驱虫灭害化学品项目生命周期中一个至关重要的环节，直接关系到驱虫灭害化学品项目信息的长期保存和历史记录的完整性。在驱虫灭害化学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10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76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驱虫灭害化学品项目的主要产品是XXXX，预计年产值为XXX万元。这一产品在市场中占据着重要的地位，其广泛的应用范围使得该驱虫灭害化学品项目的市场前景非常广阔。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驱虫灭害化学品项目的xxx产品作为重要的原材料之一，将在多个领域发挥关键作用。其在建筑、交通、能源等方面的广泛应用将为整个产业链提供强大的支持，形成产业协同效应。驱虫灭害化学品项目的年产值XXX万XXX万XXX万万元不仅反映了其在市场上的巨大潜力，更预示着它对国民经济的积极贡献。这种关联度高、涉及面广的产业关系，使得该驱虫灭害化学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83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总征地面积为XXXX平方米，相当于约XX.XX亩，其中净用地面积为XXXX平方米，红线范围内相当于约XX.XX亩。这一用地规模充分考虑了驱虫灭害化学品项目的建设需求，保障了驱虫灭害化学品项目在合适的空间内得以充分发展。驱虫灭害化学品项目规划的总建筑面积为XXXX平方米，其中主体工程建设占XXXX平方米，计容建筑面积达XXXX平方米。预计建筑工程的投资将达到XXXX万元，为驱虫灭害化学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驱虫灭害化学品项目计划购置的设备共计XXXX台（套），设备购置费用为XXXX万元。这一设备购置计划充分考虑到驱虫灭害化学品项目的生产需求和技术要求，确保了驱虫灭害化学品项目在生产运营中具备先进的技术装备和高效的生产能力。设备的合理配置将为驱虫灭害化学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计划总投资为XXXX万元，预计年实现营业收入为XXXX万元。这一产能规模的设定旨在确保驱虫灭害化学品项目能够在投资与回报之间取得平衡，实现长期可持续的发展。驱虫灭害化学品项目的总投资充分考虑到各个方面的需求，包括用地建设、设备购置等多个环节，以确保驱虫灭害化学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69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702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技术管理特点体现在其创新导向。通过引入最先进的技术趋势和解决方案，驱虫灭害化学品项目致力于提升科技含量、提高质量和效率水平。这意味着我们将采用最新的工具和方法，确保驱虫灭害化学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驱虫灭害化学品项目技术管理的显著特征。通过整合不同领域的技术资源，我们实现了跨学科的协同工作。这有助于优化技术架构，提高整体效能。此外，整合性策略还促进了不同技术团队之间的紧密沟通和高效合作，确保驱虫灭害化学品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驱虫灭害化学品项目所采用的技术。通过不断优化技术方案，驱虫灭害化学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驱虫灭害化学品项目团队将在驱虫灭害化学品项目初期识别可能的技术风险，并采取相应的预防和应对措施。通过建立健全的风险评估机制，驱虫灭害化学品项目能够在实施过程中及时发现并解决潜在的技术问题，保障驱虫灭害化学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驱虫灭害化学品项目中，技术将成为驱虫灭害化学品项目成功的有力支持。这一深度剖析揭示了技术管理在驱虫灭害化学品项目实施中的关键作用，为驱虫灭害化学品项目的技术基础奠定了坚实的基础。</w:t>
      </w:r>
    </w:p>
    <w:p>
      <w:pPr>
        <w:pStyle w:val="Heading2"/>
        <w:ind w:firstLine="560" w:firstLineChars="200"/>
        <w:rPr>
          <w:rFonts w:ascii="仿宋" w:eastAsia="仿宋" w:hAnsi="仿宋" w:cs="仿宋" w:hint="eastAsia"/>
          <w:sz w:val="28"/>
          <w:lang w:eastAsia="zh-CN"/>
        </w:rPr>
      </w:pPr>
      <w:bookmarkStart w:id="14" w:name="_Toc3542"/>
      <w:r>
        <w:rPr>
          <w:rFonts w:ascii="仿宋" w:eastAsia="仿宋" w:hAnsi="仿宋" w:cs="仿宋" w:hint="eastAsia"/>
          <w:sz w:val="28"/>
          <w:lang w:eastAsia="zh-CN"/>
        </w:rPr>
        <w:t>(二)、驱虫灭害化学品项目工艺技术设计方案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驱虫灭害化学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驱虫灭害化学品项目将严格按照相关行业规范要求进行组织。通过有效控制产品质量，驱虫灭害化学品项目将致力于为顾客提供优质的驱虫灭害化学品项目产品和良好的服务。这体现了驱虫灭害化学品项目对于生产活动合规性和质量标准的高度重视，为驱虫灭害化学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驱虫灭害化学品项目注重生态效益和清洁生产原则。驱虫灭害化学品项目建设将紧密结合地方特色经济发展，与社会经济发展规划和区域环境保护规划方案相协调一致。通过与当地区域自然生态系统的结合，驱虫灭害化学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驱虫灭害化学品项目产品具有多样化的客户需求和个性化的特点。因此，驱虫灭害化学品项目产品规格品种多样，且单批生产数量较小。为满足这一特点，驱虫灭害化学品项目承办单位将建设先进的柔性制造生产线。通过广泛应用柔性制造技术，驱虫灭害化学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驱虫灭害化学品项目采用的技术具有较高的技术含量和自动化水平，处于国内先进水平。这一技术选用不仅体现了对生产效率、质量和环境友好性的高标准要求，同时为驱虫灭害化学品项目的可持续发展奠定了坚实的基础。</w:t>
      </w:r>
    </w:p>
    <w:p>
      <w:pPr>
        <w:pStyle w:val="Heading2"/>
        <w:ind w:firstLine="560" w:firstLineChars="200"/>
        <w:rPr>
          <w:rFonts w:ascii="仿宋" w:eastAsia="仿宋" w:hAnsi="仿宋" w:cs="仿宋" w:hint="eastAsia"/>
          <w:sz w:val="28"/>
          <w:lang w:eastAsia="zh-CN"/>
        </w:rPr>
      </w:pPr>
      <w:bookmarkStart w:id="15" w:name="_Toc498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为确保驱虫灭害化学品项目的高效生产和技术实施，我们制定了一套精心设计的设备选型方案，以满足驱虫灭害化学品项目生产、质量和环保的要求。该方案的主要特点如下：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驱虫灭害化学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针对驱虫灭害化学品项目产品的多样性和小批量生产的特点，我们将建设柔性制造生产线。通过在设备选型中考虑柔性制造技术，可以灵活应对不同产品规格和生产需求，实现生产线的高度灵活性和适应性。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2253"/>
      <w:r>
        <w:rPr>
          <w:rFonts w:ascii="仿宋" w:eastAsia="仿宋" w:hAnsi="仿宋" w:cs="仿宋" w:hint="eastAsia"/>
          <w:sz w:val="28"/>
          <w:lang w:eastAsia="zh-CN"/>
        </w:rPr>
        <w:t>五、驱虫灭害化学品项目绩效评估</w:t>
      </w:r>
      <w:bookmarkEnd w:id="16"/>
    </w:p>
    <w:p>
      <w:pPr>
        <w:pStyle w:val="Heading2"/>
        <w:rPr>
          <w:rFonts w:ascii="仿宋" w:eastAsia="仿宋" w:hAnsi="仿宋" w:cs="仿宋" w:hint="eastAsia"/>
          <w:lang w:eastAsia="zh-CN"/>
        </w:rPr>
      </w:pPr>
      <w:bookmarkStart w:id="17" w:name="_Toc2990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化学品项目中，我们设计了一套全面的绩效评估指标，以确保驱虫灭害化学品项目的可控和成功交付。这些指标跨足驱虫灭害化学品项目目标、成本、进度和质量等多个维度，为我们提供了全面洞察驱虫灭害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目标达成率是我们关注的首要指标。我们设定了明确的目标，并通过定期监测和评估，迅速发现并应对潜在的目标偏差。这为驱虫灭害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成本绩效是另一个核心关注点。通过实际成本与预算成本的对比分析，我们深入了解成本差异的原因，及时调整资源分配，保持驱虫灭害化学品项目在经济效益方面的合理水平。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进度作为关键的绩效指标之一，得到了精心的关注。我们制定了详细的驱虫灭害化学品项目进度计划，并设立了进度符合度指标，确保实际进度与计划进度保持一致。这使我们能够快速发现和解决潜在的进度问题，保持驱虫灭害化学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驱虫灭害化学品项目绩效的不可或缺的一环。我们引入了一系列的质量标准和客户满意度指标，以确保驱虫灭害化学品项目交付的成果在质量上达到或超越预期水平。通过持续监测这些指标，我们努力提升驱虫灭害化学品项目整体质量水平，为驱虫灭害化学品项目的成功交付提供有力保障。通过这些科学且全面的绩效评估，我们能够更好地引导驱虫灭害化学品项目的持续改进，确保驱虫灭害化学品项目目标的顺利达成。</w:t>
      </w:r>
    </w:p>
    <w:p>
      <w:pPr>
        <w:pStyle w:val="Heading2"/>
        <w:ind w:firstLine="560" w:firstLineChars="200"/>
        <w:rPr>
          <w:rFonts w:ascii="仿宋" w:eastAsia="仿宋" w:hAnsi="仿宋" w:cs="仿宋" w:hint="eastAsia"/>
          <w:sz w:val="28"/>
          <w:lang w:eastAsia="zh-CN"/>
        </w:rPr>
      </w:pPr>
      <w:bookmarkStart w:id="18" w:name="_Toc1311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绩效评估是驱虫灭害化学品项目中的关键环节，为确保驱虫灭害化学品项目达到预期目标，我们采用了多层次、多维度的绩效评估方法。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驱虫灭害化学品项目的战略目标对齐，确保每个决策和行动都与驱虫灭害化学品项目整体目标保持一致。团队会定期召开战略对齐会议，审视当前工作与驱虫灭害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驱虫灭害化学品项目进度、质量、成本和风险等方面。这些指标通过数据收集和分析，为驱虫灭害化学品项目管理团队提供了客观的评估依据。例如，我们通过驱虫灭害化学品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https://d.book118.com/478062024106006022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B52951"/>
    <w:rsid w:val="67B529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6202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2023-12-30T13:30:00Z</dcterms:created>
  <dcterms:modified xsi:type="dcterms:W3CDTF">2023-12-30T13:30:25Z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7EBA85BBA01343EA9FCC6FB819AC3C25_11</vt:lpwstr>
  </property>
  <property fmtid="{D5CDD505-2E9C-101B-9397-08002B2CF9AE}" pid="3" name="KSOProductBuildVer">
    <vt:lpwstr>2052-12.1.0.16120</vt:lpwstr>
  </property>
</Properties>
</file>