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ascii="黑体" w:eastAsia="黑体" w:hAnsi="黑体"/>
          <w:sz w:val="36"/>
          <w:szCs w:val="36"/>
        </w:rPr>
      </w:pPr>
    </w:p>
    <w:p>
      <w:pPr>
        <w:jc w:val="center"/>
        <w:rPr>
          <w:rFonts w:ascii="黑体" w:eastAsia="黑体" w:hAnsi="黑体"/>
          <w:sz w:val="36"/>
          <w:szCs w:val="36"/>
        </w:rPr>
      </w:pPr>
    </w:p>
    <w:p>
      <w:pPr>
        <w:jc w:val="center"/>
        <w:rPr>
          <w:rFonts w:ascii="黑体" w:eastAsia="黑体" w:hAnsi="黑体"/>
          <w:sz w:val="36"/>
          <w:szCs w:val="36"/>
        </w:rPr>
      </w:pPr>
      <w:bookmarkStart w:id="0" w:name="_GoBack"/>
      <w:r>
        <w:rPr>
          <w:rFonts w:ascii="华文中宋" w:eastAsia="华文中宋" w:hAnsi="华文中宋" w:hint="eastAsia"/>
          <w:sz w:val="32"/>
          <w:szCs w:val="32"/>
          <w:u w:val="single"/>
        </w:rPr>
        <w:t>贵州省农村养老保障问题研究——以茶园村为例</w:t>
      </w:r>
    </w:p>
    <w:bookmarkEnd w:id="0"/>
    <w:p>
      <w:pPr>
        <w:jc w:val="center"/>
        <w:rPr>
          <w:rFonts w:ascii="黑体" w:eastAsia="黑体" w:hAnsi="黑体"/>
          <w:sz w:val="36"/>
          <w:szCs w:val="36"/>
        </w:rPr>
      </w:pPr>
    </w:p>
    <w:tbl>
      <w:tblPr>
        <w:tblStyle w:val="TableNormal"/>
        <w:tblW w:w="6037" w:type="dxa"/>
        <w:jc w:val="center"/>
        <w:tblLayout w:type="fixed"/>
        <w:tblCellMar>
          <w:top w:w="0" w:type="dxa"/>
          <w:left w:w="108" w:type="dxa"/>
          <w:bottom w:w="0" w:type="dxa"/>
          <w:right w:w="108" w:type="dxa"/>
        </w:tblCellMar>
      </w:tblPr>
      <w:tblGrid>
        <w:gridCol w:w="1501"/>
        <w:gridCol w:w="4536"/>
      </w:tblGrid>
      <w:tr>
        <w:tblPrEx>
          <w:tblW w:w="6037" w:type="dxa"/>
          <w:jc w:val="center"/>
          <w:tblLayout w:type="fixed"/>
          <w:tblCellMar>
            <w:top w:w="0" w:type="dxa"/>
            <w:left w:w="108" w:type="dxa"/>
            <w:bottom w:w="0" w:type="dxa"/>
            <w:right w:w="108" w:type="dxa"/>
          </w:tblCellMar>
        </w:tblPrEx>
        <w:trPr>
          <w:jc w:val="center"/>
        </w:trPr>
        <w:tc>
          <w:tcPr>
            <w:tcW w:w="1501" w:type="dxa"/>
            <w:noWrap/>
          </w:tcPr>
          <w:p>
            <w:pPr>
              <w:jc w:val="center"/>
              <w:rPr>
                <w:rFonts w:ascii="华文中宋" w:eastAsia="华文中宋" w:hAnsi="华文中宋"/>
                <w:sz w:val="32"/>
                <w:szCs w:val="32"/>
              </w:rPr>
            </w:pPr>
            <w:r>
              <w:rPr>
                <w:rFonts w:ascii="华文中宋" w:eastAsia="华文中宋" w:hAnsi="华文中宋" w:hint="eastAsia"/>
                <w:sz w:val="32"/>
                <w:szCs w:val="32"/>
              </w:rPr>
              <w:t>题    目</w:t>
            </w:r>
          </w:p>
        </w:tc>
        <w:tc>
          <w:tcPr>
            <w:tcW w:w="4536" w:type="dxa"/>
            <w:noWrap/>
            <w:vAlign w:val="center"/>
          </w:tcPr>
          <w:p>
            <w:pPr>
              <w:rPr>
                <w:rFonts w:ascii="华文中宋" w:eastAsia="华文中宋" w:hAnsi="华文中宋"/>
                <w:sz w:val="32"/>
                <w:szCs w:val="32"/>
                <w:u w:val="single"/>
              </w:rPr>
            </w:pPr>
            <w:r>
              <w:rPr>
                <w:rFonts w:ascii="华文中宋" w:eastAsia="华文中宋" w:hAnsi="华文中宋" w:hint="eastAsia"/>
                <w:sz w:val="32"/>
                <w:szCs w:val="32"/>
                <w:u w:val="single"/>
              </w:rPr>
              <w:t>贵州省农村养老保障问题研究——以茶园村为例</w:t>
            </w:r>
          </w:p>
        </w:tc>
      </w:tr>
    </w:tbl>
    <w:p>
      <w:pPr>
        <w:spacing w:line="400" w:lineRule="exact"/>
        <w:jc w:val="center"/>
        <w:outlineLvl w:val="0"/>
        <w:rPr>
          <w:rFonts w:ascii="黑体" w:eastAsia="黑体" w:hAnsi="黑体" w:cs="黑体"/>
          <w:spacing w:val="-11"/>
          <w:sz w:val="32"/>
          <w:szCs w:val="32"/>
        </w:rPr>
        <w:sectPr>
          <w:headerReference w:type="default" r:id="rId6"/>
          <w:footerReference w:type="default" r:id="rId7"/>
          <w:footnotePr>
            <w:numFmt w:val="decimalEnclosedCircleChinese"/>
            <w:numRestart w:val="eachPage"/>
          </w:footnotePr>
          <w:pgSz w:w="11906" w:h="16838"/>
          <w:pgMar w:top="1134" w:right="1417" w:bottom="1134" w:left="1417" w:header="851" w:footer="992" w:gutter="0"/>
          <w:pgNumType w:fmt="upperRoman"/>
          <w:cols w:num="1" w:space="425"/>
          <w:docGrid w:type="lines" w:linePitch="312" w:charSpace="0"/>
        </w:sectPr>
      </w:pPr>
    </w:p>
    <w:p>
      <w:pPr>
        <w:spacing w:line="400" w:lineRule="exact"/>
        <w:jc w:val="center"/>
        <w:outlineLvl w:val="0"/>
        <w:rPr>
          <w:rFonts w:ascii="黑体" w:eastAsia="黑体" w:hAnsi="黑体" w:cs="黑体"/>
          <w:spacing w:val="-11"/>
          <w:sz w:val="24"/>
        </w:rPr>
      </w:pPr>
    </w:p>
    <w:p>
      <w:pPr>
        <w:pStyle w:val="Heading1"/>
        <w:rPr>
          <w:rFonts w:ascii="黑体" w:eastAsia="黑体" w:hAnsi="黑体" w:cs="黑体"/>
          <w:b w:val="0"/>
          <w:bCs w:val="0"/>
        </w:rPr>
      </w:pPr>
      <w:bookmarkStart w:id="1" w:name="_Toc16662"/>
      <w:bookmarkStart w:id="2" w:name="_Toc10834488"/>
      <w:r>
        <w:rPr>
          <w:rFonts w:ascii="黑体" w:eastAsia="黑体" w:hAnsi="黑体" w:cs="黑体" w:hint="eastAsia"/>
          <w:b w:val="0"/>
          <w:bCs w:val="0"/>
        </w:rPr>
        <w:t>摘  要</w:t>
      </w:r>
      <w:bookmarkEnd w:id="1"/>
      <w:bookmarkEnd w:id="2"/>
    </w:p>
    <w:p>
      <w:pPr>
        <w:spacing w:line="400" w:lineRule="exact"/>
        <w:ind w:firstLine="480" w:firstLineChars="200"/>
        <w:rPr>
          <w:rFonts w:ascii="宋体" w:hAnsi="宋体" w:cs="宋体"/>
          <w:spacing w:val="-11"/>
          <w:sz w:val="24"/>
        </w:rPr>
      </w:pPr>
    </w:p>
    <w:p>
      <w:pPr>
        <w:spacing w:line="400" w:lineRule="exact"/>
        <w:ind w:firstLine="480" w:firstLineChars="200"/>
        <w:rPr>
          <w:rFonts w:ascii="宋体" w:eastAsia="宋体" w:hAnsi="宋体" w:cs="宋体"/>
          <w:sz w:val="24"/>
        </w:rPr>
      </w:pPr>
      <w:r>
        <w:rPr>
          <w:rFonts w:ascii="宋体" w:eastAsia="宋体" w:hAnsi="宋体" w:cs="宋体" w:hint="eastAsia"/>
          <w:spacing w:val="-11"/>
          <w:sz w:val="24"/>
        </w:rPr>
        <w:t>贵州省作为中国西部地区组成之一，经济发展较为落后，而且政策施行效率也较为低下。</w:t>
      </w:r>
      <w:r>
        <w:rPr>
          <w:rFonts w:ascii="宋体" w:eastAsia="宋体" w:hAnsi="宋体" w:cs="宋体" w:hint="eastAsia"/>
          <w:sz w:val="24"/>
        </w:rPr>
        <w:t>作为脱贫攻坚的重要省份之一，贵州在脱贫的同时应当将养老保障配套跟上，让人们在享受物质补充的同时，还保证了后顾之忧。而且面对当前老龄化趋势下，养老保障问题显得愈发重要，特别是在多民族聚居的农村地区，养老保障问题更加严重。</w:t>
      </w:r>
    </w:p>
    <w:p>
      <w:pPr>
        <w:adjustRightInd w:val="0"/>
        <w:snapToGrid w:val="0"/>
        <w:spacing w:line="400" w:lineRule="exact"/>
        <w:ind w:firstLine="480" w:firstLineChars="200"/>
        <w:rPr>
          <w:rFonts w:ascii="宋体" w:hAnsi="宋体" w:cs="宋体"/>
          <w:bCs/>
          <w:sz w:val="24"/>
        </w:rPr>
      </w:pPr>
      <w:r>
        <w:rPr>
          <w:rFonts w:ascii="宋体" w:eastAsia="宋体" w:hAnsi="宋体" w:cs="宋体" w:hint="eastAsia"/>
          <w:sz w:val="24"/>
        </w:rPr>
        <w:t>通过对茶园村的老年人养老现状的调查研究分析，整理国内外相关农村养老保障问题的研究成果，运用马斯洛需求层次理论和社会保障理论对农村养老问题进行系统分</w:t>
      </w:r>
      <w:r>
        <w:rPr>
          <w:rFonts w:hint="eastAsia"/>
          <w:sz w:val="24"/>
        </w:rPr>
        <w:t>析，发现问题产生的原因并提出相应的对策建议。农村老年人养老问题主要表现为家庭养老模式遭到冲击，精神慰藉问题明显；健康保障不足，医疗配套设施欠缺；经济保障不足，养老保险作用小；政府角色缺位，职责履行能力较弱。于是，从精神、经济、健康三个层面进行原因分析，提出解决茶园村养老问题的对策：</w:t>
      </w:r>
      <w:r>
        <w:rPr>
          <w:rFonts w:ascii="宋体" w:hAnsi="宋体" w:cs="宋体" w:hint="eastAsia"/>
          <w:bCs/>
          <w:sz w:val="24"/>
        </w:rPr>
        <w:t>首先，要积极发挥政府作用，国家财政要増强支持力度，加大财政补贴力度，要用资金带动村内养老积极性，负担起养老责任。相关工作人员要</w:t>
      </w:r>
      <w:r>
        <w:rPr>
          <w:rFonts w:hint="eastAsia"/>
          <w:bCs/>
          <w:sz w:val="24"/>
        </w:rPr>
        <w:t>树立服务意识，提高宣传效果，提升工作质量，要切实关心养老问题。</w:t>
      </w:r>
      <w:r>
        <w:rPr>
          <w:rFonts w:ascii="宋体" w:hAnsi="宋体" w:cs="宋体" w:hint="eastAsia"/>
          <w:bCs/>
          <w:sz w:val="24"/>
        </w:rPr>
        <w:t>其次，应当增强经济保障能力。要提升老人经济能力，增加老人收入，让更多老人能够有可支配收入投入到养老事业当中去。更要努力提升其他人群养老意识，明确了解养老的重要性，提高自主参保积极性。再有，要加强医疗服务建设。要丰富村级医疗点的设置，让小病不至于拖成大病，让慢性病不用跋山涉水去买药；当地各级政府要积极调配医疗资源，提升农村医疗水平，建设农村医疗人才培养渠道。最后，也要加强社会福利机构建设，让空巢老人、失独老人以及留守老人得到应有的关怀和物质保障。</w:t>
      </w:r>
    </w:p>
    <w:p>
      <w:pPr>
        <w:spacing w:line="400" w:lineRule="exact"/>
        <w:ind w:firstLine="480" w:firstLineChars="200"/>
        <w:rPr>
          <w:rFonts w:ascii="宋体" w:eastAsia="宋体" w:hAnsi="宋体" w:cs="宋体"/>
          <w:sz w:val="24"/>
        </w:rPr>
      </w:pPr>
    </w:p>
    <w:p>
      <w:pPr>
        <w:spacing w:line="400" w:lineRule="exact"/>
        <w:rPr>
          <w:rFonts w:ascii="宋体" w:hAnsi="宋体" w:cs="宋体"/>
          <w:spacing w:val="-11"/>
          <w:sz w:val="24"/>
        </w:rPr>
      </w:pPr>
      <w:r>
        <w:rPr>
          <w:rFonts w:ascii="宋体" w:hAnsi="宋体" w:cs="宋体" w:hint="eastAsia"/>
          <w:b/>
          <w:bCs/>
          <w:spacing w:val="-11"/>
          <w:sz w:val="24"/>
        </w:rPr>
        <w:t>关键词：</w:t>
      </w:r>
      <w:r>
        <w:rPr>
          <w:rFonts w:ascii="宋体" w:hAnsi="宋体" w:cs="宋体" w:hint="eastAsia"/>
          <w:spacing w:val="-11"/>
          <w:sz w:val="24"/>
        </w:rPr>
        <w:t>茶园村；养老保障；精神慰藉</w:t>
      </w:r>
    </w:p>
    <w:p>
      <w:pPr>
        <w:spacing w:line="400" w:lineRule="exact"/>
        <w:rPr>
          <w:rFonts w:ascii="宋体" w:hAnsi="宋体" w:cs="宋体"/>
          <w:spacing w:val="-11"/>
          <w:sz w:val="24"/>
        </w:rPr>
      </w:pPr>
    </w:p>
    <w:p>
      <w:pPr>
        <w:spacing w:line="400" w:lineRule="exact"/>
        <w:rPr>
          <w:rFonts w:ascii="宋体" w:hAnsi="宋体" w:cs="宋体"/>
          <w:spacing w:val="-11"/>
          <w:sz w:val="24"/>
        </w:rPr>
      </w:pPr>
    </w:p>
    <w:p>
      <w:pPr>
        <w:spacing w:line="400" w:lineRule="exact"/>
        <w:rPr>
          <w:rFonts w:ascii="宋体" w:hAnsi="宋体" w:cs="宋体"/>
          <w:spacing w:val="-11"/>
          <w:sz w:val="24"/>
        </w:rPr>
      </w:pPr>
    </w:p>
    <w:p>
      <w:pPr>
        <w:spacing w:line="400" w:lineRule="exact"/>
        <w:rPr>
          <w:rFonts w:ascii="宋体" w:hAnsi="宋体" w:cs="宋体"/>
          <w:spacing w:val="-11"/>
          <w:sz w:val="24"/>
        </w:rPr>
      </w:pPr>
    </w:p>
    <w:p>
      <w:pPr>
        <w:spacing w:line="400" w:lineRule="exact"/>
        <w:rPr>
          <w:rFonts w:ascii="宋体" w:hAnsi="宋体" w:cs="宋体"/>
          <w:spacing w:val="-11"/>
          <w:sz w:val="24"/>
        </w:rPr>
      </w:pPr>
    </w:p>
    <w:p>
      <w:pPr>
        <w:spacing w:line="400" w:lineRule="exact"/>
        <w:rPr>
          <w:rFonts w:ascii="宋体" w:hAnsi="宋体" w:cs="宋体"/>
          <w:spacing w:val="-11"/>
          <w:sz w:val="24"/>
        </w:rPr>
      </w:pPr>
    </w:p>
    <w:p>
      <w:pPr>
        <w:spacing w:line="400" w:lineRule="exact"/>
        <w:rPr>
          <w:rFonts w:ascii="宋体" w:hAnsi="宋体" w:cs="宋体"/>
          <w:spacing w:val="-11"/>
          <w:sz w:val="24"/>
        </w:rPr>
      </w:pPr>
    </w:p>
    <w:p>
      <w:pPr>
        <w:spacing w:line="400" w:lineRule="exact"/>
        <w:rPr>
          <w:rFonts w:ascii="宋体" w:hAnsi="宋体" w:cs="宋体"/>
          <w:spacing w:val="-11"/>
          <w:sz w:val="24"/>
        </w:rPr>
      </w:pPr>
    </w:p>
    <w:p>
      <w:pPr>
        <w:spacing w:line="400" w:lineRule="exact"/>
        <w:rPr>
          <w:rFonts w:ascii="宋体" w:hAnsi="宋体" w:cs="宋体"/>
          <w:spacing w:val="-11"/>
          <w:sz w:val="24"/>
        </w:rPr>
      </w:pPr>
    </w:p>
    <w:p>
      <w:pPr>
        <w:spacing w:line="400" w:lineRule="exact"/>
        <w:rPr>
          <w:rFonts w:ascii="宋体" w:hAnsi="宋体" w:cs="宋体"/>
          <w:spacing w:val="-11"/>
          <w:sz w:val="24"/>
        </w:rPr>
      </w:pPr>
    </w:p>
    <w:p>
      <w:pPr>
        <w:spacing w:line="400" w:lineRule="exact"/>
        <w:rPr>
          <w:rFonts w:ascii="宋体" w:hAnsi="宋体" w:cs="宋体"/>
          <w:spacing w:val="-11"/>
          <w:sz w:val="24"/>
        </w:rPr>
      </w:pPr>
    </w:p>
    <w:p>
      <w:pPr>
        <w:spacing w:line="400" w:lineRule="exact"/>
        <w:rPr>
          <w:rFonts w:ascii="宋体" w:hAnsi="宋体" w:cs="宋体"/>
          <w:spacing w:val="-11"/>
          <w:sz w:val="24"/>
        </w:rPr>
      </w:pPr>
    </w:p>
    <w:p>
      <w:pPr>
        <w:spacing w:line="400" w:lineRule="exact"/>
        <w:jc w:val="center"/>
        <w:rPr>
          <w:rFonts w:ascii="Times New Roman" w:eastAsia="宋体" w:hAnsi="Times New Roman" w:cs="Times New Roman"/>
          <w:b/>
          <w:bCs/>
          <w:color w:val="000000"/>
          <w:sz w:val="30"/>
          <w:szCs w:val="30"/>
        </w:rPr>
      </w:pPr>
      <w:r>
        <w:rPr>
          <w:rFonts w:ascii="Times New Roman" w:eastAsia="宋体" w:hAnsi="Times New Roman" w:cs="Times New Roman"/>
          <w:b/>
          <w:bCs/>
          <w:color w:val="000000"/>
          <w:sz w:val="30"/>
          <w:szCs w:val="30"/>
        </w:rPr>
        <w:br/>
      </w:r>
      <w:r>
        <w:rPr>
          <w:rFonts w:ascii="Times New Roman" w:eastAsia="宋体" w:hAnsi="Times New Roman" w:cs="Times New Roman"/>
          <w:b/>
          <w:bCs/>
          <w:color w:val="000000"/>
          <w:sz w:val="30"/>
          <w:szCs w:val="3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 w:history="1">
        <w:r>
          <w:rPr>
            <w:rFonts w:ascii="SimSun" w:eastAsia="SimSun" w:hAnsi="SimSun" w:cs="SimSun"/>
            <w:b/>
            <w:bCs/>
            <w:color w:val="0000EE"/>
            <w:kern w:val="0"/>
            <w:sz w:val="30"/>
            <w:szCs w:val="30"/>
            <w:u w:val="single" w:color="0000EE"/>
          </w:rPr>
          <w:t>https://d.book118.com/478066131052006035</w:t>
        </w:r>
      </w:hyperlink>
    </w:p>
    <w:p>
      <w:pPr>
        <w:spacing w:line="400" w:lineRule="exact"/>
        <w:jc w:val="center"/>
        <w:rPr>
          <w:rFonts w:ascii="Times New Roman" w:eastAsia="宋体" w:hAnsi="Times New Roman" w:cs="Times New Roman"/>
          <w:b/>
          <w:bCs/>
          <w:color w:val="000000"/>
          <w:sz w:val="30"/>
          <w:szCs w:val="30"/>
        </w:rPr>
      </w:pPr>
    </w:p>
    <w:sectPr>
      <w:headerReference w:type="default" r:id="rId9"/>
      <w:footerReference w:type="default" r:id="rId10"/>
      <w:footnotePr>
        <w:numFmt w:val="decimalEnclosedCircleChinese"/>
        <w:numRestart w:val="eachPage"/>
      </w:footnotePr>
      <w:pgSz w:w="11906" w:h="16838"/>
      <w:pgMar w:top="1134" w:right="1417" w:bottom="1134" w:left="1417" w:header="851" w:footer="992" w:gutter="0"/>
      <w:pgNumType w:fmt="upperRoman" w:start="1"/>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pict>
        <v:shapetype id="_x0000_t202" coordsize="21600,21600" o:spt="202" path="m,l,21600r21600,l21600,xe">
          <v:stroke joinstyle="miter"/>
          <v:path gradientshapeok="t" o:connecttype="rect"/>
        </v:shapetype>
        <v:shape id="_x0000_s2060" o:spid="_x0000_s2049" type="#_x0000_t202" style="width:2in;height:2in;margin-top:0;margin-left:0;mso-height-relative:page;mso-position-horizontal:center;mso-position-horizontal-relative:margin;mso-width-relative:page;mso-wrap-style:none;position:absolute;z-index:251658240" coordsize="21600,21600" filled="f" stroked="f">
          <v:stroke joinstyle="miter"/>
          <v:textbox style="mso-fit-shape-to-text:t" inset="0,0,0,0">
            <w:txbxContent>
              <w:p>
                <w:pPr>
                  <w:pStyle w:val="Footer"/>
                </w:pPr>
                <w:r>
                  <w:rPr>
                    <w:rFonts w:hint="eastAsia"/>
                  </w:rPr>
                  <w:fldChar w:fldCharType="begin"/>
                </w:r>
                <w:r>
                  <w:rPr>
                    <w:rFonts w:hint="eastAsia"/>
                  </w:rPr>
                  <w:instrText xml:space="preserve"> PAGE  \* MERGEFORMAT </w:instrText>
                </w:r>
                <w:r>
                  <w:rPr>
                    <w:rFonts w:hint="eastAsia"/>
                  </w:rPr>
                  <w:fldChar w:fldCharType="separate"/>
                </w:r>
                <w:r>
                  <w:t>I</w:t>
                </w:r>
                <w:r>
                  <w:rPr>
                    <w:rFonts w:hint="eastAsia"/>
                  </w:rPr>
                  <w:fldChar w:fldCharType="end"/>
                </w:r>
              </w:p>
            </w:txbxContent>
          </v:textbox>
          <w10:wrap anchorx="margin"/>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noPunctuationKerning/>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160"/>
    <w:rsid w:val="00003995"/>
    <w:rsid w:val="00146B13"/>
    <w:rsid w:val="00181B87"/>
    <w:rsid w:val="001829E2"/>
    <w:rsid w:val="001976FF"/>
    <w:rsid w:val="001E6D4C"/>
    <w:rsid w:val="00240074"/>
    <w:rsid w:val="002C1E24"/>
    <w:rsid w:val="0033743C"/>
    <w:rsid w:val="003408FE"/>
    <w:rsid w:val="00427F01"/>
    <w:rsid w:val="004341AD"/>
    <w:rsid w:val="00467A83"/>
    <w:rsid w:val="004A2DD0"/>
    <w:rsid w:val="005A242C"/>
    <w:rsid w:val="005D5919"/>
    <w:rsid w:val="005E73FB"/>
    <w:rsid w:val="00623CFA"/>
    <w:rsid w:val="00692FC5"/>
    <w:rsid w:val="006A1E95"/>
    <w:rsid w:val="006B5B9E"/>
    <w:rsid w:val="006D4E1E"/>
    <w:rsid w:val="006E388F"/>
    <w:rsid w:val="00743E05"/>
    <w:rsid w:val="007975D4"/>
    <w:rsid w:val="007B0A01"/>
    <w:rsid w:val="007E2E1C"/>
    <w:rsid w:val="009361BE"/>
    <w:rsid w:val="0097346E"/>
    <w:rsid w:val="00A82B46"/>
    <w:rsid w:val="00A976D5"/>
    <w:rsid w:val="00AA58F7"/>
    <w:rsid w:val="00B96CCC"/>
    <w:rsid w:val="00BF2160"/>
    <w:rsid w:val="00C80246"/>
    <w:rsid w:val="00CB5FB7"/>
    <w:rsid w:val="00CD0379"/>
    <w:rsid w:val="00CE1A44"/>
    <w:rsid w:val="00D34145"/>
    <w:rsid w:val="00D85015"/>
    <w:rsid w:val="00E455BE"/>
    <w:rsid w:val="00E82723"/>
    <w:rsid w:val="00E957EC"/>
    <w:rsid w:val="00EE2BC0"/>
    <w:rsid w:val="00EF7CFB"/>
    <w:rsid w:val="00FD0933"/>
    <w:rsid w:val="022455C9"/>
    <w:rsid w:val="027259DD"/>
    <w:rsid w:val="02A9725A"/>
    <w:rsid w:val="03407C88"/>
    <w:rsid w:val="03BA0948"/>
    <w:rsid w:val="04A97821"/>
    <w:rsid w:val="04DC4EA0"/>
    <w:rsid w:val="05F76B6F"/>
    <w:rsid w:val="06037AFB"/>
    <w:rsid w:val="07237655"/>
    <w:rsid w:val="07494141"/>
    <w:rsid w:val="07A33020"/>
    <w:rsid w:val="07DB2238"/>
    <w:rsid w:val="080941E9"/>
    <w:rsid w:val="08C44804"/>
    <w:rsid w:val="090C7439"/>
    <w:rsid w:val="09791994"/>
    <w:rsid w:val="09C767FE"/>
    <w:rsid w:val="0A4360F9"/>
    <w:rsid w:val="0A4D44E7"/>
    <w:rsid w:val="0E514A9C"/>
    <w:rsid w:val="0E89716F"/>
    <w:rsid w:val="0FD2482B"/>
    <w:rsid w:val="10C06E6C"/>
    <w:rsid w:val="10EC6000"/>
    <w:rsid w:val="1150644F"/>
    <w:rsid w:val="11661B47"/>
    <w:rsid w:val="11BD3879"/>
    <w:rsid w:val="11CC123B"/>
    <w:rsid w:val="134948CF"/>
    <w:rsid w:val="136937E0"/>
    <w:rsid w:val="13695467"/>
    <w:rsid w:val="144B058B"/>
    <w:rsid w:val="146209AA"/>
    <w:rsid w:val="14FD2769"/>
    <w:rsid w:val="166F3403"/>
    <w:rsid w:val="17F17248"/>
    <w:rsid w:val="19172558"/>
    <w:rsid w:val="1A875CA4"/>
    <w:rsid w:val="1AA9051A"/>
    <w:rsid w:val="1B4F4156"/>
    <w:rsid w:val="1BBD3EB5"/>
    <w:rsid w:val="1F732354"/>
    <w:rsid w:val="1FCA2759"/>
    <w:rsid w:val="20251468"/>
    <w:rsid w:val="20FC3CF4"/>
    <w:rsid w:val="20FE11BE"/>
    <w:rsid w:val="21BB3AD0"/>
    <w:rsid w:val="222776E9"/>
    <w:rsid w:val="225E710E"/>
    <w:rsid w:val="228C50CC"/>
    <w:rsid w:val="23E427C8"/>
    <w:rsid w:val="23FA0B03"/>
    <w:rsid w:val="2410021E"/>
    <w:rsid w:val="2421037F"/>
    <w:rsid w:val="2523017E"/>
    <w:rsid w:val="274467E6"/>
    <w:rsid w:val="296877B7"/>
    <w:rsid w:val="2A8661BC"/>
    <w:rsid w:val="2B871F6D"/>
    <w:rsid w:val="2C867233"/>
    <w:rsid w:val="2D1A7F1C"/>
    <w:rsid w:val="2D69792F"/>
    <w:rsid w:val="2EC23285"/>
    <w:rsid w:val="2F5B1C7C"/>
    <w:rsid w:val="2F5C32F9"/>
    <w:rsid w:val="2FDA6A24"/>
    <w:rsid w:val="30DE7C3C"/>
    <w:rsid w:val="31C4751C"/>
    <w:rsid w:val="32F7352C"/>
    <w:rsid w:val="336517BB"/>
    <w:rsid w:val="33840A95"/>
    <w:rsid w:val="33901C05"/>
    <w:rsid w:val="33F30914"/>
    <w:rsid w:val="34B2127A"/>
    <w:rsid w:val="379973BD"/>
    <w:rsid w:val="38122908"/>
    <w:rsid w:val="38590BF1"/>
    <w:rsid w:val="38F10F7C"/>
    <w:rsid w:val="39AC043A"/>
    <w:rsid w:val="3A55709C"/>
    <w:rsid w:val="3AA502F7"/>
    <w:rsid w:val="3AA87822"/>
    <w:rsid w:val="3AB71709"/>
    <w:rsid w:val="3B1A4694"/>
    <w:rsid w:val="3B8350A3"/>
    <w:rsid w:val="3B876404"/>
    <w:rsid w:val="3B9A4147"/>
    <w:rsid w:val="3BAF3694"/>
    <w:rsid w:val="3BD207A1"/>
    <w:rsid w:val="3C6E5886"/>
    <w:rsid w:val="3D2B68DE"/>
    <w:rsid w:val="3D531131"/>
    <w:rsid w:val="3DBA0808"/>
    <w:rsid w:val="3DBF59C2"/>
    <w:rsid w:val="3DE726E3"/>
    <w:rsid w:val="3E3040BC"/>
    <w:rsid w:val="3F5D27E0"/>
    <w:rsid w:val="3F7A13AB"/>
    <w:rsid w:val="407E1E3A"/>
    <w:rsid w:val="41BD0DE8"/>
    <w:rsid w:val="42172592"/>
    <w:rsid w:val="4381085B"/>
    <w:rsid w:val="44CD51E0"/>
    <w:rsid w:val="46355014"/>
    <w:rsid w:val="472A6BF1"/>
    <w:rsid w:val="49AE333B"/>
    <w:rsid w:val="49F90665"/>
    <w:rsid w:val="4B0722BF"/>
    <w:rsid w:val="4BC67411"/>
    <w:rsid w:val="4BF0669E"/>
    <w:rsid w:val="4BFE2374"/>
    <w:rsid w:val="4C540046"/>
    <w:rsid w:val="4E3B6016"/>
    <w:rsid w:val="4F046874"/>
    <w:rsid w:val="4F0C02C7"/>
    <w:rsid w:val="4FBA3C7A"/>
    <w:rsid w:val="4FDD3883"/>
    <w:rsid w:val="51370053"/>
    <w:rsid w:val="5186701B"/>
    <w:rsid w:val="540C6F8D"/>
    <w:rsid w:val="54795753"/>
    <w:rsid w:val="550B1095"/>
    <w:rsid w:val="56ED7964"/>
    <w:rsid w:val="577E327F"/>
    <w:rsid w:val="581427F5"/>
    <w:rsid w:val="584735EB"/>
    <w:rsid w:val="5885305B"/>
    <w:rsid w:val="5A5400DD"/>
    <w:rsid w:val="5BF22783"/>
    <w:rsid w:val="5DE82E3A"/>
    <w:rsid w:val="5EF36BE9"/>
    <w:rsid w:val="5F1D027F"/>
    <w:rsid w:val="5FFA6148"/>
    <w:rsid w:val="60593596"/>
    <w:rsid w:val="60DC32F0"/>
    <w:rsid w:val="60FB27A6"/>
    <w:rsid w:val="61184FEC"/>
    <w:rsid w:val="61D14196"/>
    <w:rsid w:val="62571571"/>
    <w:rsid w:val="63533C4F"/>
    <w:rsid w:val="63C129FE"/>
    <w:rsid w:val="693202A8"/>
    <w:rsid w:val="6A8A7092"/>
    <w:rsid w:val="6BCC0C2A"/>
    <w:rsid w:val="6BD918B4"/>
    <w:rsid w:val="6D254229"/>
    <w:rsid w:val="6DC93C5C"/>
    <w:rsid w:val="6E401480"/>
    <w:rsid w:val="6EC20D19"/>
    <w:rsid w:val="6EF649AD"/>
    <w:rsid w:val="71A730F8"/>
    <w:rsid w:val="725F393C"/>
    <w:rsid w:val="730E51D5"/>
    <w:rsid w:val="73CC7BE2"/>
    <w:rsid w:val="764179A8"/>
    <w:rsid w:val="77035C2C"/>
    <w:rsid w:val="787A1783"/>
    <w:rsid w:val="78C52E52"/>
    <w:rsid w:val="78F652E7"/>
    <w:rsid w:val="7A605183"/>
    <w:rsid w:val="7A9F57F5"/>
    <w:rsid w:val="7AE61A79"/>
    <w:rsid w:val="7D07736A"/>
    <w:rsid w:val="7D1B5148"/>
    <w:rsid w:val="7D911D43"/>
    <w:rsid w:val="7FE56507"/>
  </w:rsids>
  <w:docVars>
    <w:docVar w:name="commondata" w:val="eyJoZGlkIjoiZGY5OGNiNGUyMjQ5MmI4ZDQ3ZjRhNGEzOTgxOWU3NGEifQ=="/>
  </w:docVar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semiHidden="0" w:uiPriority="0" w:unhideWhenUsed="0" w:qFormat="1"/>
    <w:lsdException w:name="toc 2" w:semiHidden="0" w:uiPriority="0" w:unhideWhenUsed="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semiHidden="0" w:uiPriority="0" w:unhideWhenUsed="0" w:qFormat="1"/>
    <w:lsdException w:name="annotation text" w:uiPriority="0"/>
    <w:lsdException w:name="header" w:semiHidden="0" w:uiPriority="0" w:unhideWhenUsed="0"/>
    <w:lsdException w:name="footer" w:semiHidden="0" w:uiPriority="0" w:unhideWhenUsed="0"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semiHidden="0" w:uiPriority="0" w:unhideWhenUsed="0" w:qFormat="1"/>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iPriority="0" w:unhideWhenUsed="0"/>
    <w:lsdException w:name="List 2" w:uiPriority="0"/>
    <w:lsdException w:name="List 3" w:uiPriority="0"/>
    <w:lsdException w:name="List 4" w:semiHidden="0" w:uiPriority="0" w:unhideWhenUsed="0"/>
    <w:lsdException w:name="List 5" w:semiHidden="0"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uiPriority="0"/>
    <w:lsdException w:name="Note Heading" w:uiPriority="0"/>
    <w:lsdException w:name="Body Text 2" w:semiHidden="0" w:uiPriority="0" w:unhideWhenUsed="0" w:qFormat="1"/>
    <w:lsdException w:name="Body Text 3" w:uiPriority="0"/>
    <w:lsdException w:name="Body Text Indent 2" w:uiPriority="0"/>
    <w:lsdException w:name="Body Text Indent 3" w:uiPriority="0"/>
    <w:lsdException w:name="Block Text" w:uiPriority="0"/>
    <w:lsdException w:name="Hyperlink" w:semiHidden="0" w:uiPriority="0" w:unhideWhenUsed="0" w:qFormat="1"/>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E-mail Signature" w:uiPriority="0"/>
    <w:lsdException w:name="Normal (Web)" w:semiHidden="0" w:uiPriority="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link w:val="1Char"/>
    <w:qFormat/>
    <w:pPr>
      <w:keepNext/>
      <w:keepLines/>
      <w:spacing w:line="400" w:lineRule="exact"/>
      <w:jc w:val="center"/>
      <w:outlineLvl w:val="0"/>
    </w:pPr>
    <w:rPr>
      <w:rFonts w:eastAsia="宋体"/>
      <w:b/>
      <w:bCs/>
      <w:kern w:val="44"/>
      <w:sz w:val="32"/>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Caption">
    <w:name w:val="caption"/>
    <w:basedOn w:val="Normal"/>
    <w:next w:val="Normal"/>
    <w:semiHidden/>
    <w:unhideWhenUsed/>
    <w:qFormat/>
    <w:rPr>
      <w:rFonts w:ascii="Arial" w:eastAsia="黑体" w:hAnsi="Arial"/>
      <w:sz w:val="20"/>
    </w:rPr>
  </w:style>
  <w:style w:type="paragraph" w:styleId="BalloonText">
    <w:name w:val="Balloon Text"/>
    <w:basedOn w:val="Normal"/>
    <w:link w:val="Char"/>
    <w:qFormat/>
    <w:rPr>
      <w:sz w:val="18"/>
      <w:szCs w:val="18"/>
    </w:rPr>
  </w:style>
  <w:style w:type="paragraph" w:styleId="Footer">
    <w:name w:val="footer"/>
    <w:basedOn w:val="Normal"/>
    <w:link w:val="Char1"/>
    <w:qFormat/>
    <w:pPr>
      <w:tabs>
        <w:tab w:val="center" w:pos="4153"/>
        <w:tab w:val="right" w:pos="8306"/>
      </w:tabs>
      <w:snapToGrid w:val="0"/>
      <w:jc w:val="left"/>
    </w:pPr>
    <w:rPr>
      <w:sz w:val="18"/>
    </w:rPr>
  </w:style>
  <w:style w:type="paragraph" w:styleId="Header">
    <w:name w:val="header"/>
    <w:basedOn w:val="Normal"/>
    <w:link w:val="Char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qFormat/>
  </w:style>
  <w:style w:type="paragraph" w:styleId="FootnoteText">
    <w:name w:val="footnote text"/>
    <w:basedOn w:val="Normal"/>
    <w:qFormat/>
    <w:pPr>
      <w:snapToGrid w:val="0"/>
      <w:jc w:val="left"/>
    </w:pPr>
    <w:rPr>
      <w:sz w:val="18"/>
    </w:rPr>
  </w:style>
  <w:style w:type="paragraph" w:styleId="TOC2">
    <w:name w:val="toc 2"/>
    <w:basedOn w:val="Normal"/>
    <w:next w:val="Normal"/>
    <w:pPr>
      <w:tabs>
        <w:tab w:val="right" w:leader="dot" w:pos="8778"/>
      </w:tabs>
      <w:spacing w:line="400" w:lineRule="exact"/>
      <w:ind w:firstLine="240" w:firstLineChars="100"/>
    </w:pPr>
  </w:style>
  <w:style w:type="paragraph" w:styleId="BodyText2">
    <w:name w:val="Body Text 2"/>
    <w:basedOn w:val="Normal"/>
    <w:qFormat/>
    <w:pPr>
      <w:spacing w:line="300" w:lineRule="auto"/>
    </w:pPr>
    <w:rPr>
      <w:rFonts w:ascii="宋体" w:eastAsia="宋体" w:hAnsi="Times New Roman" w:cs="Times New Roman"/>
      <w:bCs/>
      <w:sz w:val="24"/>
    </w:rPr>
  </w:style>
  <w:style w:type="paragraph" w:styleId="NormalWeb">
    <w:name w:val="Normal (Web)"/>
    <w:basedOn w:val="Normal"/>
    <w:qFormat/>
    <w:pPr>
      <w:spacing w:beforeAutospacing="1" w:afterAutospacing="1"/>
      <w:jc w:val="left"/>
    </w:pPr>
    <w:rPr>
      <w:rFonts w:cs="Times New Roman"/>
      <w:kern w:val="0"/>
      <w:sz w:val="24"/>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qFormat/>
    <w:rPr>
      <w:color w:val="0000FF"/>
      <w:u w:val="single"/>
    </w:rPr>
  </w:style>
  <w:style w:type="character" w:styleId="FootnoteReference">
    <w:name w:val="footnote reference"/>
    <w:basedOn w:val="DefaultParagraphFont"/>
    <w:qFormat/>
    <w:rPr>
      <w:vertAlign w:val="superscript"/>
    </w:rPr>
  </w:style>
  <w:style w:type="paragraph" w:customStyle="1" w:styleId="WPSOffice1">
    <w:name w:val="WPSOffice手动目录 1"/>
    <w:qFormat/>
    <w:rPr>
      <w:rFonts w:ascii="Times New Roman" w:eastAsia="宋体" w:hAnsi="Times New Roman" w:cs="Times New Roman"/>
      <w:lang w:val="en-US" w:eastAsia="zh-CN" w:bidi="ar-SA"/>
    </w:rPr>
  </w:style>
  <w:style w:type="paragraph" w:customStyle="1" w:styleId="WPSOffice2">
    <w:name w:val="WPSOffice手动目录 2"/>
    <w:qFormat/>
    <w:pPr>
      <w:ind w:left="200" w:leftChars="200"/>
    </w:pPr>
    <w:rPr>
      <w:rFonts w:ascii="Times New Roman" w:eastAsia="宋体" w:hAnsi="Times New Roman" w:cs="Times New Roman"/>
      <w:lang w:val="en-US" w:eastAsia="zh-CN" w:bidi="ar-SA"/>
    </w:rPr>
  </w:style>
  <w:style w:type="character" w:customStyle="1" w:styleId="Char">
    <w:name w:val="批注框文本 Char"/>
    <w:basedOn w:val="DefaultParagraphFont"/>
    <w:link w:val="BalloonText"/>
    <w:qFormat/>
    <w:rPr>
      <w:rFonts w:asciiTheme="minorHAnsi" w:eastAsiaTheme="minorEastAsia" w:hAnsiTheme="minorHAnsi" w:cstheme="minorBidi"/>
      <w:kern w:val="2"/>
      <w:sz w:val="18"/>
      <w:szCs w:val="18"/>
    </w:rPr>
  </w:style>
  <w:style w:type="character" w:customStyle="1" w:styleId="1Char">
    <w:name w:val="标题 1 Char"/>
    <w:basedOn w:val="DefaultParagraphFont"/>
    <w:link w:val="Heading1"/>
    <w:uiPriority w:val="9"/>
    <w:qFormat/>
    <w:rPr>
      <w:rFonts w:asciiTheme="minorHAnsi" w:hAnsiTheme="minorHAnsi" w:cstheme="minorBidi"/>
      <w:b/>
      <w:bCs/>
      <w:kern w:val="44"/>
      <w:sz w:val="32"/>
      <w:szCs w:val="44"/>
    </w:rPr>
  </w:style>
  <w:style w:type="character" w:customStyle="1" w:styleId="Char0">
    <w:name w:val="页眉 Char"/>
    <w:link w:val="Header"/>
    <w:uiPriority w:val="99"/>
    <w:qFormat/>
    <w:rPr>
      <w:rFonts w:ascii="Calibri" w:eastAsia="宋体" w:hAnsi="Calibri" w:cs="Times New Roman"/>
      <w:sz w:val="18"/>
      <w:szCs w:val="18"/>
    </w:rPr>
  </w:style>
  <w:style w:type="character" w:customStyle="1" w:styleId="Char1">
    <w:name w:val="页脚 Char"/>
    <w:link w:val="Footer"/>
    <w:uiPriority w:val="99"/>
    <w:qFormat/>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yperlink" Target="https://d.book118.com/478066131052006035" TargetMode="Externa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60"/>
    <customShpInfo spid="_x0000_s2061"/>
    <customShpInfo spid="_x0000_s206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51D1DD-0F3D-42F0-8B2D-1EF5DB0414F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3552</Words>
  <Characters>20253</Characters>
  <Application>Microsoft Office Word</Application>
  <DocSecurity>0</DocSecurity>
  <Lines>168</Lines>
  <Paragraphs>47</Paragraphs>
  <ScaleCrop>false</ScaleCrop>
  <Company>user</Company>
  <LinksUpToDate>false</LinksUpToDate>
  <CharactersWithSpaces>23758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LZF</dc:creator>
  <cp:lastModifiedBy>张老师</cp:lastModifiedBy>
  <cp:revision>4</cp:revision>
  <cp:lastPrinted>2021-05-25T15:55:00Z</cp:lastPrinted>
  <dcterms:created xsi:type="dcterms:W3CDTF">2019-04-22T10:24:00Z</dcterms:created>
  <dcterms:modified xsi:type="dcterms:W3CDTF">2023-11-04T16:46:00Z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A6246919FEB1458BAF45D08350D286F7_12</vt:lpwstr>
  </property>
  <property fmtid="{D5CDD505-2E9C-101B-9397-08002B2CF9AE}" pid="3" name="KSOProductBuildVer">
    <vt:lpwstr>2052-12.1.0.15712</vt:lpwstr>
  </property>
</Properties>
</file>