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89" w:history="1">
        <w:r>
          <w:rPr>
            <w:rFonts w:ascii="仿宋" w:eastAsia="仿宋" w:hAnsi="仿宋" w:cs="仿宋" w:hint="eastAsia"/>
            <w:lang w:eastAsia="zh-CN"/>
          </w:rPr>
          <w:t>概论</w:t>
        </w:r>
        <w:r>
          <w:tab/>
        </w:r>
        <w:r>
          <w:fldChar w:fldCharType="begin"/>
        </w:r>
        <w:r>
          <w:instrText xml:space="preserve"> PAGEREF _Toc4689 \h </w:instrText>
        </w:r>
        <w:r>
          <w:fldChar w:fldCharType="separate"/>
        </w:r>
        <w:r>
          <w:t>3</w:t>
        </w:r>
        <w:r>
          <w:fldChar w:fldCharType="end"/>
        </w:r>
      </w:hyperlink>
    </w:p>
    <w:p>
      <w:pPr>
        <w:pStyle w:val="TOC1"/>
        <w:tabs>
          <w:tab w:val="right" w:leader="dot" w:pos="8306"/>
        </w:tabs>
      </w:pPr>
      <w:hyperlink w:anchor="_Toc18260" w:history="1">
        <w:r>
          <w:rPr>
            <w:rFonts w:ascii="仿宋" w:eastAsia="仿宋" w:hAnsi="仿宋" w:cs="仿宋" w:hint="eastAsia"/>
            <w:lang w:eastAsia="zh-CN"/>
          </w:rPr>
          <w:t>一、玻璃油墨项目文档管理</w:t>
        </w:r>
        <w:r>
          <w:tab/>
        </w:r>
        <w:r>
          <w:fldChar w:fldCharType="begin"/>
        </w:r>
        <w:r>
          <w:instrText xml:space="preserve"> PAGEREF _Toc18260 \h </w:instrText>
        </w:r>
        <w:r>
          <w:fldChar w:fldCharType="separate"/>
        </w:r>
        <w:r>
          <w:t>3</w:t>
        </w:r>
        <w:r>
          <w:fldChar w:fldCharType="end"/>
        </w:r>
      </w:hyperlink>
    </w:p>
    <w:p>
      <w:pPr>
        <w:pStyle w:val="TOC2"/>
        <w:tabs>
          <w:tab w:val="right" w:leader="dot" w:pos="8306"/>
        </w:tabs>
      </w:pPr>
      <w:hyperlink w:anchor="_Toc30800" w:history="1">
        <w:r>
          <w:rPr>
            <w:rFonts w:ascii="仿宋" w:eastAsia="仿宋" w:hAnsi="仿宋" w:cs="仿宋" w:hint="eastAsia"/>
            <w:lang w:eastAsia="zh-CN"/>
          </w:rPr>
          <w:t>(一)、文档编制与审查</w:t>
        </w:r>
        <w:r>
          <w:tab/>
        </w:r>
        <w:r>
          <w:fldChar w:fldCharType="begin"/>
        </w:r>
        <w:r>
          <w:instrText xml:space="preserve"> PAGEREF _Toc30800 \h </w:instrText>
        </w:r>
        <w:r>
          <w:fldChar w:fldCharType="separate"/>
        </w:r>
        <w:r>
          <w:t>3</w:t>
        </w:r>
        <w:r>
          <w:fldChar w:fldCharType="end"/>
        </w:r>
      </w:hyperlink>
    </w:p>
    <w:p>
      <w:pPr>
        <w:pStyle w:val="TOC2"/>
        <w:tabs>
          <w:tab w:val="right" w:leader="dot" w:pos="8306"/>
        </w:tabs>
      </w:pPr>
      <w:hyperlink w:anchor="_Toc14079" w:history="1">
        <w:r>
          <w:rPr>
            <w:rFonts w:ascii="仿宋" w:eastAsia="仿宋" w:hAnsi="仿宋" w:cs="仿宋" w:hint="eastAsia"/>
            <w:lang w:eastAsia="zh-CN"/>
          </w:rPr>
          <w:t>(二)、文档发布与分发</w:t>
        </w:r>
        <w:r>
          <w:tab/>
        </w:r>
        <w:r>
          <w:fldChar w:fldCharType="begin"/>
        </w:r>
        <w:r>
          <w:instrText xml:space="preserve"> PAGEREF _Toc14079 \h </w:instrText>
        </w:r>
        <w:r>
          <w:fldChar w:fldCharType="separate"/>
        </w:r>
        <w:r>
          <w:t>4</w:t>
        </w:r>
        <w:r>
          <w:fldChar w:fldCharType="end"/>
        </w:r>
      </w:hyperlink>
    </w:p>
    <w:p>
      <w:pPr>
        <w:pStyle w:val="TOC2"/>
        <w:tabs>
          <w:tab w:val="right" w:leader="dot" w:pos="8306"/>
        </w:tabs>
      </w:pPr>
      <w:hyperlink w:anchor="_Toc252" w:history="1">
        <w:r>
          <w:rPr>
            <w:rFonts w:ascii="仿宋" w:eastAsia="仿宋" w:hAnsi="仿宋" w:cs="仿宋" w:hint="eastAsia"/>
            <w:lang w:eastAsia="zh-CN"/>
          </w:rPr>
          <w:t>(三)、文档存档与归档</w:t>
        </w:r>
        <w:r>
          <w:tab/>
        </w:r>
        <w:r>
          <w:fldChar w:fldCharType="begin"/>
        </w:r>
        <w:r>
          <w:instrText xml:space="preserve"> PAGEREF _Toc252 \h </w:instrText>
        </w:r>
        <w:r>
          <w:fldChar w:fldCharType="separate"/>
        </w:r>
        <w:r>
          <w:t>5</w:t>
        </w:r>
        <w:r>
          <w:fldChar w:fldCharType="end"/>
        </w:r>
      </w:hyperlink>
    </w:p>
    <w:p>
      <w:pPr>
        <w:pStyle w:val="TOC1"/>
        <w:tabs>
          <w:tab w:val="right" w:leader="dot" w:pos="8306"/>
        </w:tabs>
      </w:pPr>
      <w:hyperlink w:anchor="_Toc24599" w:history="1">
        <w:r>
          <w:rPr>
            <w:rFonts w:ascii="仿宋" w:eastAsia="仿宋" w:hAnsi="仿宋" w:cs="仿宋" w:hint="eastAsia"/>
            <w:lang w:eastAsia="zh-CN"/>
          </w:rPr>
          <w:t>二、产品规划分析</w:t>
        </w:r>
        <w:r>
          <w:tab/>
        </w:r>
        <w:r>
          <w:fldChar w:fldCharType="begin"/>
        </w:r>
        <w:r>
          <w:instrText xml:space="preserve"> PAGEREF _Toc24599 \h </w:instrText>
        </w:r>
        <w:r>
          <w:fldChar w:fldCharType="separate"/>
        </w:r>
        <w:r>
          <w:t>6</w:t>
        </w:r>
        <w:r>
          <w:fldChar w:fldCharType="end"/>
        </w:r>
      </w:hyperlink>
    </w:p>
    <w:p>
      <w:pPr>
        <w:pStyle w:val="TOC2"/>
        <w:tabs>
          <w:tab w:val="right" w:leader="dot" w:pos="8306"/>
        </w:tabs>
      </w:pPr>
      <w:hyperlink w:anchor="_Toc24065" w:history="1">
        <w:r>
          <w:rPr>
            <w:rFonts w:ascii="仿宋" w:eastAsia="仿宋" w:hAnsi="仿宋" w:cs="仿宋" w:hint="eastAsia"/>
            <w:lang w:eastAsia="zh-CN"/>
          </w:rPr>
          <w:t>(一)、产品规划</w:t>
        </w:r>
        <w:r>
          <w:tab/>
        </w:r>
        <w:r>
          <w:fldChar w:fldCharType="begin"/>
        </w:r>
        <w:r>
          <w:instrText xml:space="preserve"> PAGEREF _Toc24065 \h </w:instrText>
        </w:r>
        <w:r>
          <w:fldChar w:fldCharType="separate"/>
        </w:r>
        <w:r>
          <w:t>6</w:t>
        </w:r>
        <w:r>
          <w:fldChar w:fldCharType="end"/>
        </w:r>
      </w:hyperlink>
    </w:p>
    <w:p>
      <w:pPr>
        <w:pStyle w:val="TOC2"/>
        <w:tabs>
          <w:tab w:val="right" w:leader="dot" w:pos="8306"/>
        </w:tabs>
      </w:pPr>
      <w:hyperlink w:anchor="_Toc23364" w:history="1">
        <w:r>
          <w:rPr>
            <w:rFonts w:ascii="仿宋" w:eastAsia="仿宋" w:hAnsi="仿宋" w:cs="仿宋" w:hint="eastAsia"/>
            <w:lang w:eastAsia="zh-CN"/>
          </w:rPr>
          <w:t>(二)、建设规模</w:t>
        </w:r>
        <w:r>
          <w:tab/>
        </w:r>
        <w:r>
          <w:fldChar w:fldCharType="begin"/>
        </w:r>
        <w:r>
          <w:instrText xml:space="preserve"> PAGEREF _Toc23364 \h </w:instrText>
        </w:r>
        <w:r>
          <w:fldChar w:fldCharType="separate"/>
        </w:r>
        <w:r>
          <w:t>7</w:t>
        </w:r>
        <w:r>
          <w:fldChar w:fldCharType="end"/>
        </w:r>
      </w:hyperlink>
    </w:p>
    <w:p>
      <w:pPr>
        <w:pStyle w:val="TOC1"/>
        <w:tabs>
          <w:tab w:val="right" w:leader="dot" w:pos="8306"/>
        </w:tabs>
      </w:pPr>
      <w:hyperlink w:anchor="_Toc25705" w:history="1">
        <w:r>
          <w:rPr>
            <w:rFonts w:ascii="仿宋" w:eastAsia="仿宋" w:hAnsi="仿宋" w:cs="仿宋" w:hint="eastAsia"/>
            <w:lang w:eastAsia="zh-CN"/>
          </w:rPr>
          <w:t>三、玻璃油墨项目危机管理</w:t>
        </w:r>
        <w:r>
          <w:tab/>
        </w:r>
        <w:r>
          <w:fldChar w:fldCharType="begin"/>
        </w:r>
        <w:r>
          <w:instrText xml:space="preserve"> PAGEREF _Toc25705 \h </w:instrText>
        </w:r>
        <w:r>
          <w:fldChar w:fldCharType="separate"/>
        </w:r>
        <w:r>
          <w:t>8</w:t>
        </w:r>
        <w:r>
          <w:fldChar w:fldCharType="end"/>
        </w:r>
      </w:hyperlink>
    </w:p>
    <w:p>
      <w:pPr>
        <w:pStyle w:val="TOC2"/>
        <w:tabs>
          <w:tab w:val="right" w:leader="dot" w:pos="8306"/>
        </w:tabs>
      </w:pPr>
      <w:hyperlink w:anchor="_Toc21600" w:history="1">
        <w:r>
          <w:rPr>
            <w:rFonts w:ascii="仿宋" w:eastAsia="仿宋" w:hAnsi="仿宋" w:cs="仿宋" w:hint="eastAsia"/>
            <w:lang w:eastAsia="zh-CN"/>
          </w:rPr>
          <w:t>(一)、危机预警与识别</w:t>
        </w:r>
        <w:r>
          <w:tab/>
        </w:r>
        <w:r>
          <w:fldChar w:fldCharType="begin"/>
        </w:r>
        <w:r>
          <w:instrText xml:space="preserve"> PAGEREF _Toc21600 \h </w:instrText>
        </w:r>
        <w:r>
          <w:fldChar w:fldCharType="separate"/>
        </w:r>
        <w:r>
          <w:t>8</w:t>
        </w:r>
        <w:r>
          <w:fldChar w:fldCharType="end"/>
        </w:r>
      </w:hyperlink>
    </w:p>
    <w:p>
      <w:pPr>
        <w:pStyle w:val="TOC2"/>
        <w:tabs>
          <w:tab w:val="right" w:leader="dot" w:pos="8306"/>
        </w:tabs>
      </w:pPr>
      <w:hyperlink w:anchor="_Toc30646" w:history="1">
        <w:r>
          <w:rPr>
            <w:rFonts w:ascii="仿宋" w:eastAsia="仿宋" w:hAnsi="仿宋" w:cs="仿宋" w:hint="eastAsia"/>
            <w:lang w:eastAsia="zh-CN"/>
          </w:rPr>
          <w:t>(二)、危机应对与恢复</w:t>
        </w:r>
        <w:r>
          <w:tab/>
        </w:r>
        <w:r>
          <w:fldChar w:fldCharType="begin"/>
        </w:r>
        <w:r>
          <w:instrText xml:space="preserve"> PAGEREF _Toc30646 \h </w:instrText>
        </w:r>
        <w:r>
          <w:fldChar w:fldCharType="separate"/>
        </w:r>
        <w:r>
          <w:t>9</w:t>
        </w:r>
        <w:r>
          <w:fldChar w:fldCharType="end"/>
        </w:r>
      </w:hyperlink>
    </w:p>
    <w:p>
      <w:pPr>
        <w:pStyle w:val="TOC1"/>
        <w:tabs>
          <w:tab w:val="right" w:leader="dot" w:pos="8306"/>
        </w:tabs>
      </w:pPr>
      <w:hyperlink w:anchor="_Toc13232" w:history="1">
        <w:r>
          <w:rPr>
            <w:rFonts w:ascii="仿宋" w:eastAsia="仿宋" w:hAnsi="仿宋" w:cs="仿宋" w:hint="eastAsia"/>
            <w:lang w:eastAsia="zh-CN"/>
          </w:rPr>
          <w:t>四、玻璃油墨项目建设单位说明</w:t>
        </w:r>
        <w:r>
          <w:tab/>
        </w:r>
        <w:r>
          <w:fldChar w:fldCharType="begin"/>
        </w:r>
        <w:r>
          <w:instrText xml:space="preserve"> PAGEREF _Toc13232 \h </w:instrText>
        </w:r>
        <w:r>
          <w:fldChar w:fldCharType="separate"/>
        </w:r>
        <w:r>
          <w:t>11</w:t>
        </w:r>
        <w:r>
          <w:fldChar w:fldCharType="end"/>
        </w:r>
      </w:hyperlink>
    </w:p>
    <w:p>
      <w:pPr>
        <w:pStyle w:val="TOC2"/>
        <w:tabs>
          <w:tab w:val="right" w:leader="dot" w:pos="8306"/>
        </w:tabs>
      </w:pPr>
      <w:hyperlink w:anchor="_Toc20160" w:history="1">
        <w:r>
          <w:rPr>
            <w:rFonts w:ascii="仿宋" w:eastAsia="仿宋" w:hAnsi="仿宋" w:cs="仿宋" w:hint="eastAsia"/>
            <w:lang w:eastAsia="zh-CN"/>
          </w:rPr>
          <w:t>(一)、玻璃油墨项目承办单位基本情况</w:t>
        </w:r>
        <w:r>
          <w:tab/>
        </w:r>
        <w:r>
          <w:fldChar w:fldCharType="begin"/>
        </w:r>
        <w:r>
          <w:instrText xml:space="preserve"> PAGEREF _Toc20160 \h </w:instrText>
        </w:r>
        <w:r>
          <w:fldChar w:fldCharType="separate"/>
        </w:r>
        <w:r>
          <w:t>11</w:t>
        </w:r>
        <w:r>
          <w:fldChar w:fldCharType="end"/>
        </w:r>
      </w:hyperlink>
    </w:p>
    <w:p>
      <w:pPr>
        <w:pStyle w:val="TOC2"/>
        <w:tabs>
          <w:tab w:val="right" w:leader="dot" w:pos="8306"/>
        </w:tabs>
      </w:pPr>
      <w:hyperlink w:anchor="_Toc3526" w:history="1">
        <w:r>
          <w:rPr>
            <w:rFonts w:ascii="仿宋" w:eastAsia="仿宋" w:hAnsi="仿宋" w:cs="仿宋" w:hint="eastAsia"/>
            <w:lang w:eastAsia="zh-CN"/>
          </w:rPr>
          <w:t>(二)、公司经济效益分析</w:t>
        </w:r>
        <w:r>
          <w:tab/>
        </w:r>
        <w:r>
          <w:fldChar w:fldCharType="begin"/>
        </w:r>
        <w:r>
          <w:instrText xml:space="preserve"> PAGEREF _Toc3526 \h </w:instrText>
        </w:r>
        <w:r>
          <w:fldChar w:fldCharType="separate"/>
        </w:r>
        <w:r>
          <w:t>11</w:t>
        </w:r>
        <w:r>
          <w:fldChar w:fldCharType="end"/>
        </w:r>
      </w:hyperlink>
    </w:p>
    <w:p>
      <w:pPr>
        <w:pStyle w:val="TOC1"/>
        <w:tabs>
          <w:tab w:val="right" w:leader="dot" w:pos="8306"/>
        </w:tabs>
      </w:pPr>
      <w:hyperlink w:anchor="_Toc26751" w:history="1">
        <w:r>
          <w:rPr>
            <w:rFonts w:ascii="仿宋" w:eastAsia="仿宋" w:hAnsi="仿宋" w:cs="仿宋" w:hint="eastAsia"/>
            <w:lang w:eastAsia="zh-CN"/>
          </w:rPr>
          <w:t>五、玻璃油墨项目土建工程</w:t>
        </w:r>
        <w:r>
          <w:tab/>
        </w:r>
        <w:r>
          <w:fldChar w:fldCharType="begin"/>
        </w:r>
        <w:r>
          <w:instrText xml:space="preserve"> PAGEREF _Toc26751 \h </w:instrText>
        </w:r>
        <w:r>
          <w:fldChar w:fldCharType="separate"/>
        </w:r>
        <w:r>
          <w:t>12</w:t>
        </w:r>
        <w:r>
          <w:fldChar w:fldCharType="end"/>
        </w:r>
      </w:hyperlink>
    </w:p>
    <w:p>
      <w:pPr>
        <w:pStyle w:val="TOC2"/>
        <w:tabs>
          <w:tab w:val="right" w:leader="dot" w:pos="8306"/>
        </w:tabs>
      </w:pPr>
      <w:hyperlink w:anchor="_Toc30631" w:history="1">
        <w:r>
          <w:rPr>
            <w:rFonts w:ascii="仿宋" w:eastAsia="仿宋" w:hAnsi="仿宋" w:cs="仿宋" w:hint="eastAsia"/>
            <w:lang w:eastAsia="zh-CN"/>
          </w:rPr>
          <w:t>(一)、建筑工程设计原则</w:t>
        </w:r>
        <w:r>
          <w:tab/>
        </w:r>
        <w:r>
          <w:fldChar w:fldCharType="begin"/>
        </w:r>
        <w:r>
          <w:instrText xml:space="preserve"> PAGEREF _Toc30631 \h </w:instrText>
        </w:r>
        <w:r>
          <w:fldChar w:fldCharType="separate"/>
        </w:r>
        <w:r>
          <w:t>12</w:t>
        </w:r>
        <w:r>
          <w:fldChar w:fldCharType="end"/>
        </w:r>
      </w:hyperlink>
    </w:p>
    <w:p>
      <w:pPr>
        <w:pStyle w:val="TOC2"/>
        <w:tabs>
          <w:tab w:val="right" w:leader="dot" w:pos="8306"/>
        </w:tabs>
      </w:pPr>
      <w:hyperlink w:anchor="_Toc30761" w:history="1">
        <w:r>
          <w:rPr>
            <w:rFonts w:ascii="仿宋" w:eastAsia="仿宋" w:hAnsi="仿宋" w:cs="仿宋" w:hint="eastAsia"/>
            <w:lang w:eastAsia="zh-CN"/>
          </w:rPr>
          <w:t>(二)、土建工程设计年限及安全等级</w:t>
        </w:r>
        <w:r>
          <w:tab/>
        </w:r>
        <w:r>
          <w:fldChar w:fldCharType="begin"/>
        </w:r>
        <w:r>
          <w:instrText xml:space="preserve"> PAGEREF _Toc30761 \h </w:instrText>
        </w:r>
        <w:r>
          <w:fldChar w:fldCharType="separate"/>
        </w:r>
        <w:r>
          <w:t>13</w:t>
        </w:r>
        <w:r>
          <w:fldChar w:fldCharType="end"/>
        </w:r>
      </w:hyperlink>
    </w:p>
    <w:p>
      <w:pPr>
        <w:pStyle w:val="TOC2"/>
        <w:tabs>
          <w:tab w:val="right" w:leader="dot" w:pos="8306"/>
        </w:tabs>
      </w:pPr>
      <w:hyperlink w:anchor="_Toc2278" w:history="1">
        <w:r>
          <w:rPr>
            <w:rFonts w:ascii="仿宋" w:eastAsia="仿宋" w:hAnsi="仿宋" w:cs="仿宋" w:hint="eastAsia"/>
            <w:lang w:eastAsia="zh-CN"/>
          </w:rPr>
          <w:t>(三)、建筑工程设计总体要求</w:t>
        </w:r>
        <w:r>
          <w:tab/>
        </w:r>
        <w:r>
          <w:fldChar w:fldCharType="begin"/>
        </w:r>
        <w:r>
          <w:instrText xml:space="preserve"> PAGEREF _Toc2278 \h </w:instrText>
        </w:r>
        <w:r>
          <w:fldChar w:fldCharType="separate"/>
        </w:r>
        <w:r>
          <w:t>15</w:t>
        </w:r>
        <w:r>
          <w:fldChar w:fldCharType="end"/>
        </w:r>
      </w:hyperlink>
    </w:p>
    <w:p>
      <w:pPr>
        <w:pStyle w:val="TOC2"/>
        <w:tabs>
          <w:tab w:val="right" w:leader="dot" w:pos="8306"/>
        </w:tabs>
      </w:pPr>
      <w:hyperlink w:anchor="_Toc2897" w:history="1">
        <w:r>
          <w:rPr>
            <w:rFonts w:ascii="仿宋" w:eastAsia="仿宋" w:hAnsi="仿宋" w:cs="仿宋" w:hint="eastAsia"/>
            <w:lang w:eastAsia="zh-CN"/>
          </w:rPr>
          <w:t>(四)、土建工程建设指标</w:t>
        </w:r>
        <w:r>
          <w:tab/>
        </w:r>
        <w:r>
          <w:fldChar w:fldCharType="begin"/>
        </w:r>
        <w:r>
          <w:instrText xml:space="preserve"> PAGEREF _Toc2897 \h </w:instrText>
        </w:r>
        <w:r>
          <w:fldChar w:fldCharType="separate"/>
        </w:r>
        <w:r>
          <w:t>15</w:t>
        </w:r>
        <w:r>
          <w:fldChar w:fldCharType="end"/>
        </w:r>
      </w:hyperlink>
    </w:p>
    <w:p>
      <w:pPr>
        <w:pStyle w:val="TOC1"/>
        <w:tabs>
          <w:tab w:val="right" w:leader="dot" w:pos="8306"/>
        </w:tabs>
      </w:pPr>
      <w:hyperlink w:anchor="_Toc25558" w:history="1">
        <w:r>
          <w:rPr>
            <w:rFonts w:ascii="仿宋" w:eastAsia="仿宋" w:hAnsi="仿宋" w:cs="仿宋" w:hint="eastAsia"/>
            <w:lang w:eastAsia="zh-CN"/>
          </w:rPr>
          <w:t>六、玻璃油墨项目可持续发展</w:t>
        </w:r>
        <w:r>
          <w:tab/>
        </w:r>
        <w:r>
          <w:fldChar w:fldCharType="begin"/>
        </w:r>
        <w:r>
          <w:instrText xml:space="preserve"> PAGEREF _Toc25558 \h </w:instrText>
        </w:r>
        <w:r>
          <w:fldChar w:fldCharType="separate"/>
        </w:r>
        <w:r>
          <w:t>16</w:t>
        </w:r>
        <w:r>
          <w:fldChar w:fldCharType="end"/>
        </w:r>
      </w:hyperlink>
    </w:p>
    <w:p>
      <w:pPr>
        <w:pStyle w:val="TOC2"/>
        <w:tabs>
          <w:tab w:val="right" w:leader="dot" w:pos="8306"/>
        </w:tabs>
      </w:pPr>
      <w:hyperlink w:anchor="_Toc489" w:history="1">
        <w:r>
          <w:rPr>
            <w:rFonts w:ascii="仿宋" w:eastAsia="仿宋" w:hAnsi="仿宋" w:cs="仿宋" w:hint="eastAsia"/>
            <w:lang w:eastAsia="zh-CN"/>
          </w:rPr>
          <w:t>(一)、可持续战略与实践</w:t>
        </w:r>
        <w:r>
          <w:tab/>
        </w:r>
        <w:r>
          <w:fldChar w:fldCharType="begin"/>
        </w:r>
        <w:r>
          <w:instrText xml:space="preserve"> PAGEREF _Toc489 \h </w:instrText>
        </w:r>
        <w:r>
          <w:fldChar w:fldCharType="separate"/>
        </w:r>
        <w:r>
          <w:t>16</w:t>
        </w:r>
        <w:r>
          <w:fldChar w:fldCharType="end"/>
        </w:r>
      </w:hyperlink>
    </w:p>
    <w:p>
      <w:pPr>
        <w:pStyle w:val="TOC2"/>
        <w:tabs>
          <w:tab w:val="right" w:leader="dot" w:pos="8306"/>
        </w:tabs>
      </w:pPr>
      <w:hyperlink w:anchor="_Toc7163" w:history="1">
        <w:r>
          <w:rPr>
            <w:rFonts w:ascii="仿宋" w:eastAsia="仿宋" w:hAnsi="仿宋" w:cs="仿宋" w:hint="eastAsia"/>
            <w:lang w:eastAsia="zh-CN"/>
          </w:rPr>
          <w:t>(二)、环保与社会责任</w:t>
        </w:r>
        <w:r>
          <w:tab/>
        </w:r>
        <w:r>
          <w:fldChar w:fldCharType="begin"/>
        </w:r>
        <w:r>
          <w:instrText xml:space="preserve"> PAGEREF _Toc7163 \h </w:instrText>
        </w:r>
        <w:r>
          <w:fldChar w:fldCharType="separate"/>
        </w:r>
        <w:r>
          <w:t>16</w:t>
        </w:r>
        <w:r>
          <w:fldChar w:fldCharType="end"/>
        </w:r>
      </w:hyperlink>
    </w:p>
    <w:p>
      <w:pPr>
        <w:pStyle w:val="TOC1"/>
        <w:tabs>
          <w:tab w:val="right" w:leader="dot" w:pos="8306"/>
        </w:tabs>
      </w:pPr>
      <w:hyperlink w:anchor="_Toc28495" w:history="1">
        <w:r>
          <w:rPr>
            <w:rFonts w:ascii="仿宋" w:eastAsia="仿宋" w:hAnsi="仿宋" w:cs="仿宋" w:hint="eastAsia"/>
            <w:lang w:eastAsia="zh-CN"/>
          </w:rPr>
          <w:t>七、玻璃油墨项目经营效益</w:t>
        </w:r>
        <w:r>
          <w:tab/>
        </w:r>
        <w:r>
          <w:fldChar w:fldCharType="begin"/>
        </w:r>
        <w:r>
          <w:instrText xml:space="preserve"> PAGEREF _Toc28495 \h </w:instrText>
        </w:r>
        <w:r>
          <w:fldChar w:fldCharType="separate"/>
        </w:r>
        <w:r>
          <w:t>17</w:t>
        </w:r>
        <w:r>
          <w:fldChar w:fldCharType="end"/>
        </w:r>
      </w:hyperlink>
    </w:p>
    <w:p>
      <w:pPr>
        <w:pStyle w:val="TOC2"/>
        <w:tabs>
          <w:tab w:val="right" w:leader="dot" w:pos="8306"/>
        </w:tabs>
      </w:pPr>
      <w:hyperlink w:anchor="_Toc21865" w:history="1">
        <w:r>
          <w:rPr>
            <w:rFonts w:ascii="仿宋" w:eastAsia="仿宋" w:hAnsi="仿宋" w:cs="仿宋" w:hint="eastAsia"/>
            <w:lang w:eastAsia="zh-CN"/>
          </w:rPr>
          <w:t>(一)、经济评价财务测算</w:t>
        </w:r>
        <w:r>
          <w:tab/>
        </w:r>
        <w:r>
          <w:fldChar w:fldCharType="begin"/>
        </w:r>
        <w:r>
          <w:instrText xml:space="preserve"> PAGEREF _Toc21865 \h </w:instrText>
        </w:r>
        <w:r>
          <w:fldChar w:fldCharType="separate"/>
        </w:r>
        <w:r>
          <w:t>17</w:t>
        </w:r>
        <w:r>
          <w:fldChar w:fldCharType="end"/>
        </w:r>
      </w:hyperlink>
    </w:p>
    <w:p>
      <w:pPr>
        <w:pStyle w:val="TOC2"/>
        <w:tabs>
          <w:tab w:val="right" w:leader="dot" w:pos="8306"/>
        </w:tabs>
      </w:pPr>
      <w:hyperlink w:anchor="_Toc29902" w:history="1">
        <w:r>
          <w:rPr>
            <w:rFonts w:ascii="仿宋" w:eastAsia="仿宋" w:hAnsi="仿宋" w:cs="仿宋" w:hint="eastAsia"/>
            <w:lang w:eastAsia="zh-CN"/>
          </w:rPr>
          <w:t>(二)、玻璃油墨项目盈利能力分析</w:t>
        </w:r>
        <w:r>
          <w:tab/>
        </w:r>
        <w:r>
          <w:fldChar w:fldCharType="begin"/>
        </w:r>
        <w:r>
          <w:instrText xml:space="preserve"> PAGEREF _Toc29902 \h </w:instrText>
        </w:r>
        <w:r>
          <w:fldChar w:fldCharType="separate"/>
        </w:r>
        <w:r>
          <w:t>19</w:t>
        </w:r>
        <w:r>
          <w:fldChar w:fldCharType="end"/>
        </w:r>
      </w:hyperlink>
    </w:p>
    <w:p>
      <w:pPr>
        <w:pStyle w:val="TOC1"/>
        <w:tabs>
          <w:tab w:val="right" w:leader="dot" w:pos="8306"/>
        </w:tabs>
      </w:pPr>
      <w:hyperlink w:anchor="_Toc2992" w:history="1">
        <w:r>
          <w:rPr>
            <w:rFonts w:ascii="仿宋" w:eastAsia="仿宋" w:hAnsi="仿宋" w:cs="仿宋" w:hint="eastAsia"/>
            <w:lang w:eastAsia="zh-CN"/>
          </w:rPr>
          <w:t>八、玻璃油墨项目风险管理</w:t>
        </w:r>
        <w:r>
          <w:tab/>
        </w:r>
        <w:r>
          <w:fldChar w:fldCharType="begin"/>
        </w:r>
        <w:r>
          <w:instrText xml:space="preserve"> PAGEREF _Toc2992 \h </w:instrText>
        </w:r>
        <w:r>
          <w:fldChar w:fldCharType="separate"/>
        </w:r>
        <w:r>
          <w:t>19</w:t>
        </w:r>
        <w:r>
          <w:fldChar w:fldCharType="end"/>
        </w:r>
      </w:hyperlink>
    </w:p>
    <w:p>
      <w:pPr>
        <w:pStyle w:val="TOC2"/>
        <w:tabs>
          <w:tab w:val="right" w:leader="dot" w:pos="8306"/>
        </w:tabs>
      </w:pPr>
      <w:hyperlink w:anchor="_Toc26951" w:history="1">
        <w:r>
          <w:rPr>
            <w:rFonts w:ascii="仿宋" w:eastAsia="仿宋" w:hAnsi="仿宋" w:cs="仿宋" w:hint="eastAsia"/>
            <w:lang w:eastAsia="zh-CN"/>
          </w:rPr>
          <w:t>(一)、风险识别与评估</w:t>
        </w:r>
        <w:r>
          <w:tab/>
        </w:r>
        <w:r>
          <w:fldChar w:fldCharType="begin"/>
        </w:r>
        <w:r>
          <w:instrText xml:space="preserve"> PAGEREF _Toc26951 \h </w:instrText>
        </w:r>
        <w:r>
          <w:fldChar w:fldCharType="separate"/>
        </w:r>
        <w:r>
          <w:t>19</w:t>
        </w:r>
        <w:r>
          <w:fldChar w:fldCharType="end"/>
        </w:r>
      </w:hyperlink>
    </w:p>
    <w:p>
      <w:pPr>
        <w:pStyle w:val="TOC2"/>
        <w:tabs>
          <w:tab w:val="right" w:leader="dot" w:pos="8306"/>
        </w:tabs>
      </w:pPr>
      <w:hyperlink w:anchor="_Toc9598" w:history="1">
        <w:r>
          <w:rPr>
            <w:rFonts w:ascii="仿宋" w:eastAsia="仿宋" w:hAnsi="仿宋" w:cs="仿宋" w:hint="eastAsia"/>
            <w:lang w:eastAsia="zh-CN"/>
          </w:rPr>
          <w:t>(二)、风险应对策略</w:t>
        </w:r>
        <w:r>
          <w:tab/>
        </w:r>
        <w:r>
          <w:fldChar w:fldCharType="begin"/>
        </w:r>
        <w:r>
          <w:instrText xml:space="preserve"> PAGEREF _Toc9598 \h </w:instrText>
        </w:r>
        <w:r>
          <w:fldChar w:fldCharType="separate"/>
        </w:r>
        <w:r>
          <w:t>20</w:t>
        </w:r>
        <w:r>
          <w:fldChar w:fldCharType="end"/>
        </w:r>
      </w:hyperlink>
    </w:p>
    <w:p>
      <w:pPr>
        <w:pStyle w:val="TOC2"/>
        <w:tabs>
          <w:tab w:val="right" w:leader="dot" w:pos="8306"/>
        </w:tabs>
      </w:pPr>
      <w:hyperlink w:anchor="_Toc32462" w:history="1">
        <w:r>
          <w:rPr>
            <w:rFonts w:ascii="仿宋" w:eastAsia="仿宋" w:hAnsi="仿宋" w:cs="仿宋" w:hint="eastAsia"/>
            <w:lang w:eastAsia="zh-CN"/>
          </w:rPr>
          <w:t>(三)、风险监控与控制</w:t>
        </w:r>
        <w:r>
          <w:tab/>
        </w:r>
        <w:r>
          <w:fldChar w:fldCharType="begin"/>
        </w:r>
        <w:r>
          <w:instrText xml:space="preserve"> PAGEREF _Toc32462 \h </w:instrText>
        </w:r>
        <w:r>
          <w:fldChar w:fldCharType="separate"/>
        </w:r>
        <w:r>
          <w:t>22</w:t>
        </w:r>
        <w:r>
          <w:fldChar w:fldCharType="end"/>
        </w:r>
      </w:hyperlink>
    </w:p>
    <w:p>
      <w:pPr>
        <w:pStyle w:val="TOC1"/>
        <w:tabs>
          <w:tab w:val="right" w:leader="dot" w:pos="8306"/>
        </w:tabs>
      </w:pPr>
      <w:hyperlink w:anchor="_Toc25138" w:history="1">
        <w:r>
          <w:rPr>
            <w:rFonts w:ascii="仿宋" w:eastAsia="仿宋" w:hAnsi="仿宋" w:cs="仿宋" w:hint="eastAsia"/>
            <w:lang w:eastAsia="zh-CN"/>
          </w:rPr>
          <w:t>九、玻璃油墨项目财务管理</w:t>
        </w:r>
        <w:r>
          <w:tab/>
        </w:r>
        <w:r>
          <w:fldChar w:fldCharType="begin"/>
        </w:r>
        <w:r>
          <w:instrText xml:space="preserve"> PAGEREF _Toc25138 \h </w:instrText>
        </w:r>
        <w:r>
          <w:fldChar w:fldCharType="separate"/>
        </w:r>
        <w:r>
          <w:t>23</w:t>
        </w:r>
        <w:r>
          <w:fldChar w:fldCharType="end"/>
        </w:r>
      </w:hyperlink>
    </w:p>
    <w:p>
      <w:pPr>
        <w:pStyle w:val="TOC2"/>
        <w:tabs>
          <w:tab w:val="right" w:leader="dot" w:pos="8306"/>
        </w:tabs>
      </w:pPr>
      <w:hyperlink w:anchor="_Toc24192" w:history="1">
        <w:r>
          <w:rPr>
            <w:rFonts w:ascii="仿宋" w:eastAsia="仿宋" w:hAnsi="仿宋" w:cs="仿宋" w:hint="eastAsia"/>
            <w:lang w:eastAsia="zh-CN"/>
          </w:rPr>
          <w:t>(一)、资金需求大</w:t>
        </w:r>
        <w:r>
          <w:tab/>
        </w:r>
        <w:r>
          <w:fldChar w:fldCharType="begin"/>
        </w:r>
        <w:r>
          <w:instrText xml:space="preserve"> PAGEREF _Toc24192 \h </w:instrText>
        </w:r>
        <w:r>
          <w:fldChar w:fldCharType="separate"/>
        </w:r>
        <w:r>
          <w:t>23</w:t>
        </w:r>
        <w:r>
          <w:fldChar w:fldCharType="end"/>
        </w:r>
      </w:hyperlink>
    </w:p>
    <w:p>
      <w:pPr>
        <w:pStyle w:val="TOC2"/>
        <w:tabs>
          <w:tab w:val="right" w:leader="dot" w:pos="8306"/>
        </w:tabs>
      </w:pPr>
      <w:hyperlink w:anchor="_Toc22746" w:history="1">
        <w:r>
          <w:rPr>
            <w:rFonts w:ascii="仿宋" w:eastAsia="仿宋" w:hAnsi="仿宋" w:cs="仿宋" w:hint="eastAsia"/>
            <w:lang w:eastAsia="zh-CN"/>
          </w:rPr>
          <w:t>(二)、研发周期长</w:t>
        </w:r>
        <w:r>
          <w:tab/>
        </w:r>
        <w:r>
          <w:fldChar w:fldCharType="begin"/>
        </w:r>
        <w:r>
          <w:instrText xml:space="preserve"> PAGEREF _Toc22746 \h </w:instrText>
        </w:r>
        <w:r>
          <w:fldChar w:fldCharType="separate"/>
        </w:r>
        <w:r>
          <w:t>24</w:t>
        </w:r>
        <w:r>
          <w:fldChar w:fldCharType="end"/>
        </w:r>
      </w:hyperlink>
    </w:p>
    <w:p>
      <w:pPr>
        <w:pStyle w:val="TOC2"/>
        <w:tabs>
          <w:tab w:val="right" w:leader="dot" w:pos="8306"/>
        </w:tabs>
      </w:pPr>
      <w:hyperlink w:anchor="_Toc13291" w:history="1">
        <w:r>
          <w:rPr>
            <w:rFonts w:ascii="仿宋" w:eastAsia="仿宋" w:hAnsi="仿宋" w:cs="仿宋" w:hint="eastAsia"/>
            <w:lang w:eastAsia="zh-CN"/>
          </w:rPr>
          <w:t>(三)、市场风险大</w:t>
        </w:r>
        <w:r>
          <w:tab/>
        </w:r>
        <w:r>
          <w:fldChar w:fldCharType="begin"/>
        </w:r>
        <w:r>
          <w:instrText xml:space="preserve"> PAGEREF _Toc13291 \h </w:instrText>
        </w:r>
        <w:r>
          <w:fldChar w:fldCharType="separate"/>
        </w:r>
        <w:r>
          <w:t>26</w:t>
        </w:r>
        <w:r>
          <w:fldChar w:fldCharType="end"/>
        </w:r>
      </w:hyperlink>
    </w:p>
    <w:p>
      <w:pPr>
        <w:pStyle w:val="TOC2"/>
        <w:tabs>
          <w:tab w:val="right" w:leader="dot" w:pos="8306"/>
        </w:tabs>
      </w:pPr>
      <w:hyperlink w:anchor="_Toc15496" w:history="1">
        <w:r>
          <w:rPr>
            <w:rFonts w:ascii="仿宋" w:eastAsia="仿宋" w:hAnsi="仿宋" w:cs="仿宋" w:hint="eastAsia"/>
            <w:lang w:eastAsia="zh-CN"/>
          </w:rPr>
          <w:t>(四)、利润率高</w:t>
        </w:r>
        <w:r>
          <w:tab/>
        </w:r>
        <w:r>
          <w:fldChar w:fldCharType="begin"/>
        </w:r>
        <w:r>
          <w:instrText xml:space="preserve"> PAGEREF _Toc15496 \h </w:instrText>
        </w:r>
        <w:r>
          <w:fldChar w:fldCharType="separate"/>
        </w:r>
        <w:r>
          <w:t>28</w:t>
        </w:r>
        <w:r>
          <w:fldChar w:fldCharType="end"/>
        </w:r>
      </w:hyperlink>
    </w:p>
    <w:p>
      <w:pPr>
        <w:pStyle w:val="TOC1"/>
        <w:tabs>
          <w:tab w:val="right" w:leader="dot" w:pos="8306"/>
        </w:tabs>
      </w:pPr>
      <w:hyperlink w:anchor="_Toc11443" w:history="1">
        <w:r>
          <w:rPr>
            <w:rFonts w:ascii="仿宋" w:eastAsia="仿宋" w:hAnsi="仿宋" w:cs="仿宋" w:hint="eastAsia"/>
            <w:lang w:eastAsia="zh-CN"/>
          </w:rPr>
          <w:t>十、玻璃油墨项目投资规划</w:t>
        </w:r>
        <w:r>
          <w:tab/>
        </w:r>
        <w:r>
          <w:fldChar w:fldCharType="begin"/>
        </w:r>
        <w:r>
          <w:instrText xml:space="preserve"> PAGEREF _Toc11443 \h </w:instrText>
        </w:r>
        <w:r>
          <w:fldChar w:fldCharType="separate"/>
        </w:r>
        <w:r>
          <w:t>30</w:t>
        </w:r>
        <w:r>
          <w:fldChar w:fldCharType="end"/>
        </w:r>
      </w:hyperlink>
    </w:p>
    <w:p>
      <w:pPr>
        <w:pStyle w:val="TOC2"/>
        <w:tabs>
          <w:tab w:val="right" w:leader="dot" w:pos="8306"/>
        </w:tabs>
      </w:pPr>
      <w:hyperlink w:anchor="_Toc30683" w:history="1">
        <w:r>
          <w:rPr>
            <w:rFonts w:ascii="仿宋" w:eastAsia="仿宋" w:hAnsi="仿宋" w:cs="仿宋" w:hint="eastAsia"/>
            <w:lang w:eastAsia="zh-CN"/>
          </w:rPr>
          <w:t>(一)、玻璃油墨项目总投资估算</w:t>
        </w:r>
        <w:r>
          <w:tab/>
        </w:r>
        <w:r>
          <w:fldChar w:fldCharType="begin"/>
        </w:r>
        <w:r>
          <w:instrText xml:space="preserve"> PAGEREF _Toc30683 \h </w:instrText>
        </w:r>
        <w:r>
          <w:fldChar w:fldCharType="separate"/>
        </w:r>
        <w:r>
          <w:t>30</w:t>
        </w:r>
        <w:r>
          <w:fldChar w:fldCharType="end"/>
        </w:r>
      </w:hyperlink>
    </w:p>
    <w:p>
      <w:pPr>
        <w:pStyle w:val="TOC2"/>
        <w:tabs>
          <w:tab w:val="right" w:leader="dot" w:pos="8306"/>
        </w:tabs>
      </w:pPr>
      <w:hyperlink w:anchor="_Toc22106" w:history="1">
        <w:r>
          <w:rPr>
            <w:rFonts w:ascii="仿宋" w:eastAsia="仿宋" w:hAnsi="仿宋" w:cs="仿宋" w:hint="eastAsia"/>
            <w:lang w:eastAsia="zh-CN"/>
          </w:rPr>
          <w:t>(二)、资金筹措</w:t>
        </w:r>
        <w:r>
          <w:tab/>
        </w:r>
        <w:r>
          <w:fldChar w:fldCharType="begin"/>
        </w:r>
        <w:r>
          <w:instrText xml:space="preserve"> PAGEREF _Toc22106 \h </w:instrText>
        </w:r>
        <w:r>
          <w:fldChar w:fldCharType="separate"/>
        </w:r>
        <w:r>
          <w:t>32</w:t>
        </w:r>
        <w:r>
          <w:fldChar w:fldCharType="end"/>
        </w:r>
      </w:hyperlink>
    </w:p>
    <w:p>
      <w:pPr>
        <w:pStyle w:val="TOC1"/>
        <w:tabs>
          <w:tab w:val="right" w:leader="dot" w:pos="8306"/>
        </w:tabs>
      </w:pPr>
      <w:hyperlink w:anchor="_Toc551" w:history="1">
        <w:r>
          <w:rPr>
            <w:rFonts w:ascii="仿宋" w:eastAsia="仿宋" w:hAnsi="仿宋" w:cs="仿宋" w:hint="eastAsia"/>
            <w:lang w:eastAsia="zh-CN"/>
          </w:rPr>
          <w:t>十一、生产安全保护</w:t>
        </w:r>
        <w:r>
          <w:tab/>
        </w:r>
        <w:r>
          <w:fldChar w:fldCharType="begin"/>
        </w:r>
        <w:r>
          <w:instrText xml:space="preserve"> PAGEREF _Toc551 \h </w:instrText>
        </w:r>
        <w:r>
          <w:fldChar w:fldCharType="separate"/>
        </w:r>
        <w:r>
          <w:t>32</w:t>
        </w:r>
        <w:r>
          <w:fldChar w:fldCharType="end"/>
        </w:r>
      </w:hyperlink>
    </w:p>
    <w:p>
      <w:pPr>
        <w:pStyle w:val="TOC2"/>
        <w:tabs>
          <w:tab w:val="right" w:leader="dot" w:pos="8306"/>
        </w:tabs>
      </w:pPr>
      <w:hyperlink w:anchor="_Toc21335" w:history="1">
        <w:r>
          <w:rPr>
            <w:rFonts w:ascii="仿宋" w:eastAsia="仿宋" w:hAnsi="仿宋" w:cs="仿宋" w:hint="eastAsia"/>
            <w:lang w:eastAsia="zh-CN"/>
          </w:rPr>
          <w:t>(一)、消防安全</w:t>
        </w:r>
        <w:r>
          <w:tab/>
        </w:r>
        <w:r>
          <w:fldChar w:fldCharType="begin"/>
        </w:r>
        <w:r>
          <w:instrText xml:space="preserve"> PAGEREF _Toc21335 \h </w:instrText>
        </w:r>
        <w:r>
          <w:fldChar w:fldCharType="separate"/>
        </w:r>
        <w:r>
          <w:t>32</w:t>
        </w:r>
        <w:r>
          <w:fldChar w:fldCharType="end"/>
        </w:r>
      </w:hyperlink>
    </w:p>
    <w:p>
      <w:pPr>
        <w:pStyle w:val="TOC2"/>
        <w:tabs>
          <w:tab w:val="right" w:leader="dot" w:pos="8306"/>
        </w:tabs>
      </w:pPr>
      <w:hyperlink w:anchor="_Toc8878" w:history="1">
        <w:r>
          <w:rPr>
            <w:rFonts w:ascii="仿宋" w:eastAsia="仿宋" w:hAnsi="仿宋" w:cs="仿宋" w:hint="eastAsia"/>
            <w:lang w:eastAsia="zh-CN"/>
          </w:rPr>
          <w:t>(二)、防火防爆总图布置措施</w:t>
        </w:r>
        <w:r>
          <w:tab/>
        </w:r>
        <w:r>
          <w:fldChar w:fldCharType="begin"/>
        </w:r>
        <w:r>
          <w:instrText xml:space="preserve"> PAGEREF _Toc8878 \h </w:instrText>
        </w:r>
        <w:r>
          <w:fldChar w:fldCharType="separate"/>
        </w:r>
        <w:r>
          <w:t>34</w:t>
        </w:r>
        <w:r>
          <w:fldChar w:fldCharType="end"/>
        </w:r>
      </w:hyperlink>
    </w:p>
    <w:p>
      <w:pPr>
        <w:pStyle w:val="TOC2"/>
        <w:tabs>
          <w:tab w:val="right" w:leader="dot" w:pos="8306"/>
        </w:tabs>
      </w:pPr>
      <w:hyperlink w:anchor="_Toc27107" w:history="1">
        <w:r>
          <w:rPr>
            <w:rFonts w:ascii="仿宋" w:eastAsia="仿宋" w:hAnsi="仿宋" w:cs="仿宋" w:hint="eastAsia"/>
            <w:lang w:eastAsia="zh-CN"/>
          </w:rPr>
          <w:t>(三)、自然灾害防范措施</w:t>
        </w:r>
        <w:r>
          <w:tab/>
        </w:r>
        <w:r>
          <w:fldChar w:fldCharType="begin"/>
        </w:r>
        <w:r>
          <w:instrText xml:space="preserve"> PAGEREF _Toc27107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41" w:history="1">
        <w:r>
          <w:rPr>
            <w:rFonts w:ascii="仿宋" w:eastAsia="仿宋" w:hAnsi="仿宋" w:cs="仿宋" w:hint="eastAsia"/>
            <w:lang w:eastAsia="zh-CN"/>
          </w:rPr>
          <w:t>(四)、安全色及安全标志使用要求</w:t>
        </w:r>
        <w:r>
          <w:tab/>
        </w:r>
        <w:r>
          <w:fldChar w:fldCharType="begin"/>
        </w:r>
        <w:r>
          <w:instrText xml:space="preserve"> PAGEREF _Toc15041 \h </w:instrText>
        </w:r>
        <w:r>
          <w:fldChar w:fldCharType="separate"/>
        </w:r>
        <w:r>
          <w:t>35</w:t>
        </w:r>
        <w:r>
          <w:fldChar w:fldCharType="end"/>
        </w:r>
      </w:hyperlink>
    </w:p>
    <w:p>
      <w:pPr>
        <w:pStyle w:val="TOC2"/>
        <w:tabs>
          <w:tab w:val="right" w:leader="dot" w:pos="8306"/>
        </w:tabs>
      </w:pPr>
      <w:hyperlink w:anchor="_Toc16929" w:history="1">
        <w:r>
          <w:rPr>
            <w:rFonts w:ascii="仿宋" w:eastAsia="仿宋" w:hAnsi="仿宋" w:cs="仿宋" w:hint="eastAsia"/>
            <w:lang w:eastAsia="zh-CN"/>
          </w:rPr>
          <w:t>(五)、防尘防毒措施</w:t>
        </w:r>
        <w:r>
          <w:tab/>
        </w:r>
        <w:r>
          <w:fldChar w:fldCharType="begin"/>
        </w:r>
        <w:r>
          <w:instrText xml:space="preserve"> PAGEREF _Toc16929 \h </w:instrText>
        </w:r>
        <w:r>
          <w:fldChar w:fldCharType="separate"/>
        </w:r>
        <w:r>
          <w:t>36</w:t>
        </w:r>
        <w:r>
          <w:fldChar w:fldCharType="end"/>
        </w:r>
      </w:hyperlink>
    </w:p>
    <w:p>
      <w:pPr>
        <w:pStyle w:val="TOC2"/>
        <w:tabs>
          <w:tab w:val="right" w:leader="dot" w:pos="8306"/>
        </w:tabs>
      </w:pPr>
      <w:hyperlink w:anchor="_Toc13762" w:history="1">
        <w:r>
          <w:rPr>
            <w:rFonts w:ascii="仿宋" w:eastAsia="仿宋" w:hAnsi="仿宋" w:cs="仿宋" w:hint="eastAsia"/>
            <w:lang w:eastAsia="zh-CN"/>
          </w:rPr>
          <w:t>(六)、防静电、触电防护及防雷措施</w:t>
        </w:r>
        <w:r>
          <w:tab/>
        </w:r>
        <w:r>
          <w:fldChar w:fldCharType="begin"/>
        </w:r>
        <w:r>
          <w:instrText xml:space="preserve"> PAGEREF _Toc13762 \h </w:instrText>
        </w:r>
        <w:r>
          <w:fldChar w:fldCharType="separate"/>
        </w:r>
        <w:r>
          <w:t>37</w:t>
        </w:r>
        <w:r>
          <w:fldChar w:fldCharType="end"/>
        </w:r>
      </w:hyperlink>
    </w:p>
    <w:p>
      <w:pPr>
        <w:pStyle w:val="TOC2"/>
        <w:tabs>
          <w:tab w:val="right" w:leader="dot" w:pos="8306"/>
        </w:tabs>
      </w:pPr>
      <w:hyperlink w:anchor="_Toc5771" w:history="1">
        <w:r>
          <w:rPr>
            <w:rFonts w:ascii="仿宋" w:eastAsia="仿宋" w:hAnsi="仿宋" w:cs="仿宋" w:hint="eastAsia"/>
            <w:lang w:eastAsia="zh-CN"/>
          </w:rPr>
          <w:t>(七)、机械设备安全保障措施</w:t>
        </w:r>
        <w:r>
          <w:tab/>
        </w:r>
        <w:r>
          <w:fldChar w:fldCharType="begin"/>
        </w:r>
        <w:r>
          <w:instrText xml:space="preserve"> PAGEREF _Toc5771 \h </w:instrText>
        </w:r>
        <w:r>
          <w:fldChar w:fldCharType="separate"/>
        </w:r>
        <w:r>
          <w:t>39</w:t>
        </w:r>
        <w:r>
          <w:fldChar w:fldCharType="end"/>
        </w:r>
      </w:hyperlink>
    </w:p>
    <w:p>
      <w:pPr>
        <w:pStyle w:val="TOC1"/>
        <w:tabs>
          <w:tab w:val="right" w:leader="dot" w:pos="8306"/>
        </w:tabs>
      </w:pPr>
      <w:hyperlink w:anchor="_Toc30303" w:history="1">
        <w:r>
          <w:rPr>
            <w:rFonts w:ascii="仿宋" w:eastAsia="仿宋" w:hAnsi="仿宋" w:cs="仿宋" w:hint="eastAsia"/>
            <w:lang w:eastAsia="zh-CN"/>
          </w:rPr>
          <w:t>十二、玻璃油墨项目人力资源培养与发展</w:t>
        </w:r>
        <w:r>
          <w:tab/>
        </w:r>
        <w:r>
          <w:fldChar w:fldCharType="begin"/>
        </w:r>
        <w:r>
          <w:instrText xml:space="preserve"> PAGEREF _Toc30303 \h </w:instrText>
        </w:r>
        <w:r>
          <w:fldChar w:fldCharType="separate"/>
        </w:r>
        <w:r>
          <w:t>40</w:t>
        </w:r>
        <w:r>
          <w:fldChar w:fldCharType="end"/>
        </w:r>
      </w:hyperlink>
    </w:p>
    <w:p>
      <w:pPr>
        <w:pStyle w:val="TOC2"/>
        <w:tabs>
          <w:tab w:val="right" w:leader="dot" w:pos="8306"/>
        </w:tabs>
      </w:pPr>
      <w:hyperlink w:anchor="_Toc28876" w:history="1">
        <w:r>
          <w:rPr>
            <w:rFonts w:ascii="仿宋" w:eastAsia="仿宋" w:hAnsi="仿宋" w:cs="仿宋" w:hint="eastAsia"/>
            <w:lang w:eastAsia="zh-CN"/>
          </w:rPr>
          <w:t>(一)、人才需求与规划</w:t>
        </w:r>
        <w:r>
          <w:tab/>
        </w:r>
        <w:r>
          <w:fldChar w:fldCharType="begin"/>
        </w:r>
        <w:r>
          <w:instrText xml:space="preserve"> PAGEREF _Toc28876 \h </w:instrText>
        </w:r>
        <w:r>
          <w:fldChar w:fldCharType="separate"/>
        </w:r>
        <w:r>
          <w:t>40</w:t>
        </w:r>
        <w:r>
          <w:fldChar w:fldCharType="end"/>
        </w:r>
      </w:hyperlink>
    </w:p>
    <w:p>
      <w:pPr>
        <w:pStyle w:val="TOC2"/>
        <w:tabs>
          <w:tab w:val="right" w:leader="dot" w:pos="8306"/>
        </w:tabs>
      </w:pPr>
      <w:hyperlink w:anchor="_Toc4733" w:history="1">
        <w:r>
          <w:rPr>
            <w:rFonts w:ascii="仿宋" w:eastAsia="仿宋" w:hAnsi="仿宋" w:cs="仿宋" w:hint="eastAsia"/>
            <w:lang w:eastAsia="zh-CN"/>
          </w:rPr>
          <w:t>(二)、培训与发展计划</w:t>
        </w:r>
        <w:r>
          <w:tab/>
        </w:r>
        <w:r>
          <w:fldChar w:fldCharType="begin"/>
        </w:r>
        <w:r>
          <w:instrText xml:space="preserve"> PAGEREF _Toc4733 \h </w:instrText>
        </w:r>
        <w:r>
          <w:fldChar w:fldCharType="separate"/>
        </w:r>
        <w:r>
          <w:t>40</w:t>
        </w:r>
        <w:r>
          <w:fldChar w:fldCharType="end"/>
        </w:r>
      </w:hyperlink>
    </w:p>
    <w:p>
      <w:pPr>
        <w:pStyle w:val="TOC1"/>
        <w:tabs>
          <w:tab w:val="right" w:leader="dot" w:pos="8306"/>
        </w:tabs>
      </w:pPr>
      <w:hyperlink w:anchor="_Toc7793" w:history="1">
        <w:r>
          <w:rPr>
            <w:rFonts w:ascii="仿宋" w:eastAsia="仿宋" w:hAnsi="仿宋" w:cs="仿宋" w:hint="eastAsia"/>
            <w:lang w:eastAsia="zh-CN"/>
          </w:rPr>
          <w:t>十三、玻璃油墨项目变更管理</w:t>
        </w:r>
        <w:r>
          <w:tab/>
        </w:r>
        <w:r>
          <w:fldChar w:fldCharType="begin"/>
        </w:r>
        <w:r>
          <w:instrText xml:space="preserve"> PAGEREF _Toc7793 \h </w:instrText>
        </w:r>
        <w:r>
          <w:fldChar w:fldCharType="separate"/>
        </w:r>
        <w:r>
          <w:t>41</w:t>
        </w:r>
        <w:r>
          <w:fldChar w:fldCharType="end"/>
        </w:r>
      </w:hyperlink>
    </w:p>
    <w:p>
      <w:pPr>
        <w:pStyle w:val="TOC2"/>
        <w:tabs>
          <w:tab w:val="right" w:leader="dot" w:pos="8306"/>
        </w:tabs>
      </w:pPr>
      <w:hyperlink w:anchor="_Toc31663" w:history="1">
        <w:r>
          <w:rPr>
            <w:rFonts w:ascii="仿宋" w:eastAsia="仿宋" w:hAnsi="仿宋" w:cs="仿宋" w:hint="eastAsia"/>
            <w:lang w:eastAsia="zh-CN"/>
          </w:rPr>
          <w:t>(一)、变更申请与评估</w:t>
        </w:r>
        <w:r>
          <w:tab/>
        </w:r>
        <w:r>
          <w:fldChar w:fldCharType="begin"/>
        </w:r>
        <w:r>
          <w:instrText xml:space="preserve"> PAGEREF _Toc31663 \h </w:instrText>
        </w:r>
        <w:r>
          <w:fldChar w:fldCharType="separate"/>
        </w:r>
        <w:r>
          <w:t>41</w:t>
        </w:r>
        <w:r>
          <w:fldChar w:fldCharType="end"/>
        </w:r>
      </w:hyperlink>
    </w:p>
    <w:p>
      <w:pPr>
        <w:pStyle w:val="TOC2"/>
        <w:tabs>
          <w:tab w:val="right" w:leader="dot" w:pos="8306"/>
        </w:tabs>
      </w:pPr>
      <w:hyperlink w:anchor="_Toc9238" w:history="1">
        <w:r>
          <w:rPr>
            <w:rFonts w:ascii="仿宋" w:eastAsia="仿宋" w:hAnsi="仿宋" w:cs="仿宋" w:hint="eastAsia"/>
            <w:lang w:eastAsia="zh-CN"/>
          </w:rPr>
          <w:t>(二)、变更实施与控制</w:t>
        </w:r>
        <w:r>
          <w:tab/>
        </w:r>
        <w:r>
          <w:fldChar w:fldCharType="begin"/>
        </w:r>
        <w:r>
          <w:instrText xml:space="preserve"> PAGEREF _Toc9238 \h </w:instrText>
        </w:r>
        <w:r>
          <w:fldChar w:fldCharType="separate"/>
        </w:r>
        <w:r>
          <w:t>42</w:t>
        </w:r>
        <w:r>
          <w:fldChar w:fldCharType="end"/>
        </w:r>
      </w:hyperlink>
    </w:p>
    <w:p>
      <w:pPr>
        <w:pStyle w:val="TOC1"/>
        <w:tabs>
          <w:tab w:val="right" w:leader="dot" w:pos="8306"/>
        </w:tabs>
      </w:pPr>
      <w:hyperlink w:anchor="_Toc24621" w:history="1">
        <w:r>
          <w:rPr>
            <w:rFonts w:ascii="仿宋" w:eastAsia="仿宋" w:hAnsi="仿宋" w:cs="仿宋" w:hint="eastAsia"/>
            <w:lang w:eastAsia="zh-CN"/>
          </w:rPr>
          <w:t>十四、营销与推广策略</w:t>
        </w:r>
        <w:r>
          <w:tab/>
        </w:r>
        <w:r>
          <w:fldChar w:fldCharType="begin"/>
        </w:r>
        <w:r>
          <w:instrText xml:space="preserve"> PAGEREF _Toc24621 \h </w:instrText>
        </w:r>
        <w:r>
          <w:fldChar w:fldCharType="separate"/>
        </w:r>
        <w:r>
          <w:t>42</w:t>
        </w:r>
        <w:r>
          <w:fldChar w:fldCharType="end"/>
        </w:r>
      </w:hyperlink>
    </w:p>
    <w:p>
      <w:pPr>
        <w:pStyle w:val="TOC2"/>
        <w:tabs>
          <w:tab w:val="right" w:leader="dot" w:pos="8306"/>
        </w:tabs>
      </w:pPr>
      <w:hyperlink w:anchor="_Toc27382" w:history="1">
        <w:r>
          <w:rPr>
            <w:rFonts w:ascii="仿宋" w:eastAsia="仿宋" w:hAnsi="仿宋" w:cs="仿宋" w:hint="eastAsia"/>
            <w:lang w:eastAsia="zh-CN"/>
          </w:rPr>
          <w:t>(一)、产品/服务定位与特点</w:t>
        </w:r>
        <w:r>
          <w:tab/>
        </w:r>
        <w:r>
          <w:fldChar w:fldCharType="begin"/>
        </w:r>
        <w:r>
          <w:instrText xml:space="preserve"> PAGEREF _Toc27382 \h </w:instrText>
        </w:r>
        <w:r>
          <w:fldChar w:fldCharType="separate"/>
        </w:r>
        <w:r>
          <w:t>42</w:t>
        </w:r>
        <w:r>
          <w:fldChar w:fldCharType="end"/>
        </w:r>
      </w:hyperlink>
    </w:p>
    <w:p>
      <w:pPr>
        <w:pStyle w:val="TOC2"/>
        <w:tabs>
          <w:tab w:val="right" w:leader="dot" w:pos="8306"/>
        </w:tabs>
      </w:pPr>
      <w:hyperlink w:anchor="_Toc12447" w:history="1">
        <w:r>
          <w:rPr>
            <w:rFonts w:ascii="仿宋" w:eastAsia="仿宋" w:hAnsi="仿宋" w:cs="仿宋" w:hint="eastAsia"/>
            <w:lang w:eastAsia="zh-CN"/>
          </w:rPr>
          <w:t>(二)、市场定位与竞争分析</w:t>
        </w:r>
        <w:r>
          <w:tab/>
        </w:r>
        <w:r>
          <w:fldChar w:fldCharType="begin"/>
        </w:r>
        <w:r>
          <w:instrText xml:space="preserve"> PAGEREF _Toc12447 \h </w:instrText>
        </w:r>
        <w:r>
          <w:fldChar w:fldCharType="separate"/>
        </w:r>
        <w:r>
          <w:t>44</w:t>
        </w:r>
        <w:r>
          <w:fldChar w:fldCharType="end"/>
        </w:r>
      </w:hyperlink>
    </w:p>
    <w:p>
      <w:pPr>
        <w:pStyle w:val="TOC2"/>
        <w:tabs>
          <w:tab w:val="right" w:leader="dot" w:pos="8306"/>
        </w:tabs>
      </w:pPr>
      <w:hyperlink w:anchor="_Toc1035" w:history="1">
        <w:r>
          <w:rPr>
            <w:rFonts w:ascii="仿宋" w:eastAsia="仿宋" w:hAnsi="仿宋" w:cs="仿宋" w:hint="eastAsia"/>
            <w:lang w:eastAsia="zh-CN"/>
          </w:rPr>
          <w:t>(三)、营销渠道与策略</w:t>
        </w:r>
        <w:r>
          <w:tab/>
        </w:r>
        <w:r>
          <w:fldChar w:fldCharType="begin"/>
        </w:r>
        <w:r>
          <w:instrText xml:space="preserve"> PAGEREF _Toc1035 \h </w:instrText>
        </w:r>
        <w:r>
          <w:fldChar w:fldCharType="separate"/>
        </w:r>
        <w:r>
          <w:t>45</w:t>
        </w:r>
        <w:r>
          <w:fldChar w:fldCharType="end"/>
        </w:r>
      </w:hyperlink>
    </w:p>
    <w:p>
      <w:pPr>
        <w:pStyle w:val="TOC2"/>
        <w:tabs>
          <w:tab w:val="right" w:leader="dot" w:pos="8306"/>
        </w:tabs>
      </w:pPr>
      <w:hyperlink w:anchor="_Toc22849" w:history="1">
        <w:r>
          <w:rPr>
            <w:rFonts w:ascii="仿宋" w:eastAsia="仿宋" w:hAnsi="仿宋" w:cs="仿宋" w:hint="eastAsia"/>
            <w:lang w:eastAsia="zh-CN"/>
          </w:rPr>
          <w:t>(四)、推广与宣传活动</w:t>
        </w:r>
        <w:r>
          <w:tab/>
        </w:r>
        <w:r>
          <w:fldChar w:fldCharType="begin"/>
        </w:r>
        <w:r>
          <w:instrText xml:space="preserve"> PAGEREF _Toc22849 \h </w:instrText>
        </w:r>
        <w:r>
          <w:fldChar w:fldCharType="separate"/>
        </w:r>
        <w:r>
          <w:t>46</w:t>
        </w:r>
        <w:r>
          <w:fldChar w:fldCharType="end"/>
        </w:r>
      </w:hyperlink>
    </w:p>
    <w:p>
      <w:pPr>
        <w:pStyle w:val="TOC1"/>
        <w:tabs>
          <w:tab w:val="right" w:leader="dot" w:pos="8306"/>
        </w:tabs>
      </w:pPr>
      <w:hyperlink w:anchor="_Toc29984" w:history="1">
        <w:r>
          <w:rPr>
            <w:rFonts w:ascii="仿宋" w:eastAsia="仿宋" w:hAnsi="仿宋" w:cs="仿宋" w:hint="eastAsia"/>
            <w:lang w:eastAsia="zh-CN"/>
          </w:rPr>
          <w:t>十五、玻璃油墨项目实施保障措施</w:t>
        </w:r>
        <w:r>
          <w:tab/>
        </w:r>
        <w:r>
          <w:fldChar w:fldCharType="begin"/>
        </w:r>
        <w:r>
          <w:instrText xml:space="preserve"> PAGEREF _Toc29984 \h </w:instrText>
        </w:r>
        <w:r>
          <w:fldChar w:fldCharType="separate"/>
        </w:r>
        <w:r>
          <w:t>51</w:t>
        </w:r>
        <w:r>
          <w:fldChar w:fldCharType="end"/>
        </w:r>
      </w:hyperlink>
    </w:p>
    <w:p>
      <w:pPr>
        <w:pStyle w:val="TOC2"/>
        <w:tabs>
          <w:tab w:val="right" w:leader="dot" w:pos="8306"/>
        </w:tabs>
      </w:pPr>
      <w:hyperlink w:anchor="_Toc28970" w:history="1">
        <w:r>
          <w:rPr>
            <w:rFonts w:ascii="仿宋" w:eastAsia="仿宋" w:hAnsi="仿宋" w:cs="仿宋" w:hint="eastAsia"/>
            <w:lang w:eastAsia="zh-CN"/>
          </w:rPr>
          <w:t>(一)、玻璃油墨项目实施保障机制</w:t>
        </w:r>
        <w:r>
          <w:tab/>
        </w:r>
        <w:r>
          <w:fldChar w:fldCharType="begin"/>
        </w:r>
        <w:r>
          <w:instrText xml:space="preserve"> PAGEREF _Toc28970 \h </w:instrText>
        </w:r>
        <w:r>
          <w:fldChar w:fldCharType="separate"/>
        </w:r>
        <w:r>
          <w:t>51</w:t>
        </w:r>
        <w:r>
          <w:fldChar w:fldCharType="end"/>
        </w:r>
      </w:hyperlink>
    </w:p>
    <w:p>
      <w:pPr>
        <w:pStyle w:val="TOC2"/>
        <w:tabs>
          <w:tab w:val="right" w:leader="dot" w:pos="8306"/>
        </w:tabs>
      </w:pPr>
      <w:hyperlink w:anchor="_Toc26501" w:history="1">
        <w:r>
          <w:rPr>
            <w:rFonts w:ascii="仿宋" w:eastAsia="仿宋" w:hAnsi="仿宋" w:cs="仿宋" w:hint="eastAsia"/>
            <w:lang w:eastAsia="zh-CN"/>
          </w:rPr>
          <w:t>(二)、玻璃油墨项目法律合规要求</w:t>
        </w:r>
        <w:r>
          <w:tab/>
        </w:r>
        <w:r>
          <w:fldChar w:fldCharType="begin"/>
        </w:r>
        <w:r>
          <w:instrText xml:space="preserve"> PAGEREF _Toc26501 \h </w:instrText>
        </w:r>
        <w:r>
          <w:fldChar w:fldCharType="separate"/>
        </w:r>
        <w:r>
          <w:t>55</w:t>
        </w:r>
        <w:r>
          <w:fldChar w:fldCharType="end"/>
        </w:r>
      </w:hyperlink>
    </w:p>
    <w:p>
      <w:pPr>
        <w:pStyle w:val="TOC2"/>
        <w:tabs>
          <w:tab w:val="right" w:leader="dot" w:pos="8306"/>
        </w:tabs>
      </w:pPr>
      <w:hyperlink w:anchor="_Toc30905" w:history="1">
        <w:r>
          <w:rPr>
            <w:rFonts w:ascii="仿宋" w:eastAsia="仿宋" w:hAnsi="仿宋" w:cs="仿宋" w:hint="eastAsia"/>
            <w:lang w:eastAsia="zh-CN"/>
          </w:rPr>
          <w:t>(三)、玻璃油墨项目合同管理与法律事务</w:t>
        </w:r>
        <w:r>
          <w:tab/>
        </w:r>
        <w:r>
          <w:fldChar w:fldCharType="begin"/>
        </w:r>
        <w:r>
          <w:instrText xml:space="preserve"> PAGEREF _Toc30905 \h </w:instrText>
        </w:r>
        <w:r>
          <w:fldChar w:fldCharType="separate"/>
        </w:r>
        <w:r>
          <w:t>59</w:t>
        </w:r>
        <w:r>
          <w:fldChar w:fldCharType="end"/>
        </w:r>
      </w:hyperlink>
    </w:p>
    <w:p>
      <w:pPr>
        <w:pStyle w:val="TOC2"/>
        <w:tabs>
          <w:tab w:val="right" w:leader="dot" w:pos="8306"/>
        </w:tabs>
      </w:pPr>
      <w:hyperlink w:anchor="_Toc3393" w:history="1">
        <w:r>
          <w:rPr>
            <w:rFonts w:ascii="仿宋" w:eastAsia="仿宋" w:hAnsi="仿宋" w:cs="仿宋" w:hint="eastAsia"/>
            <w:lang w:eastAsia="zh-CN"/>
          </w:rPr>
          <w:t>(四)、玻璃油墨项目知识产权保护策略</w:t>
        </w:r>
        <w:r>
          <w:tab/>
        </w:r>
        <w:r>
          <w:fldChar w:fldCharType="begin"/>
        </w:r>
        <w:r>
          <w:instrText xml:space="preserve"> PAGEREF _Toc3393 \h </w:instrText>
        </w:r>
        <w:r>
          <w:fldChar w:fldCharType="separate"/>
        </w:r>
        <w:r>
          <w:t>65</w:t>
        </w:r>
        <w:r>
          <w:fldChar w:fldCharType="end"/>
        </w:r>
      </w:hyperlink>
    </w:p>
    <w:p>
      <w:pPr>
        <w:pStyle w:val="TOC1"/>
        <w:tabs>
          <w:tab w:val="right" w:leader="dot" w:pos="8306"/>
        </w:tabs>
      </w:pPr>
      <w:hyperlink w:anchor="_Toc18546" w:history="1">
        <w:r>
          <w:rPr>
            <w:rFonts w:ascii="仿宋" w:eastAsia="仿宋" w:hAnsi="仿宋" w:cs="仿宋" w:hint="eastAsia"/>
            <w:lang w:eastAsia="zh-CN"/>
          </w:rPr>
          <w:t>十六、利益相关者分析与沟通计划</w:t>
        </w:r>
        <w:r>
          <w:tab/>
        </w:r>
        <w:r>
          <w:fldChar w:fldCharType="begin"/>
        </w:r>
        <w:r>
          <w:instrText xml:space="preserve"> PAGEREF _Toc18546 \h </w:instrText>
        </w:r>
        <w:r>
          <w:fldChar w:fldCharType="separate"/>
        </w:r>
        <w:r>
          <w:t>68</w:t>
        </w:r>
        <w:r>
          <w:fldChar w:fldCharType="end"/>
        </w:r>
      </w:hyperlink>
    </w:p>
    <w:p>
      <w:pPr>
        <w:pStyle w:val="TOC2"/>
        <w:tabs>
          <w:tab w:val="right" w:leader="dot" w:pos="8306"/>
        </w:tabs>
      </w:pPr>
      <w:hyperlink w:anchor="_Toc30964" w:history="1">
        <w:r>
          <w:rPr>
            <w:rFonts w:ascii="仿宋" w:eastAsia="仿宋" w:hAnsi="仿宋" w:cs="仿宋" w:hint="eastAsia"/>
            <w:lang w:eastAsia="zh-CN"/>
          </w:rPr>
          <w:t>(一)、利益相关者分析</w:t>
        </w:r>
        <w:r>
          <w:tab/>
        </w:r>
        <w:r>
          <w:fldChar w:fldCharType="begin"/>
        </w:r>
        <w:r>
          <w:instrText xml:space="preserve"> PAGEREF _Toc30964 \h </w:instrText>
        </w:r>
        <w:r>
          <w:fldChar w:fldCharType="separate"/>
        </w:r>
        <w:r>
          <w:t>68</w:t>
        </w:r>
        <w:r>
          <w:fldChar w:fldCharType="end"/>
        </w:r>
      </w:hyperlink>
    </w:p>
    <w:p>
      <w:pPr>
        <w:pStyle w:val="TOC2"/>
        <w:tabs>
          <w:tab w:val="right" w:leader="dot" w:pos="8306"/>
        </w:tabs>
      </w:pPr>
      <w:hyperlink w:anchor="_Toc7131" w:history="1">
        <w:r>
          <w:rPr>
            <w:rFonts w:ascii="仿宋" w:eastAsia="仿宋" w:hAnsi="仿宋" w:cs="仿宋" w:hint="eastAsia"/>
            <w:lang w:eastAsia="zh-CN"/>
          </w:rPr>
          <w:t>(二)、沟通计划</w:t>
        </w:r>
        <w:r>
          <w:tab/>
        </w:r>
        <w:r>
          <w:fldChar w:fldCharType="begin"/>
        </w:r>
        <w:r>
          <w:instrText xml:space="preserve"> PAGEREF _Toc7131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60"/>
      <w:r>
        <w:rPr>
          <w:rFonts w:ascii="仿宋" w:eastAsia="仿宋" w:hAnsi="仿宋" w:cs="仿宋" w:hint="eastAsia"/>
          <w:sz w:val="28"/>
          <w:lang w:eastAsia="zh-CN"/>
        </w:rPr>
        <w:t>一、玻璃油墨项目文档管理</w:t>
      </w:r>
      <w:bookmarkEnd w:id="2"/>
    </w:p>
    <w:p>
      <w:pPr>
        <w:pStyle w:val="Heading2"/>
        <w:rPr>
          <w:rFonts w:ascii="仿宋" w:eastAsia="仿宋" w:hAnsi="仿宋" w:cs="仿宋" w:hint="eastAsia"/>
          <w:lang w:eastAsia="zh-CN"/>
        </w:rPr>
      </w:pPr>
      <w:bookmarkStart w:id="3" w:name="_Toc308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玻璃油墨项目高度重视文档的质量和准确性，以支持玻璃油墨项目的各项活动和决策。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文档的编制始于玻璃油墨项目计划的初期，我们制定了详细的文档编制计划，明确了每个文档的内容、格式和编写责任人。在玻璃油墨项目启动阶段，我们首先编制了玻璃油墨项目章程，明确定义了玻璃油墨项目的目标、范围、风险等关键要素。随后，玻璃油墨项目团队根据计划陆续编制了需求文档、设计文档、测试文档等各类文档，确保玻璃油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油墨项目管理中的重要环节，旨在确保玻璃油墨项目文档符合质量标准和玻璃油墨项目需求。在玻璃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除了内部审查，我们还进行了外部审查，邀请玻璃油墨项目相关利益方和专业领域的专家对文档进行独立审查。这有助于获取更全面、客观的反馈，确保玻璃油墨项目文档不仅符合内部标准，也满足外部需求。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玻璃油墨项目在文档编制与审查方面建立了严格的管理机制，通过规范的流程和多维度的审查，确保玻璃油墨项目文档的质量、准确性和可靠性，为玻璃油墨项目的顺利推进提供了有力支持。</w:t>
      </w:r>
    </w:p>
    <w:p>
      <w:pPr>
        <w:pStyle w:val="Heading2"/>
        <w:ind w:firstLine="560" w:firstLineChars="200"/>
        <w:rPr>
          <w:rFonts w:ascii="仿宋" w:eastAsia="仿宋" w:hAnsi="仿宋" w:cs="仿宋" w:hint="eastAsia"/>
          <w:sz w:val="28"/>
          <w:lang w:eastAsia="zh-CN"/>
        </w:rPr>
      </w:pPr>
      <w:bookmarkStart w:id="4" w:name="_Toc140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文档存档与归档是玻璃油墨项目生命周期中一个至关重要的环节，直接关系到玻璃油墨项目信息的长期保存和历史记录的完整性。在玻璃油墨项目中，我们实施了一系列有效的文档存档与归档管理策略：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59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06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玻璃油墨项目的主要产品是XXXX，预计年产值为XXX万元。这一产品在市场中占据着重要的地位，其广泛的应用范围使得该玻璃油墨项目的市场前景非常广阔。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油墨项目的xxx产品作为重要的原材料之一，将在多个领域发挥关键作用。其在建筑、交通、能源等方面的广泛应用将为整个产业链提供强大的支持，形成产业协同效应。玻璃油墨项目的年产值XXX万XXX万XXX万万元不仅反映了其在市场上的巨大潜力，更预示着它对国民经济的积极贡献。这种关联度高、涉及面广的产业关系，使得该玻璃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36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总征地面积为XXXX平方米，相当于约XX.XX亩，其中净用地面积为XXXX平方米，红线范围内相当于约XX.XX亩。这一用地规模充分考虑了玻璃油墨项目的建设需求，保障了玻璃油墨项目在合适的空间内得以充分发展。玻璃油墨项目规划的总建筑面积为XXXX平方米，其中主体工程建设占XXXX平方米，计容建筑面积达XXXX平方米。预计建筑工程的投资将达到XXXX万元，为玻璃油墨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计划购置的设备共计XXXX台（套），设备购置费用为XXXX万元。这一设备购置计划充分考虑到玻璃油墨项目的生产需求和技术要求，确保了玻璃油墨项目在生产运营中具备先进的技术装备和高效的生产能力。设备的合理配置将为玻璃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油墨项目计划总投资为XXXX万元，预计年实现营业收入为XXXX万元。这一产能规模的设定旨在确保玻璃油墨项目能够在投资与回报之间取得平衡，实现长期可持续的发展。玻璃油墨项目的总投资充分考虑到各个方面的需求，包括用地建设、设备购置等多个环节，以确保玻璃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5705"/>
      <w:r>
        <w:rPr>
          <w:rFonts w:ascii="仿宋" w:eastAsia="仿宋" w:hAnsi="仿宋" w:cs="仿宋" w:hint="eastAsia"/>
          <w:sz w:val="28"/>
          <w:lang w:eastAsia="zh-CN"/>
        </w:rPr>
        <w:t>三、玻璃油墨项目危机管理</w:t>
      </w:r>
      <w:bookmarkEnd w:id="9"/>
    </w:p>
    <w:p>
      <w:pPr>
        <w:pStyle w:val="Heading2"/>
        <w:rPr>
          <w:rFonts w:ascii="仿宋" w:eastAsia="仿宋" w:hAnsi="仿宋" w:cs="仿宋" w:hint="eastAsia"/>
          <w:lang w:eastAsia="zh-CN"/>
        </w:rPr>
      </w:pPr>
      <w:bookmarkStart w:id="10" w:name="_Toc2160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油墨项目危机管理中，危机预警与识别是确保玻璃油墨项目稳健运行的核心步骤。通过建立全面的监测机制，玻璃油墨项目团队旨在及时发现和理解潜在的风险和危机因素，以便采取及时的预防和应对措施，确保玻璃油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首先，通过深入的风险评估，玻璃油墨项目团队全面分析了整个玻璃油墨项目和各个阶段可能存在的威胁。这包括准确评估每个潜在风险的发生概率和可能影响的程度，为后续危机预警提供了有力支持。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油墨项目团队着重于明确定义玻璃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油墨项目进展的持续监控，团队能够及时发现潜在问题并作出迅速反应。玻璃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在这一阶段，团队的专业素养和反应速度将发挥至关重要的作用，以确保潜在危机能够在初期得到有效的处理，最大程度地减轻负面影响。通过危机预警与识别，玻璃油墨项目得以更有序、可控地推进。</w:t>
      </w:r>
    </w:p>
    <w:p>
      <w:pPr>
        <w:pStyle w:val="Heading2"/>
        <w:ind w:firstLine="560" w:firstLineChars="200"/>
        <w:rPr>
          <w:rFonts w:ascii="仿宋" w:eastAsia="仿宋" w:hAnsi="仿宋" w:cs="仿宋" w:hint="eastAsia"/>
          <w:sz w:val="28"/>
          <w:lang w:eastAsia="zh-CN"/>
        </w:rPr>
      </w:pPr>
      <w:bookmarkStart w:id="11" w:name="_Toc3064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暂停玻璃油墨项目进度：为遏制危机蔓延，玻璃油墨项目暂时停止进行，以便全面评估当前状况。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资源重新分配：重新评估玻璃油墨项目资源的分配，确保最大限度地减小损失。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实时沟通：与关键利益相关者建立实时沟通机制，向他们传递玻璃油墨项目危机的实际状况，保障玻璃油墨项目核心利益。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在紧急应对的同时，玻璃油墨项目团队强调了团队协作和有效沟通的重要性。以下是团队协作的关键举措：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随着危机得到初步控制，玻璃油墨项目团队转向制定恢复计划，以确保玻璃油墨项目能够从中迅速恢复。主要恢复计划包括：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修复受损的进度计划：重新评估玻璃油墨项目进度，制定修复计划，确保玻璃油墨项目尽快回归正常进程。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重新调整资源分配：优化资源分配，确保玻璃油墨项目在有限资源下高效运转。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风险管理机制加强：对玻璃油墨项目风险进行全面评估，制定更强化的风险管理策略，以预防未来可能的危机。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232"/>
      <w:r>
        <w:rPr>
          <w:rFonts w:ascii="仿宋" w:eastAsia="仿宋" w:hAnsi="仿宋" w:cs="仿宋" w:hint="eastAsia"/>
          <w:sz w:val="28"/>
          <w:lang w:eastAsia="zh-CN"/>
        </w:rPr>
        <w:t>四、玻璃油墨项目建设单位说明</w:t>
      </w:r>
      <w:bookmarkEnd w:id="12"/>
    </w:p>
    <w:p>
      <w:pPr>
        <w:pStyle w:val="Heading2"/>
        <w:rPr>
          <w:rFonts w:ascii="仿宋" w:eastAsia="仿宋" w:hAnsi="仿宋" w:cs="仿宋" w:hint="eastAsia"/>
          <w:lang w:eastAsia="zh-CN"/>
        </w:rPr>
      </w:pPr>
      <w:bookmarkStart w:id="13" w:name="_Toc20160"/>
      <w:r>
        <w:rPr>
          <w:rFonts w:ascii="仿宋" w:eastAsia="仿宋" w:hAnsi="仿宋" w:cs="仿宋" w:hint="eastAsia"/>
          <w:lang w:eastAsia="zh-CN"/>
        </w:rPr>
        <w:t>(一)、玻璃油墨项目承办单位基本情况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52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油墨项目承办单位的XXXX，我们着眼于实现可持续的经济效益。通过技术创新和解决方案的提供，公司预计在玻璃油墨项目执行期间将获得可观的收入增长。这一收入来源主要包括玻璃油墨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同时，我们注重成本控制和效率提升，以确保玻璃油墨项目的可持续盈利。透过精细的管理和资源优化，公司期望实现玻璃油墨项目利润最大化。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油墨项目实施进行全面的投资评估，包括玻璃油墨项目启动阶段的资金投入和后续运营成本。通过对玻璃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油墨项目实施过程中具备足够的资金流动性，公司将进行详尽的现金流分析。这包括资金需求的合理预测、玻璃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751"/>
      <w:r>
        <w:rPr>
          <w:rFonts w:ascii="仿宋" w:eastAsia="仿宋" w:hAnsi="仿宋" w:cs="仿宋" w:hint="eastAsia"/>
          <w:sz w:val="28"/>
          <w:lang w:eastAsia="zh-CN"/>
        </w:rPr>
        <w:t>五、玻璃油墨项目土建工程</w:t>
      </w:r>
      <w:bookmarkEnd w:id="15"/>
    </w:p>
    <w:p>
      <w:pPr>
        <w:pStyle w:val="Heading2"/>
        <w:rPr>
          <w:rFonts w:ascii="仿宋" w:eastAsia="仿宋" w:hAnsi="仿宋" w:cs="仿宋" w:hint="eastAsia"/>
          <w:lang w:eastAsia="zh-CN"/>
        </w:rPr>
      </w:pPr>
      <w:bookmarkStart w:id="16" w:name="_Toc3063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在玻璃油墨项目的建筑工程设计中，我们将秉承一系列重要的设计原则，以确保玻璃油墨项目建筑在功能、美观、可持续性等方面达到最佳效果。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首要原则是确保建筑的功能性得到最大化的发挥。我们将充分理解玻璃油墨项目的实际需求，合理布局各个功能区域，保证建筑在满足业务需求的同时，提供高效的工作环境。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在建筑设计中，我们将综合考虑建设和运营成本。通过精细的经济效益分析，确保设计方案在高效利用资源的同时，对玻璃油墨项目的长期盈利能力有积极的贡献。</w:t>
      </w:r>
    </w:p>
    <w:p>
      <w:pPr>
        <w:pStyle w:val="Heading2"/>
        <w:ind w:firstLine="560" w:firstLineChars="200"/>
        <w:rPr>
          <w:rFonts w:ascii="仿宋" w:eastAsia="仿宋" w:hAnsi="仿宋" w:cs="仿宋" w:hint="eastAsia"/>
          <w:sz w:val="28"/>
          <w:lang w:eastAsia="zh-CN"/>
        </w:rPr>
      </w:pPr>
      <w:bookmarkStart w:id="17" w:name="_Toc3076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油墨项目的土建工程设计中，我们将精准设定设计年限，结合玻璃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7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9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本期工程玻璃油墨项目预计总建筑面积XXX平方米，其中：计容建筑面积XXX平方米，计划建筑工程投资XX万元，占玻璃油墨项目总投资的XX%。</w:t>
      </w:r>
    </w:p>
    <w:p>
      <w:pPr>
        <w:pStyle w:val="Heading1"/>
        <w:ind w:firstLine="560" w:firstLineChars="200"/>
        <w:rPr>
          <w:rFonts w:ascii="仿宋" w:eastAsia="仿宋" w:hAnsi="仿宋" w:cs="仿宋" w:hint="eastAsia"/>
          <w:sz w:val="28"/>
          <w:lang w:eastAsia="zh-CN"/>
        </w:rPr>
      </w:pPr>
      <w:bookmarkStart w:id="20" w:name="_Toc25558"/>
      <w:r>
        <w:rPr>
          <w:rFonts w:ascii="仿宋" w:eastAsia="仿宋" w:hAnsi="仿宋" w:cs="仿宋" w:hint="eastAsia"/>
          <w:sz w:val="28"/>
          <w:lang w:eastAsia="zh-CN"/>
        </w:rPr>
        <w:t>六、玻璃油墨项目可持续发展</w:t>
      </w:r>
      <w:bookmarkEnd w:id="20"/>
    </w:p>
    <w:p>
      <w:pPr>
        <w:pStyle w:val="Heading2"/>
        <w:rPr>
          <w:rFonts w:ascii="仿宋" w:eastAsia="仿宋" w:hAnsi="仿宋" w:cs="仿宋" w:hint="eastAsia"/>
          <w:lang w:eastAsia="zh-CN"/>
        </w:rPr>
      </w:pPr>
      <w:bookmarkStart w:id="21" w:name="_Toc489"/>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油墨项目中，玻璃油墨项目团队着眼于未来，明确了可持续发展的战略方向。制定的具体可持续发展目标包括降低资源使用、采用环保技术、最大化社会效益等。这一步骤不仅有助于玻璃油墨项目在环保和社会责任方面达到最高标准，也为未来提供了明确的指引，确保玻璃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可持续实践的融入玻璃油墨项目管理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油墨项目管理周期。从玻璃油墨项目规划开始，玻璃油墨项目团队就考虑了环境和社会的因素。在执行阶段，玻璃油墨项目团队积极推动绿色技术的应用，优化资源利用。此外，关注员工的社会责任，通过培训和沟通活动提高员工对可持续发展的认知，使他们能够在日常工作中践行可持续实践。这些举措不仅为玻璃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7163"/>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扎根于玻璃油墨项目的可持续发展理念，我们深信环保与社会责任是玻璃油墨项目成功的关键支柱。在玻璃油墨项目的每一步，我们都致力于通过创新和实践，履行对环境和社会的坚定责任。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https://d.book118.com/478067141044006041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667E32"/>
    <w:rsid w:val="35667E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6714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2024-02-20T23:29:00Z</dcterms:created>
  <dcterms:modified xsi:type="dcterms:W3CDTF">2024-02-20T23:29:32Z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962C124463484B23A5AFB168949A308C_11</vt:lpwstr>
  </property>
  <property fmtid="{D5CDD505-2E9C-101B-9397-08002B2CF9AE}" pid="3" name="KSOProductBuildVer">
    <vt:lpwstr>2052-12.1.0.16250</vt:lpwstr>
  </property>
</Properties>
</file>