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原子吸收分光光度计项目计划设计方案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353" w:history="1">
        <w:r>
          <w:rPr>
            <w:rFonts w:ascii="仿宋" w:eastAsia="仿宋" w:hAnsi="仿宋" w:cs="仿宋" w:hint="eastAsia"/>
            <w:lang w:eastAsia="zh-CN"/>
          </w:rPr>
          <w:t>前言</w:t>
        </w:r>
        <w:r>
          <w:tab/>
        </w:r>
        <w:r>
          <w:fldChar w:fldCharType="begin"/>
        </w:r>
        <w:r>
          <w:instrText xml:space="preserve"> PAGEREF _Toc7353 \h </w:instrText>
        </w:r>
        <w:r>
          <w:fldChar w:fldCharType="separate"/>
        </w:r>
        <w:r>
          <w:t>3</w:t>
        </w:r>
        <w:r>
          <w:fldChar w:fldCharType="end"/>
        </w:r>
      </w:hyperlink>
    </w:p>
    <w:p>
      <w:pPr>
        <w:pStyle w:val="TOC1"/>
        <w:tabs>
          <w:tab w:val="right" w:leader="dot" w:pos="8306"/>
        </w:tabs>
      </w:pPr>
      <w:hyperlink w:anchor="_Toc11360" w:history="1">
        <w:r>
          <w:rPr>
            <w:rFonts w:ascii="仿宋" w:eastAsia="仿宋" w:hAnsi="仿宋" w:cs="仿宋" w:hint="eastAsia"/>
            <w:lang w:eastAsia="zh-CN"/>
          </w:rPr>
          <w:t>一、原子吸收分光光度计项目危机管理</w:t>
        </w:r>
        <w:r>
          <w:tab/>
        </w:r>
        <w:r>
          <w:fldChar w:fldCharType="begin"/>
        </w:r>
        <w:r>
          <w:instrText xml:space="preserve"> PAGEREF _Toc11360 \h </w:instrText>
        </w:r>
        <w:r>
          <w:fldChar w:fldCharType="separate"/>
        </w:r>
        <w:r>
          <w:t>3</w:t>
        </w:r>
        <w:r>
          <w:fldChar w:fldCharType="end"/>
        </w:r>
      </w:hyperlink>
    </w:p>
    <w:p>
      <w:pPr>
        <w:pStyle w:val="TOC2"/>
        <w:tabs>
          <w:tab w:val="right" w:leader="dot" w:pos="8306"/>
        </w:tabs>
      </w:pPr>
      <w:hyperlink w:anchor="_Toc4149" w:history="1">
        <w:r>
          <w:rPr>
            <w:rFonts w:ascii="仿宋" w:eastAsia="仿宋" w:hAnsi="仿宋" w:cs="仿宋" w:hint="eastAsia"/>
            <w:lang w:eastAsia="zh-CN"/>
          </w:rPr>
          <w:t>(一)、危机预警与识别</w:t>
        </w:r>
        <w:r>
          <w:tab/>
        </w:r>
        <w:r>
          <w:fldChar w:fldCharType="begin"/>
        </w:r>
        <w:r>
          <w:instrText xml:space="preserve"> PAGEREF _Toc4149 \h </w:instrText>
        </w:r>
        <w:r>
          <w:fldChar w:fldCharType="separate"/>
        </w:r>
        <w:r>
          <w:t>3</w:t>
        </w:r>
        <w:r>
          <w:fldChar w:fldCharType="end"/>
        </w:r>
      </w:hyperlink>
    </w:p>
    <w:p>
      <w:pPr>
        <w:pStyle w:val="TOC2"/>
        <w:tabs>
          <w:tab w:val="right" w:leader="dot" w:pos="8306"/>
        </w:tabs>
      </w:pPr>
      <w:hyperlink w:anchor="_Toc24265" w:history="1">
        <w:r>
          <w:rPr>
            <w:rFonts w:ascii="仿宋" w:eastAsia="仿宋" w:hAnsi="仿宋" w:cs="仿宋" w:hint="eastAsia"/>
            <w:lang w:eastAsia="zh-CN"/>
          </w:rPr>
          <w:t>(二)、危机应对与恢复</w:t>
        </w:r>
        <w:r>
          <w:tab/>
        </w:r>
        <w:r>
          <w:fldChar w:fldCharType="begin"/>
        </w:r>
        <w:r>
          <w:instrText xml:space="preserve"> PAGEREF _Toc24265 \h </w:instrText>
        </w:r>
        <w:r>
          <w:fldChar w:fldCharType="separate"/>
        </w:r>
        <w:r>
          <w:t>4</w:t>
        </w:r>
        <w:r>
          <w:fldChar w:fldCharType="end"/>
        </w:r>
      </w:hyperlink>
    </w:p>
    <w:p>
      <w:pPr>
        <w:pStyle w:val="TOC1"/>
        <w:tabs>
          <w:tab w:val="right" w:leader="dot" w:pos="8306"/>
        </w:tabs>
      </w:pPr>
      <w:hyperlink w:anchor="_Toc11653" w:history="1">
        <w:r>
          <w:rPr>
            <w:rFonts w:ascii="仿宋" w:eastAsia="仿宋" w:hAnsi="仿宋" w:cs="仿宋" w:hint="eastAsia"/>
            <w:lang w:eastAsia="zh-CN"/>
          </w:rPr>
          <w:t>二、原子吸收分光光度计项目可持续发展</w:t>
        </w:r>
        <w:r>
          <w:tab/>
        </w:r>
        <w:r>
          <w:fldChar w:fldCharType="begin"/>
        </w:r>
        <w:r>
          <w:instrText xml:space="preserve"> PAGEREF _Toc11653 \h </w:instrText>
        </w:r>
        <w:r>
          <w:fldChar w:fldCharType="separate"/>
        </w:r>
        <w:r>
          <w:t>6</w:t>
        </w:r>
        <w:r>
          <w:fldChar w:fldCharType="end"/>
        </w:r>
      </w:hyperlink>
    </w:p>
    <w:p>
      <w:pPr>
        <w:pStyle w:val="TOC2"/>
        <w:tabs>
          <w:tab w:val="right" w:leader="dot" w:pos="8306"/>
        </w:tabs>
      </w:pPr>
      <w:hyperlink w:anchor="_Toc22488" w:history="1">
        <w:r>
          <w:rPr>
            <w:rFonts w:ascii="仿宋" w:eastAsia="仿宋" w:hAnsi="仿宋" w:cs="仿宋" w:hint="eastAsia"/>
            <w:lang w:eastAsia="zh-CN"/>
          </w:rPr>
          <w:t>(一)、可持续战略与实践</w:t>
        </w:r>
        <w:r>
          <w:tab/>
        </w:r>
        <w:r>
          <w:fldChar w:fldCharType="begin"/>
        </w:r>
        <w:r>
          <w:instrText xml:space="preserve"> PAGEREF _Toc22488 \h </w:instrText>
        </w:r>
        <w:r>
          <w:fldChar w:fldCharType="separate"/>
        </w:r>
        <w:r>
          <w:t>6</w:t>
        </w:r>
        <w:r>
          <w:fldChar w:fldCharType="end"/>
        </w:r>
      </w:hyperlink>
    </w:p>
    <w:p>
      <w:pPr>
        <w:pStyle w:val="TOC2"/>
        <w:tabs>
          <w:tab w:val="right" w:leader="dot" w:pos="8306"/>
        </w:tabs>
      </w:pPr>
      <w:hyperlink w:anchor="_Toc892" w:history="1">
        <w:r>
          <w:rPr>
            <w:rFonts w:ascii="仿宋" w:eastAsia="仿宋" w:hAnsi="仿宋" w:cs="仿宋" w:hint="eastAsia"/>
            <w:lang w:eastAsia="zh-CN"/>
          </w:rPr>
          <w:t>(二)、环保与社会责任</w:t>
        </w:r>
        <w:r>
          <w:tab/>
        </w:r>
        <w:r>
          <w:fldChar w:fldCharType="begin"/>
        </w:r>
        <w:r>
          <w:instrText xml:space="preserve"> PAGEREF _Toc892 \h </w:instrText>
        </w:r>
        <w:r>
          <w:fldChar w:fldCharType="separate"/>
        </w:r>
        <w:r>
          <w:t>6</w:t>
        </w:r>
        <w:r>
          <w:fldChar w:fldCharType="end"/>
        </w:r>
      </w:hyperlink>
    </w:p>
    <w:p>
      <w:pPr>
        <w:pStyle w:val="TOC1"/>
        <w:tabs>
          <w:tab w:val="right" w:leader="dot" w:pos="8306"/>
        </w:tabs>
      </w:pPr>
      <w:hyperlink w:anchor="_Toc30244" w:history="1">
        <w:r>
          <w:rPr>
            <w:rFonts w:ascii="仿宋" w:eastAsia="仿宋" w:hAnsi="仿宋" w:cs="仿宋" w:hint="eastAsia"/>
            <w:lang w:eastAsia="zh-CN"/>
          </w:rPr>
          <w:t>三、原子吸收分光光度计项目土建工程</w:t>
        </w:r>
        <w:r>
          <w:tab/>
        </w:r>
        <w:r>
          <w:fldChar w:fldCharType="begin"/>
        </w:r>
        <w:r>
          <w:instrText xml:space="preserve"> PAGEREF _Toc30244 \h </w:instrText>
        </w:r>
        <w:r>
          <w:fldChar w:fldCharType="separate"/>
        </w:r>
        <w:r>
          <w:t>7</w:t>
        </w:r>
        <w:r>
          <w:fldChar w:fldCharType="end"/>
        </w:r>
      </w:hyperlink>
    </w:p>
    <w:p>
      <w:pPr>
        <w:pStyle w:val="TOC2"/>
        <w:tabs>
          <w:tab w:val="right" w:leader="dot" w:pos="8306"/>
        </w:tabs>
      </w:pPr>
      <w:hyperlink w:anchor="_Toc7456" w:history="1">
        <w:r>
          <w:rPr>
            <w:rFonts w:ascii="仿宋" w:eastAsia="仿宋" w:hAnsi="仿宋" w:cs="仿宋" w:hint="eastAsia"/>
            <w:lang w:eastAsia="zh-CN"/>
          </w:rPr>
          <w:t>(一)、建筑工程设计原则</w:t>
        </w:r>
        <w:r>
          <w:tab/>
        </w:r>
        <w:r>
          <w:fldChar w:fldCharType="begin"/>
        </w:r>
        <w:r>
          <w:instrText xml:space="preserve"> PAGEREF _Toc7456 \h </w:instrText>
        </w:r>
        <w:r>
          <w:fldChar w:fldCharType="separate"/>
        </w:r>
        <w:r>
          <w:t>7</w:t>
        </w:r>
        <w:r>
          <w:fldChar w:fldCharType="end"/>
        </w:r>
      </w:hyperlink>
    </w:p>
    <w:p>
      <w:pPr>
        <w:pStyle w:val="TOC2"/>
        <w:tabs>
          <w:tab w:val="right" w:leader="dot" w:pos="8306"/>
        </w:tabs>
      </w:pPr>
      <w:hyperlink w:anchor="_Toc19522" w:history="1">
        <w:r>
          <w:rPr>
            <w:rFonts w:ascii="仿宋" w:eastAsia="仿宋" w:hAnsi="仿宋" w:cs="仿宋" w:hint="eastAsia"/>
            <w:lang w:eastAsia="zh-CN"/>
          </w:rPr>
          <w:t>(二)、土建工程设计年限及安全等级</w:t>
        </w:r>
        <w:r>
          <w:tab/>
        </w:r>
        <w:r>
          <w:fldChar w:fldCharType="begin"/>
        </w:r>
        <w:r>
          <w:instrText xml:space="preserve"> PAGEREF _Toc19522 \h </w:instrText>
        </w:r>
        <w:r>
          <w:fldChar w:fldCharType="separate"/>
        </w:r>
        <w:r>
          <w:t>9</w:t>
        </w:r>
        <w:r>
          <w:fldChar w:fldCharType="end"/>
        </w:r>
      </w:hyperlink>
    </w:p>
    <w:p>
      <w:pPr>
        <w:pStyle w:val="TOC2"/>
        <w:tabs>
          <w:tab w:val="right" w:leader="dot" w:pos="8306"/>
        </w:tabs>
      </w:pPr>
      <w:hyperlink w:anchor="_Toc12237" w:history="1">
        <w:r>
          <w:rPr>
            <w:rFonts w:ascii="仿宋" w:eastAsia="仿宋" w:hAnsi="仿宋" w:cs="仿宋" w:hint="eastAsia"/>
            <w:lang w:eastAsia="zh-CN"/>
          </w:rPr>
          <w:t>(三)、建筑工程设计总体要求</w:t>
        </w:r>
        <w:r>
          <w:tab/>
        </w:r>
        <w:r>
          <w:fldChar w:fldCharType="begin"/>
        </w:r>
        <w:r>
          <w:instrText xml:space="preserve"> PAGEREF _Toc12237 \h </w:instrText>
        </w:r>
        <w:r>
          <w:fldChar w:fldCharType="separate"/>
        </w:r>
        <w:r>
          <w:t>10</w:t>
        </w:r>
        <w:r>
          <w:fldChar w:fldCharType="end"/>
        </w:r>
      </w:hyperlink>
    </w:p>
    <w:p>
      <w:pPr>
        <w:pStyle w:val="TOC2"/>
        <w:tabs>
          <w:tab w:val="right" w:leader="dot" w:pos="8306"/>
        </w:tabs>
      </w:pPr>
      <w:hyperlink w:anchor="_Toc23245" w:history="1">
        <w:r>
          <w:rPr>
            <w:rFonts w:ascii="仿宋" w:eastAsia="仿宋" w:hAnsi="仿宋" w:cs="仿宋" w:hint="eastAsia"/>
            <w:lang w:eastAsia="zh-CN"/>
          </w:rPr>
          <w:t>(四)、土建工程建设指标</w:t>
        </w:r>
        <w:r>
          <w:tab/>
        </w:r>
        <w:r>
          <w:fldChar w:fldCharType="begin"/>
        </w:r>
        <w:r>
          <w:instrText xml:space="preserve"> PAGEREF _Toc23245 \h </w:instrText>
        </w:r>
        <w:r>
          <w:fldChar w:fldCharType="separate"/>
        </w:r>
        <w:r>
          <w:t>10</w:t>
        </w:r>
        <w:r>
          <w:fldChar w:fldCharType="end"/>
        </w:r>
      </w:hyperlink>
    </w:p>
    <w:p>
      <w:pPr>
        <w:pStyle w:val="TOC1"/>
        <w:tabs>
          <w:tab w:val="right" w:leader="dot" w:pos="8306"/>
        </w:tabs>
      </w:pPr>
      <w:hyperlink w:anchor="_Toc8087" w:history="1">
        <w:r>
          <w:rPr>
            <w:rFonts w:ascii="仿宋" w:eastAsia="仿宋" w:hAnsi="仿宋" w:cs="仿宋" w:hint="eastAsia"/>
            <w:lang w:eastAsia="zh-CN"/>
          </w:rPr>
          <w:t>四、原子吸收分光光度计项目选址可行性分析</w:t>
        </w:r>
        <w:r>
          <w:tab/>
        </w:r>
        <w:r>
          <w:fldChar w:fldCharType="begin"/>
        </w:r>
        <w:r>
          <w:instrText xml:space="preserve"> PAGEREF _Toc8087 \h </w:instrText>
        </w:r>
        <w:r>
          <w:fldChar w:fldCharType="separate"/>
        </w:r>
        <w:r>
          <w:t>11</w:t>
        </w:r>
        <w:r>
          <w:fldChar w:fldCharType="end"/>
        </w:r>
      </w:hyperlink>
    </w:p>
    <w:p>
      <w:pPr>
        <w:pStyle w:val="TOC2"/>
        <w:tabs>
          <w:tab w:val="right" w:leader="dot" w:pos="8306"/>
        </w:tabs>
      </w:pPr>
      <w:hyperlink w:anchor="_Toc27594" w:history="1">
        <w:r>
          <w:rPr>
            <w:rFonts w:ascii="仿宋" w:eastAsia="仿宋" w:hAnsi="仿宋" w:cs="仿宋" w:hint="eastAsia"/>
            <w:lang w:eastAsia="zh-CN"/>
          </w:rPr>
          <w:t>(一)、原子吸收分光光度计项目选址</w:t>
        </w:r>
        <w:r>
          <w:tab/>
        </w:r>
        <w:r>
          <w:fldChar w:fldCharType="begin"/>
        </w:r>
        <w:r>
          <w:instrText xml:space="preserve"> PAGEREF _Toc27594 \h </w:instrText>
        </w:r>
        <w:r>
          <w:fldChar w:fldCharType="separate"/>
        </w:r>
        <w:r>
          <w:t>11</w:t>
        </w:r>
        <w:r>
          <w:fldChar w:fldCharType="end"/>
        </w:r>
      </w:hyperlink>
    </w:p>
    <w:p>
      <w:pPr>
        <w:pStyle w:val="TOC2"/>
        <w:tabs>
          <w:tab w:val="right" w:leader="dot" w:pos="8306"/>
        </w:tabs>
      </w:pPr>
      <w:hyperlink w:anchor="_Toc13228" w:history="1">
        <w:r>
          <w:rPr>
            <w:rFonts w:ascii="仿宋" w:eastAsia="仿宋" w:hAnsi="仿宋" w:cs="仿宋" w:hint="eastAsia"/>
            <w:lang w:eastAsia="zh-CN"/>
          </w:rPr>
          <w:t>(二)、用地控制指标</w:t>
        </w:r>
        <w:r>
          <w:tab/>
        </w:r>
        <w:r>
          <w:fldChar w:fldCharType="begin"/>
        </w:r>
        <w:r>
          <w:instrText xml:space="preserve"> PAGEREF _Toc13228 \h </w:instrText>
        </w:r>
        <w:r>
          <w:fldChar w:fldCharType="separate"/>
        </w:r>
        <w:r>
          <w:t>11</w:t>
        </w:r>
        <w:r>
          <w:fldChar w:fldCharType="end"/>
        </w:r>
      </w:hyperlink>
    </w:p>
    <w:p>
      <w:pPr>
        <w:pStyle w:val="TOC2"/>
        <w:tabs>
          <w:tab w:val="right" w:leader="dot" w:pos="8306"/>
        </w:tabs>
      </w:pPr>
      <w:hyperlink w:anchor="_Toc8706" w:history="1">
        <w:r>
          <w:rPr>
            <w:rFonts w:ascii="仿宋" w:eastAsia="仿宋" w:hAnsi="仿宋" w:cs="仿宋" w:hint="eastAsia"/>
            <w:lang w:eastAsia="zh-CN"/>
          </w:rPr>
          <w:t>(三)、节约用地措施</w:t>
        </w:r>
        <w:r>
          <w:tab/>
        </w:r>
        <w:r>
          <w:fldChar w:fldCharType="begin"/>
        </w:r>
        <w:r>
          <w:instrText xml:space="preserve"> PAGEREF _Toc8706 \h </w:instrText>
        </w:r>
        <w:r>
          <w:fldChar w:fldCharType="separate"/>
        </w:r>
        <w:r>
          <w:t>13</w:t>
        </w:r>
        <w:r>
          <w:fldChar w:fldCharType="end"/>
        </w:r>
      </w:hyperlink>
    </w:p>
    <w:p>
      <w:pPr>
        <w:pStyle w:val="TOC2"/>
        <w:tabs>
          <w:tab w:val="right" w:leader="dot" w:pos="8306"/>
        </w:tabs>
      </w:pPr>
      <w:hyperlink w:anchor="_Toc25278" w:history="1">
        <w:r>
          <w:rPr>
            <w:rFonts w:ascii="仿宋" w:eastAsia="仿宋" w:hAnsi="仿宋" w:cs="仿宋" w:hint="eastAsia"/>
            <w:lang w:eastAsia="zh-CN"/>
          </w:rPr>
          <w:t>(四)、总图布置方案</w:t>
        </w:r>
        <w:r>
          <w:tab/>
        </w:r>
        <w:r>
          <w:fldChar w:fldCharType="begin"/>
        </w:r>
        <w:r>
          <w:instrText xml:space="preserve"> PAGEREF _Toc25278 \h </w:instrText>
        </w:r>
        <w:r>
          <w:fldChar w:fldCharType="separate"/>
        </w:r>
        <w:r>
          <w:t>14</w:t>
        </w:r>
        <w:r>
          <w:fldChar w:fldCharType="end"/>
        </w:r>
      </w:hyperlink>
    </w:p>
    <w:p>
      <w:pPr>
        <w:pStyle w:val="TOC2"/>
        <w:tabs>
          <w:tab w:val="right" w:leader="dot" w:pos="8306"/>
        </w:tabs>
      </w:pPr>
      <w:hyperlink w:anchor="_Toc9282" w:history="1">
        <w:r>
          <w:rPr>
            <w:rFonts w:ascii="仿宋" w:eastAsia="仿宋" w:hAnsi="仿宋" w:cs="仿宋" w:hint="eastAsia"/>
            <w:lang w:eastAsia="zh-CN"/>
          </w:rPr>
          <w:t>(五)、选址综合评价</w:t>
        </w:r>
        <w:r>
          <w:tab/>
        </w:r>
        <w:r>
          <w:fldChar w:fldCharType="begin"/>
        </w:r>
        <w:r>
          <w:instrText xml:space="preserve"> PAGEREF _Toc9282 \h </w:instrText>
        </w:r>
        <w:r>
          <w:fldChar w:fldCharType="separate"/>
        </w:r>
        <w:r>
          <w:t>15</w:t>
        </w:r>
        <w:r>
          <w:fldChar w:fldCharType="end"/>
        </w:r>
      </w:hyperlink>
    </w:p>
    <w:p>
      <w:pPr>
        <w:pStyle w:val="TOC1"/>
        <w:tabs>
          <w:tab w:val="right" w:leader="dot" w:pos="8306"/>
        </w:tabs>
      </w:pPr>
      <w:hyperlink w:anchor="_Toc8125" w:history="1">
        <w:r>
          <w:rPr>
            <w:rFonts w:ascii="仿宋" w:eastAsia="仿宋" w:hAnsi="仿宋" w:cs="仿宋" w:hint="eastAsia"/>
            <w:lang w:eastAsia="zh-CN"/>
          </w:rPr>
          <w:t>五、原子吸收分光光度计项目文档管理</w:t>
        </w:r>
        <w:r>
          <w:tab/>
        </w:r>
        <w:r>
          <w:fldChar w:fldCharType="begin"/>
        </w:r>
        <w:r>
          <w:instrText xml:space="preserve"> PAGEREF _Toc8125 \h </w:instrText>
        </w:r>
        <w:r>
          <w:fldChar w:fldCharType="separate"/>
        </w:r>
        <w:r>
          <w:t>16</w:t>
        </w:r>
        <w:r>
          <w:fldChar w:fldCharType="end"/>
        </w:r>
      </w:hyperlink>
    </w:p>
    <w:p>
      <w:pPr>
        <w:pStyle w:val="TOC2"/>
        <w:tabs>
          <w:tab w:val="right" w:leader="dot" w:pos="8306"/>
        </w:tabs>
      </w:pPr>
      <w:hyperlink w:anchor="_Toc19372" w:history="1">
        <w:r>
          <w:rPr>
            <w:rFonts w:ascii="仿宋" w:eastAsia="仿宋" w:hAnsi="仿宋" w:cs="仿宋" w:hint="eastAsia"/>
            <w:lang w:eastAsia="zh-CN"/>
          </w:rPr>
          <w:t>(一)、文档编制与审查</w:t>
        </w:r>
        <w:r>
          <w:tab/>
        </w:r>
        <w:r>
          <w:fldChar w:fldCharType="begin"/>
        </w:r>
        <w:r>
          <w:instrText xml:space="preserve"> PAGEREF _Toc19372 \h </w:instrText>
        </w:r>
        <w:r>
          <w:fldChar w:fldCharType="separate"/>
        </w:r>
        <w:r>
          <w:t>16</w:t>
        </w:r>
        <w:r>
          <w:fldChar w:fldCharType="end"/>
        </w:r>
      </w:hyperlink>
    </w:p>
    <w:p>
      <w:pPr>
        <w:pStyle w:val="TOC2"/>
        <w:tabs>
          <w:tab w:val="right" w:leader="dot" w:pos="8306"/>
        </w:tabs>
      </w:pPr>
      <w:hyperlink w:anchor="_Toc4458" w:history="1">
        <w:r>
          <w:rPr>
            <w:rFonts w:ascii="仿宋" w:eastAsia="仿宋" w:hAnsi="仿宋" w:cs="仿宋" w:hint="eastAsia"/>
            <w:lang w:eastAsia="zh-CN"/>
          </w:rPr>
          <w:t>(二)、文档发布与分发</w:t>
        </w:r>
        <w:r>
          <w:tab/>
        </w:r>
        <w:r>
          <w:fldChar w:fldCharType="begin"/>
        </w:r>
        <w:r>
          <w:instrText xml:space="preserve"> PAGEREF _Toc4458 \h </w:instrText>
        </w:r>
        <w:r>
          <w:fldChar w:fldCharType="separate"/>
        </w:r>
        <w:r>
          <w:t>18</w:t>
        </w:r>
        <w:r>
          <w:fldChar w:fldCharType="end"/>
        </w:r>
      </w:hyperlink>
    </w:p>
    <w:p>
      <w:pPr>
        <w:pStyle w:val="TOC2"/>
        <w:tabs>
          <w:tab w:val="right" w:leader="dot" w:pos="8306"/>
        </w:tabs>
      </w:pPr>
      <w:hyperlink w:anchor="_Toc13692" w:history="1">
        <w:r>
          <w:rPr>
            <w:rFonts w:ascii="仿宋" w:eastAsia="仿宋" w:hAnsi="仿宋" w:cs="仿宋" w:hint="eastAsia"/>
            <w:lang w:eastAsia="zh-CN"/>
          </w:rPr>
          <w:t>(三)、文档存档与归档</w:t>
        </w:r>
        <w:r>
          <w:tab/>
        </w:r>
        <w:r>
          <w:fldChar w:fldCharType="begin"/>
        </w:r>
        <w:r>
          <w:instrText xml:space="preserve"> PAGEREF _Toc13692 \h </w:instrText>
        </w:r>
        <w:r>
          <w:fldChar w:fldCharType="separate"/>
        </w:r>
        <w:r>
          <w:t>19</w:t>
        </w:r>
        <w:r>
          <w:fldChar w:fldCharType="end"/>
        </w:r>
      </w:hyperlink>
    </w:p>
    <w:p>
      <w:pPr>
        <w:pStyle w:val="TOC1"/>
        <w:tabs>
          <w:tab w:val="right" w:leader="dot" w:pos="8306"/>
        </w:tabs>
      </w:pPr>
      <w:hyperlink w:anchor="_Toc13201" w:history="1">
        <w:r>
          <w:rPr>
            <w:rFonts w:ascii="仿宋" w:eastAsia="仿宋" w:hAnsi="仿宋" w:cs="仿宋" w:hint="eastAsia"/>
            <w:lang w:eastAsia="zh-CN"/>
          </w:rPr>
          <w:t>六、原子吸收分光光度计项目绩效评估</w:t>
        </w:r>
        <w:r>
          <w:tab/>
        </w:r>
        <w:r>
          <w:fldChar w:fldCharType="begin"/>
        </w:r>
        <w:r>
          <w:instrText xml:space="preserve"> PAGEREF _Toc13201 \h </w:instrText>
        </w:r>
        <w:r>
          <w:fldChar w:fldCharType="separate"/>
        </w:r>
        <w:r>
          <w:t>20</w:t>
        </w:r>
        <w:r>
          <w:fldChar w:fldCharType="end"/>
        </w:r>
      </w:hyperlink>
    </w:p>
    <w:p>
      <w:pPr>
        <w:pStyle w:val="TOC2"/>
        <w:tabs>
          <w:tab w:val="right" w:leader="dot" w:pos="8306"/>
        </w:tabs>
      </w:pPr>
      <w:hyperlink w:anchor="_Toc23524" w:history="1">
        <w:r>
          <w:rPr>
            <w:rFonts w:ascii="仿宋" w:eastAsia="仿宋" w:hAnsi="仿宋" w:cs="仿宋" w:hint="eastAsia"/>
            <w:lang w:eastAsia="zh-CN"/>
          </w:rPr>
          <w:t>(一)、绩效评估指标</w:t>
        </w:r>
        <w:r>
          <w:tab/>
        </w:r>
        <w:r>
          <w:fldChar w:fldCharType="begin"/>
        </w:r>
        <w:r>
          <w:instrText xml:space="preserve"> PAGEREF _Toc23524 \h </w:instrText>
        </w:r>
        <w:r>
          <w:fldChar w:fldCharType="separate"/>
        </w:r>
        <w:r>
          <w:t>20</w:t>
        </w:r>
        <w:r>
          <w:fldChar w:fldCharType="end"/>
        </w:r>
      </w:hyperlink>
    </w:p>
    <w:p>
      <w:pPr>
        <w:pStyle w:val="TOC2"/>
        <w:tabs>
          <w:tab w:val="right" w:leader="dot" w:pos="8306"/>
        </w:tabs>
      </w:pPr>
      <w:hyperlink w:anchor="_Toc5857" w:history="1">
        <w:r>
          <w:rPr>
            <w:rFonts w:ascii="仿宋" w:eastAsia="仿宋" w:hAnsi="仿宋" w:cs="仿宋" w:hint="eastAsia"/>
            <w:lang w:eastAsia="zh-CN"/>
          </w:rPr>
          <w:t>(二)、绩效评估方法</w:t>
        </w:r>
        <w:r>
          <w:tab/>
        </w:r>
        <w:r>
          <w:fldChar w:fldCharType="begin"/>
        </w:r>
        <w:r>
          <w:instrText xml:space="preserve"> PAGEREF _Toc5857 \h </w:instrText>
        </w:r>
        <w:r>
          <w:fldChar w:fldCharType="separate"/>
        </w:r>
        <w:r>
          <w:t>21</w:t>
        </w:r>
        <w:r>
          <w:fldChar w:fldCharType="end"/>
        </w:r>
      </w:hyperlink>
    </w:p>
    <w:p>
      <w:pPr>
        <w:pStyle w:val="TOC2"/>
        <w:tabs>
          <w:tab w:val="right" w:leader="dot" w:pos="8306"/>
        </w:tabs>
      </w:pPr>
      <w:hyperlink w:anchor="_Toc14071" w:history="1">
        <w:r>
          <w:rPr>
            <w:rFonts w:ascii="仿宋" w:eastAsia="仿宋" w:hAnsi="仿宋" w:cs="仿宋" w:hint="eastAsia"/>
            <w:lang w:eastAsia="zh-CN"/>
          </w:rPr>
          <w:t>(三)、绩效评估周期</w:t>
        </w:r>
        <w:r>
          <w:tab/>
        </w:r>
        <w:r>
          <w:fldChar w:fldCharType="begin"/>
        </w:r>
        <w:r>
          <w:instrText xml:space="preserve"> PAGEREF _Toc14071 \h </w:instrText>
        </w:r>
        <w:r>
          <w:fldChar w:fldCharType="separate"/>
        </w:r>
        <w:r>
          <w:t>22</w:t>
        </w:r>
        <w:r>
          <w:fldChar w:fldCharType="end"/>
        </w:r>
      </w:hyperlink>
    </w:p>
    <w:p>
      <w:pPr>
        <w:pStyle w:val="TOC1"/>
        <w:tabs>
          <w:tab w:val="right" w:leader="dot" w:pos="8306"/>
        </w:tabs>
      </w:pPr>
      <w:hyperlink w:anchor="_Toc23744" w:history="1">
        <w:r>
          <w:rPr>
            <w:rFonts w:ascii="仿宋" w:eastAsia="仿宋" w:hAnsi="仿宋" w:cs="仿宋" w:hint="eastAsia"/>
            <w:lang w:eastAsia="zh-CN"/>
          </w:rPr>
          <w:t>七、原子吸收分光光度计项目财务管理</w:t>
        </w:r>
        <w:r>
          <w:tab/>
        </w:r>
        <w:r>
          <w:fldChar w:fldCharType="begin"/>
        </w:r>
        <w:r>
          <w:instrText xml:space="preserve"> PAGEREF _Toc23744 \h </w:instrText>
        </w:r>
        <w:r>
          <w:fldChar w:fldCharType="separate"/>
        </w:r>
        <w:r>
          <w:t>23</w:t>
        </w:r>
        <w:r>
          <w:fldChar w:fldCharType="end"/>
        </w:r>
      </w:hyperlink>
    </w:p>
    <w:p>
      <w:pPr>
        <w:pStyle w:val="TOC2"/>
        <w:tabs>
          <w:tab w:val="right" w:leader="dot" w:pos="8306"/>
        </w:tabs>
      </w:pPr>
      <w:hyperlink w:anchor="_Toc11703" w:history="1">
        <w:r>
          <w:rPr>
            <w:rFonts w:ascii="仿宋" w:eastAsia="仿宋" w:hAnsi="仿宋" w:cs="仿宋" w:hint="eastAsia"/>
            <w:lang w:eastAsia="zh-CN"/>
          </w:rPr>
          <w:t>(一)、资金需求大</w:t>
        </w:r>
        <w:r>
          <w:tab/>
        </w:r>
        <w:r>
          <w:fldChar w:fldCharType="begin"/>
        </w:r>
        <w:r>
          <w:instrText xml:space="preserve"> PAGEREF _Toc11703 \h </w:instrText>
        </w:r>
        <w:r>
          <w:fldChar w:fldCharType="separate"/>
        </w:r>
        <w:r>
          <w:t>23</w:t>
        </w:r>
        <w:r>
          <w:fldChar w:fldCharType="end"/>
        </w:r>
      </w:hyperlink>
    </w:p>
    <w:p>
      <w:pPr>
        <w:pStyle w:val="TOC2"/>
        <w:tabs>
          <w:tab w:val="right" w:leader="dot" w:pos="8306"/>
        </w:tabs>
      </w:pPr>
      <w:hyperlink w:anchor="_Toc13967" w:history="1">
        <w:r>
          <w:rPr>
            <w:rFonts w:ascii="仿宋" w:eastAsia="仿宋" w:hAnsi="仿宋" w:cs="仿宋" w:hint="eastAsia"/>
            <w:lang w:eastAsia="zh-CN"/>
          </w:rPr>
          <w:t>(二)、研发周期长</w:t>
        </w:r>
        <w:r>
          <w:tab/>
        </w:r>
        <w:r>
          <w:fldChar w:fldCharType="begin"/>
        </w:r>
        <w:r>
          <w:instrText xml:space="preserve"> PAGEREF _Toc13967 \h </w:instrText>
        </w:r>
        <w:r>
          <w:fldChar w:fldCharType="separate"/>
        </w:r>
        <w:r>
          <w:t>25</w:t>
        </w:r>
        <w:r>
          <w:fldChar w:fldCharType="end"/>
        </w:r>
      </w:hyperlink>
    </w:p>
    <w:p>
      <w:pPr>
        <w:pStyle w:val="TOC2"/>
        <w:tabs>
          <w:tab w:val="right" w:leader="dot" w:pos="8306"/>
        </w:tabs>
      </w:pPr>
      <w:hyperlink w:anchor="_Toc8382" w:history="1">
        <w:r>
          <w:rPr>
            <w:rFonts w:ascii="仿宋" w:eastAsia="仿宋" w:hAnsi="仿宋" w:cs="仿宋" w:hint="eastAsia"/>
            <w:lang w:eastAsia="zh-CN"/>
          </w:rPr>
          <w:t>(三)、市场风险大</w:t>
        </w:r>
        <w:r>
          <w:tab/>
        </w:r>
        <w:r>
          <w:fldChar w:fldCharType="begin"/>
        </w:r>
        <w:r>
          <w:instrText xml:space="preserve"> PAGEREF _Toc8382 \h </w:instrText>
        </w:r>
        <w:r>
          <w:fldChar w:fldCharType="separate"/>
        </w:r>
        <w:r>
          <w:t>26</w:t>
        </w:r>
        <w:r>
          <w:fldChar w:fldCharType="end"/>
        </w:r>
      </w:hyperlink>
    </w:p>
    <w:p>
      <w:pPr>
        <w:pStyle w:val="TOC2"/>
        <w:tabs>
          <w:tab w:val="right" w:leader="dot" w:pos="8306"/>
        </w:tabs>
      </w:pPr>
      <w:hyperlink w:anchor="_Toc11320" w:history="1">
        <w:r>
          <w:rPr>
            <w:rFonts w:ascii="仿宋" w:eastAsia="仿宋" w:hAnsi="仿宋" w:cs="仿宋" w:hint="eastAsia"/>
            <w:lang w:eastAsia="zh-CN"/>
          </w:rPr>
          <w:t>(四)、利润率高</w:t>
        </w:r>
        <w:r>
          <w:tab/>
        </w:r>
        <w:r>
          <w:fldChar w:fldCharType="begin"/>
        </w:r>
        <w:r>
          <w:instrText xml:space="preserve"> PAGEREF _Toc11320 \h </w:instrText>
        </w:r>
        <w:r>
          <w:fldChar w:fldCharType="separate"/>
        </w:r>
        <w:r>
          <w:t>29</w:t>
        </w:r>
        <w:r>
          <w:fldChar w:fldCharType="end"/>
        </w:r>
      </w:hyperlink>
    </w:p>
    <w:p>
      <w:pPr>
        <w:pStyle w:val="TOC1"/>
        <w:tabs>
          <w:tab w:val="right" w:leader="dot" w:pos="8306"/>
        </w:tabs>
      </w:pPr>
      <w:hyperlink w:anchor="_Toc25382" w:history="1">
        <w:r>
          <w:rPr>
            <w:rFonts w:ascii="仿宋" w:eastAsia="仿宋" w:hAnsi="仿宋" w:cs="仿宋" w:hint="eastAsia"/>
            <w:lang w:eastAsia="zh-CN"/>
          </w:rPr>
          <w:t>八、原子吸收分光光度计项目经营效益</w:t>
        </w:r>
        <w:r>
          <w:tab/>
        </w:r>
        <w:r>
          <w:fldChar w:fldCharType="begin"/>
        </w:r>
        <w:r>
          <w:instrText xml:space="preserve"> PAGEREF _Toc25382 \h </w:instrText>
        </w:r>
        <w:r>
          <w:fldChar w:fldCharType="separate"/>
        </w:r>
        <w:r>
          <w:t>31</w:t>
        </w:r>
        <w:r>
          <w:fldChar w:fldCharType="end"/>
        </w:r>
      </w:hyperlink>
    </w:p>
    <w:p>
      <w:pPr>
        <w:pStyle w:val="TOC2"/>
        <w:tabs>
          <w:tab w:val="right" w:leader="dot" w:pos="8306"/>
        </w:tabs>
      </w:pPr>
      <w:hyperlink w:anchor="_Toc19451" w:history="1">
        <w:r>
          <w:rPr>
            <w:rFonts w:ascii="仿宋" w:eastAsia="仿宋" w:hAnsi="仿宋" w:cs="仿宋" w:hint="eastAsia"/>
            <w:lang w:eastAsia="zh-CN"/>
          </w:rPr>
          <w:t>(一)、经济评价财务测算</w:t>
        </w:r>
        <w:r>
          <w:tab/>
        </w:r>
        <w:r>
          <w:fldChar w:fldCharType="begin"/>
        </w:r>
        <w:r>
          <w:instrText xml:space="preserve"> PAGEREF _Toc19451 \h </w:instrText>
        </w:r>
        <w:r>
          <w:fldChar w:fldCharType="separate"/>
        </w:r>
        <w:r>
          <w:t>31</w:t>
        </w:r>
        <w:r>
          <w:fldChar w:fldCharType="end"/>
        </w:r>
      </w:hyperlink>
    </w:p>
    <w:p>
      <w:pPr>
        <w:pStyle w:val="TOC2"/>
        <w:tabs>
          <w:tab w:val="right" w:leader="dot" w:pos="8306"/>
        </w:tabs>
      </w:pPr>
      <w:hyperlink w:anchor="_Toc23438" w:history="1">
        <w:r>
          <w:rPr>
            <w:rFonts w:ascii="仿宋" w:eastAsia="仿宋" w:hAnsi="仿宋" w:cs="仿宋" w:hint="eastAsia"/>
            <w:lang w:eastAsia="zh-CN"/>
          </w:rPr>
          <w:t>(二)、原子吸收分光光度计项目盈利能力分析</w:t>
        </w:r>
        <w:r>
          <w:tab/>
        </w:r>
        <w:r>
          <w:fldChar w:fldCharType="begin"/>
        </w:r>
        <w:r>
          <w:instrText xml:space="preserve"> PAGEREF _Toc23438 \h </w:instrText>
        </w:r>
        <w:r>
          <w:fldChar w:fldCharType="separate"/>
        </w:r>
        <w:r>
          <w:t>32</w:t>
        </w:r>
        <w:r>
          <w:fldChar w:fldCharType="end"/>
        </w:r>
      </w:hyperlink>
    </w:p>
    <w:p>
      <w:pPr>
        <w:pStyle w:val="TOC1"/>
        <w:tabs>
          <w:tab w:val="right" w:leader="dot" w:pos="8306"/>
        </w:tabs>
      </w:pPr>
      <w:hyperlink w:anchor="_Toc13780" w:history="1">
        <w:r>
          <w:rPr>
            <w:rFonts w:ascii="仿宋" w:eastAsia="仿宋" w:hAnsi="仿宋" w:cs="仿宋" w:hint="eastAsia"/>
            <w:lang w:eastAsia="zh-CN"/>
          </w:rPr>
          <w:t>九、原子吸收分光光度计项目人力资源管理</w:t>
        </w:r>
        <w:r>
          <w:tab/>
        </w:r>
        <w:r>
          <w:fldChar w:fldCharType="begin"/>
        </w:r>
        <w:r>
          <w:instrText xml:space="preserve"> PAGEREF _Toc13780 \h </w:instrText>
        </w:r>
        <w:r>
          <w:fldChar w:fldCharType="separate"/>
        </w:r>
        <w:r>
          <w:t>33</w:t>
        </w:r>
        <w:r>
          <w:fldChar w:fldCharType="end"/>
        </w:r>
      </w:hyperlink>
    </w:p>
    <w:p>
      <w:pPr>
        <w:pStyle w:val="TOC2"/>
        <w:tabs>
          <w:tab w:val="right" w:leader="dot" w:pos="8306"/>
        </w:tabs>
      </w:pPr>
      <w:hyperlink w:anchor="_Toc5745" w:history="1">
        <w:r>
          <w:rPr>
            <w:rFonts w:ascii="仿宋" w:eastAsia="仿宋" w:hAnsi="仿宋" w:cs="仿宋" w:hint="eastAsia"/>
            <w:lang w:eastAsia="zh-CN"/>
          </w:rPr>
          <w:t>(一)、建立健全的预算管理制度</w:t>
        </w:r>
        <w:r>
          <w:tab/>
        </w:r>
        <w:r>
          <w:fldChar w:fldCharType="begin"/>
        </w:r>
        <w:r>
          <w:instrText xml:space="preserve"> PAGEREF _Toc5745 \h </w:instrText>
        </w:r>
        <w:r>
          <w:fldChar w:fldCharType="separate"/>
        </w:r>
        <w:r>
          <w:t>33</w:t>
        </w:r>
        <w:r>
          <w:fldChar w:fldCharType="end"/>
        </w:r>
      </w:hyperlink>
    </w:p>
    <w:p>
      <w:pPr>
        <w:pStyle w:val="TOC2"/>
        <w:tabs>
          <w:tab w:val="right" w:leader="dot" w:pos="8306"/>
        </w:tabs>
      </w:pPr>
      <w:hyperlink w:anchor="_Toc18169" w:history="1">
        <w:r>
          <w:rPr>
            <w:rFonts w:ascii="仿宋" w:eastAsia="仿宋" w:hAnsi="仿宋" w:cs="仿宋" w:hint="eastAsia"/>
            <w:lang w:eastAsia="zh-CN"/>
          </w:rPr>
          <w:t>(二)、加强资金流动监控</w:t>
        </w:r>
        <w:r>
          <w:tab/>
        </w:r>
        <w:r>
          <w:fldChar w:fldCharType="begin"/>
        </w:r>
        <w:r>
          <w:instrText xml:space="preserve"> PAGEREF _Toc18169 \h </w:instrText>
        </w:r>
        <w:r>
          <w:fldChar w:fldCharType="separate"/>
        </w:r>
        <w:r>
          <w:t>35</w:t>
        </w:r>
        <w:r>
          <w:fldChar w:fldCharType="end"/>
        </w:r>
      </w:hyperlink>
    </w:p>
    <w:p>
      <w:pPr>
        <w:pStyle w:val="TOC2"/>
        <w:tabs>
          <w:tab w:val="right" w:leader="dot" w:pos="8306"/>
        </w:tabs>
      </w:pPr>
      <w:hyperlink w:anchor="_Toc7223" w:history="1">
        <w:r>
          <w:rPr>
            <w:rFonts w:ascii="仿宋" w:eastAsia="仿宋" w:hAnsi="仿宋" w:cs="仿宋" w:hint="eastAsia"/>
            <w:lang w:eastAsia="zh-CN"/>
          </w:rPr>
          <w:t>(三)、制定完善的风险控制机制</w:t>
        </w:r>
        <w:r>
          <w:tab/>
        </w:r>
        <w:r>
          <w:fldChar w:fldCharType="begin"/>
        </w:r>
        <w:r>
          <w:instrText xml:space="preserve"> PAGEREF _Toc7223 \h </w:instrText>
        </w:r>
        <w:r>
          <w:fldChar w:fldCharType="separate"/>
        </w:r>
        <w:r>
          <w:t>36</w:t>
        </w:r>
        <w:r>
          <w:fldChar w:fldCharType="end"/>
        </w:r>
      </w:hyperlink>
    </w:p>
    <w:p>
      <w:pPr>
        <w:pStyle w:val="TOC2"/>
        <w:tabs>
          <w:tab w:val="right" w:leader="dot" w:pos="8306"/>
        </w:tabs>
      </w:pPr>
      <w:hyperlink w:anchor="_Toc3633" w:history="1">
        <w:r>
          <w:rPr>
            <w:rFonts w:ascii="仿宋" w:eastAsia="仿宋" w:hAnsi="仿宋" w:cs="仿宋" w:hint="eastAsia"/>
            <w:lang w:eastAsia="zh-CN"/>
          </w:rPr>
          <w:t>(四)、优化成本管理</w:t>
        </w:r>
        <w:r>
          <w:tab/>
        </w:r>
        <w:r>
          <w:fldChar w:fldCharType="begin"/>
        </w:r>
        <w:r>
          <w:instrText xml:space="preserve"> PAGEREF _Toc3633 \h </w:instrText>
        </w:r>
        <w:r>
          <w:fldChar w:fldCharType="separate"/>
        </w:r>
        <w:r>
          <w:t>37</w:t>
        </w:r>
        <w:r>
          <w:fldChar w:fldCharType="end"/>
        </w:r>
      </w:hyperlink>
    </w:p>
    <w:p>
      <w:pPr>
        <w:pStyle w:val="TOC1"/>
        <w:tabs>
          <w:tab w:val="right" w:leader="dot" w:pos="8306"/>
        </w:tabs>
      </w:pPr>
      <w:hyperlink w:anchor="_Toc12438" w:history="1">
        <w:r>
          <w:rPr>
            <w:rFonts w:ascii="仿宋" w:eastAsia="仿宋" w:hAnsi="仿宋" w:cs="仿宋" w:hint="eastAsia"/>
            <w:lang w:eastAsia="zh-CN"/>
          </w:rPr>
          <w:t>十、原子吸收分光光度计项目环境影响分析</w:t>
        </w:r>
        <w:r>
          <w:tab/>
        </w:r>
        <w:r>
          <w:fldChar w:fldCharType="begin"/>
        </w:r>
        <w:r>
          <w:instrText xml:space="preserve"> PAGEREF _Toc12438 \h </w:instrText>
        </w:r>
        <w:r>
          <w:fldChar w:fldCharType="separate"/>
        </w:r>
        <w:r>
          <w:t>39</w:t>
        </w:r>
        <w:r>
          <w:fldChar w:fldCharType="end"/>
        </w:r>
      </w:hyperlink>
    </w:p>
    <w:p>
      <w:pPr>
        <w:pStyle w:val="TOC2"/>
        <w:tabs>
          <w:tab w:val="right" w:leader="dot" w:pos="8306"/>
        </w:tabs>
      </w:pPr>
      <w:hyperlink w:anchor="_Toc14368" w:history="1">
        <w:r>
          <w:rPr>
            <w:rFonts w:ascii="仿宋" w:eastAsia="仿宋" w:hAnsi="仿宋" w:cs="仿宋" w:hint="eastAsia"/>
            <w:lang w:eastAsia="zh-CN"/>
          </w:rPr>
          <w:t>(一)、建设区域环境质量现状</w:t>
        </w:r>
        <w:r>
          <w:tab/>
        </w:r>
        <w:r>
          <w:fldChar w:fldCharType="begin"/>
        </w:r>
        <w:r>
          <w:instrText xml:space="preserve"> PAGEREF _Toc14368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652" w:history="1">
        <w:r>
          <w:rPr>
            <w:rFonts w:ascii="仿宋" w:eastAsia="仿宋" w:hAnsi="仿宋" w:cs="仿宋" w:hint="eastAsia"/>
            <w:lang w:eastAsia="zh-CN"/>
          </w:rPr>
          <w:t>(二)、建设期环境保护</w:t>
        </w:r>
        <w:r>
          <w:tab/>
        </w:r>
        <w:r>
          <w:fldChar w:fldCharType="begin"/>
        </w:r>
        <w:r>
          <w:instrText xml:space="preserve"> PAGEREF _Toc3652 \h </w:instrText>
        </w:r>
        <w:r>
          <w:fldChar w:fldCharType="separate"/>
        </w:r>
        <w:r>
          <w:t>40</w:t>
        </w:r>
        <w:r>
          <w:fldChar w:fldCharType="end"/>
        </w:r>
      </w:hyperlink>
    </w:p>
    <w:p>
      <w:pPr>
        <w:pStyle w:val="TOC2"/>
        <w:tabs>
          <w:tab w:val="right" w:leader="dot" w:pos="8306"/>
        </w:tabs>
      </w:pPr>
      <w:hyperlink w:anchor="_Toc23229" w:history="1">
        <w:r>
          <w:rPr>
            <w:rFonts w:ascii="仿宋" w:eastAsia="仿宋" w:hAnsi="仿宋" w:cs="仿宋" w:hint="eastAsia"/>
            <w:lang w:eastAsia="zh-CN"/>
          </w:rPr>
          <w:t>(三)、运营期环境保护</w:t>
        </w:r>
        <w:r>
          <w:tab/>
        </w:r>
        <w:r>
          <w:fldChar w:fldCharType="begin"/>
        </w:r>
        <w:r>
          <w:instrText xml:space="preserve"> PAGEREF _Toc23229 \h </w:instrText>
        </w:r>
        <w:r>
          <w:fldChar w:fldCharType="separate"/>
        </w:r>
        <w:r>
          <w:t>42</w:t>
        </w:r>
        <w:r>
          <w:fldChar w:fldCharType="end"/>
        </w:r>
      </w:hyperlink>
    </w:p>
    <w:p>
      <w:pPr>
        <w:pStyle w:val="TOC2"/>
        <w:tabs>
          <w:tab w:val="right" w:leader="dot" w:pos="8306"/>
        </w:tabs>
      </w:pPr>
      <w:hyperlink w:anchor="_Toc2324" w:history="1">
        <w:r>
          <w:rPr>
            <w:rFonts w:ascii="仿宋" w:eastAsia="仿宋" w:hAnsi="仿宋" w:cs="仿宋" w:hint="eastAsia"/>
            <w:lang w:eastAsia="zh-CN"/>
          </w:rPr>
          <w:t>(四)、原子吸收分光光度计项目建设对区域经济的影响</w:t>
        </w:r>
        <w:r>
          <w:tab/>
        </w:r>
        <w:r>
          <w:fldChar w:fldCharType="begin"/>
        </w:r>
        <w:r>
          <w:instrText xml:space="preserve"> PAGEREF _Toc2324 \h </w:instrText>
        </w:r>
        <w:r>
          <w:fldChar w:fldCharType="separate"/>
        </w:r>
        <w:r>
          <w:t>43</w:t>
        </w:r>
        <w:r>
          <w:fldChar w:fldCharType="end"/>
        </w:r>
      </w:hyperlink>
    </w:p>
    <w:p>
      <w:pPr>
        <w:pStyle w:val="TOC2"/>
        <w:tabs>
          <w:tab w:val="right" w:leader="dot" w:pos="8306"/>
        </w:tabs>
      </w:pPr>
      <w:hyperlink w:anchor="_Toc382" w:history="1">
        <w:r>
          <w:rPr>
            <w:rFonts w:ascii="仿宋" w:eastAsia="仿宋" w:hAnsi="仿宋" w:cs="仿宋" w:hint="eastAsia"/>
            <w:lang w:eastAsia="zh-CN"/>
          </w:rPr>
          <w:t>(五)、废弃物处理</w:t>
        </w:r>
        <w:r>
          <w:tab/>
        </w:r>
        <w:r>
          <w:fldChar w:fldCharType="begin"/>
        </w:r>
        <w:r>
          <w:instrText xml:space="preserve"> PAGEREF _Toc382 \h </w:instrText>
        </w:r>
        <w:r>
          <w:fldChar w:fldCharType="separate"/>
        </w:r>
        <w:r>
          <w:t>45</w:t>
        </w:r>
        <w:r>
          <w:fldChar w:fldCharType="end"/>
        </w:r>
      </w:hyperlink>
    </w:p>
    <w:p>
      <w:pPr>
        <w:pStyle w:val="TOC2"/>
        <w:tabs>
          <w:tab w:val="right" w:leader="dot" w:pos="8306"/>
        </w:tabs>
      </w:pPr>
      <w:hyperlink w:anchor="_Toc4574" w:history="1">
        <w:r>
          <w:rPr>
            <w:rFonts w:ascii="仿宋" w:eastAsia="仿宋" w:hAnsi="仿宋" w:cs="仿宋" w:hint="eastAsia"/>
            <w:lang w:eastAsia="zh-CN"/>
          </w:rPr>
          <w:t>(六)、特殊环境影响分析</w:t>
        </w:r>
        <w:r>
          <w:tab/>
        </w:r>
        <w:r>
          <w:fldChar w:fldCharType="begin"/>
        </w:r>
        <w:r>
          <w:instrText xml:space="preserve"> PAGEREF _Toc4574 \h </w:instrText>
        </w:r>
        <w:r>
          <w:fldChar w:fldCharType="separate"/>
        </w:r>
        <w:r>
          <w:t>46</w:t>
        </w:r>
        <w:r>
          <w:fldChar w:fldCharType="end"/>
        </w:r>
      </w:hyperlink>
    </w:p>
    <w:p>
      <w:pPr>
        <w:pStyle w:val="TOC2"/>
        <w:tabs>
          <w:tab w:val="right" w:leader="dot" w:pos="8306"/>
        </w:tabs>
      </w:pPr>
      <w:hyperlink w:anchor="_Toc10256" w:history="1">
        <w:r>
          <w:rPr>
            <w:rFonts w:ascii="仿宋" w:eastAsia="仿宋" w:hAnsi="仿宋" w:cs="仿宋" w:hint="eastAsia"/>
            <w:lang w:eastAsia="zh-CN"/>
          </w:rPr>
          <w:t>(七)、清洁生产</w:t>
        </w:r>
        <w:r>
          <w:tab/>
        </w:r>
        <w:r>
          <w:fldChar w:fldCharType="begin"/>
        </w:r>
        <w:r>
          <w:instrText xml:space="preserve"> PAGEREF _Toc10256 \h </w:instrText>
        </w:r>
        <w:r>
          <w:fldChar w:fldCharType="separate"/>
        </w:r>
        <w:r>
          <w:t>48</w:t>
        </w:r>
        <w:r>
          <w:fldChar w:fldCharType="end"/>
        </w:r>
      </w:hyperlink>
    </w:p>
    <w:p>
      <w:pPr>
        <w:pStyle w:val="TOC2"/>
        <w:tabs>
          <w:tab w:val="right" w:leader="dot" w:pos="8306"/>
        </w:tabs>
      </w:pPr>
      <w:hyperlink w:anchor="_Toc13044" w:history="1">
        <w:r>
          <w:rPr>
            <w:rFonts w:ascii="仿宋" w:eastAsia="仿宋" w:hAnsi="仿宋" w:cs="仿宋" w:hint="eastAsia"/>
            <w:lang w:eastAsia="zh-CN"/>
          </w:rPr>
          <w:t>(八)、环境保护综合评价</w:t>
        </w:r>
        <w:r>
          <w:tab/>
        </w:r>
        <w:r>
          <w:fldChar w:fldCharType="begin"/>
        </w:r>
        <w:r>
          <w:instrText xml:space="preserve"> PAGEREF _Toc13044 \h </w:instrText>
        </w:r>
        <w:r>
          <w:fldChar w:fldCharType="separate"/>
        </w:r>
        <w:r>
          <w:t>49</w:t>
        </w:r>
        <w:r>
          <w:fldChar w:fldCharType="end"/>
        </w:r>
      </w:hyperlink>
    </w:p>
    <w:p>
      <w:pPr>
        <w:pStyle w:val="TOC1"/>
        <w:tabs>
          <w:tab w:val="right" w:leader="dot" w:pos="8306"/>
        </w:tabs>
      </w:pPr>
      <w:hyperlink w:anchor="_Toc32651" w:history="1">
        <w:r>
          <w:rPr>
            <w:rFonts w:ascii="仿宋" w:eastAsia="仿宋" w:hAnsi="仿宋" w:cs="仿宋" w:hint="eastAsia"/>
            <w:lang w:eastAsia="zh-CN"/>
          </w:rPr>
          <w:t>十一、生产安全保护</w:t>
        </w:r>
        <w:r>
          <w:tab/>
        </w:r>
        <w:r>
          <w:fldChar w:fldCharType="begin"/>
        </w:r>
        <w:r>
          <w:instrText xml:space="preserve"> PAGEREF _Toc32651 \h </w:instrText>
        </w:r>
        <w:r>
          <w:fldChar w:fldCharType="separate"/>
        </w:r>
        <w:r>
          <w:t>50</w:t>
        </w:r>
        <w:r>
          <w:fldChar w:fldCharType="end"/>
        </w:r>
      </w:hyperlink>
    </w:p>
    <w:p>
      <w:pPr>
        <w:pStyle w:val="TOC2"/>
        <w:tabs>
          <w:tab w:val="right" w:leader="dot" w:pos="8306"/>
        </w:tabs>
      </w:pPr>
      <w:hyperlink w:anchor="_Toc4334" w:history="1">
        <w:r>
          <w:rPr>
            <w:rFonts w:ascii="仿宋" w:eastAsia="仿宋" w:hAnsi="仿宋" w:cs="仿宋" w:hint="eastAsia"/>
            <w:lang w:eastAsia="zh-CN"/>
          </w:rPr>
          <w:t>(一)、消防安全</w:t>
        </w:r>
        <w:r>
          <w:tab/>
        </w:r>
        <w:r>
          <w:fldChar w:fldCharType="begin"/>
        </w:r>
        <w:r>
          <w:instrText xml:space="preserve"> PAGEREF _Toc4334 \h </w:instrText>
        </w:r>
        <w:r>
          <w:fldChar w:fldCharType="separate"/>
        </w:r>
        <w:r>
          <w:t>50</w:t>
        </w:r>
        <w:r>
          <w:fldChar w:fldCharType="end"/>
        </w:r>
      </w:hyperlink>
    </w:p>
    <w:p>
      <w:pPr>
        <w:pStyle w:val="TOC2"/>
        <w:tabs>
          <w:tab w:val="right" w:leader="dot" w:pos="8306"/>
        </w:tabs>
      </w:pPr>
      <w:hyperlink w:anchor="_Toc31360" w:history="1">
        <w:r>
          <w:rPr>
            <w:rFonts w:ascii="仿宋" w:eastAsia="仿宋" w:hAnsi="仿宋" w:cs="仿宋" w:hint="eastAsia"/>
            <w:lang w:eastAsia="zh-CN"/>
          </w:rPr>
          <w:t>(二)、防火防爆总图布置措施</w:t>
        </w:r>
        <w:r>
          <w:tab/>
        </w:r>
        <w:r>
          <w:fldChar w:fldCharType="begin"/>
        </w:r>
        <w:r>
          <w:instrText xml:space="preserve"> PAGEREF _Toc31360 \h </w:instrText>
        </w:r>
        <w:r>
          <w:fldChar w:fldCharType="separate"/>
        </w:r>
        <w:r>
          <w:t>52</w:t>
        </w:r>
        <w:r>
          <w:fldChar w:fldCharType="end"/>
        </w:r>
      </w:hyperlink>
    </w:p>
    <w:p>
      <w:pPr>
        <w:pStyle w:val="TOC2"/>
        <w:tabs>
          <w:tab w:val="right" w:leader="dot" w:pos="8306"/>
        </w:tabs>
      </w:pPr>
      <w:hyperlink w:anchor="_Toc6922" w:history="1">
        <w:r>
          <w:rPr>
            <w:rFonts w:ascii="仿宋" w:eastAsia="仿宋" w:hAnsi="仿宋" w:cs="仿宋" w:hint="eastAsia"/>
            <w:lang w:eastAsia="zh-CN"/>
          </w:rPr>
          <w:t>(三)、自然灾害防范措施</w:t>
        </w:r>
        <w:r>
          <w:tab/>
        </w:r>
        <w:r>
          <w:fldChar w:fldCharType="begin"/>
        </w:r>
        <w:r>
          <w:instrText xml:space="preserve"> PAGEREF _Toc6922 \h </w:instrText>
        </w:r>
        <w:r>
          <w:fldChar w:fldCharType="separate"/>
        </w:r>
        <w:r>
          <w:t>53</w:t>
        </w:r>
        <w:r>
          <w:fldChar w:fldCharType="end"/>
        </w:r>
      </w:hyperlink>
    </w:p>
    <w:p>
      <w:pPr>
        <w:pStyle w:val="TOC2"/>
        <w:tabs>
          <w:tab w:val="right" w:leader="dot" w:pos="8306"/>
        </w:tabs>
      </w:pPr>
      <w:hyperlink w:anchor="_Toc15964" w:history="1">
        <w:r>
          <w:rPr>
            <w:rFonts w:ascii="仿宋" w:eastAsia="仿宋" w:hAnsi="仿宋" w:cs="仿宋" w:hint="eastAsia"/>
            <w:lang w:eastAsia="zh-CN"/>
          </w:rPr>
          <w:t>(四)、安全色及安全标志使用要求</w:t>
        </w:r>
        <w:r>
          <w:tab/>
        </w:r>
        <w:r>
          <w:fldChar w:fldCharType="begin"/>
        </w:r>
        <w:r>
          <w:instrText xml:space="preserve"> PAGEREF _Toc15964 \h </w:instrText>
        </w:r>
        <w:r>
          <w:fldChar w:fldCharType="separate"/>
        </w:r>
        <w:r>
          <w:t>54</w:t>
        </w:r>
        <w:r>
          <w:fldChar w:fldCharType="end"/>
        </w:r>
      </w:hyperlink>
    </w:p>
    <w:p>
      <w:pPr>
        <w:pStyle w:val="TOC2"/>
        <w:tabs>
          <w:tab w:val="right" w:leader="dot" w:pos="8306"/>
        </w:tabs>
      </w:pPr>
      <w:hyperlink w:anchor="_Toc12162" w:history="1">
        <w:r>
          <w:rPr>
            <w:rFonts w:ascii="仿宋" w:eastAsia="仿宋" w:hAnsi="仿宋" w:cs="仿宋" w:hint="eastAsia"/>
            <w:lang w:eastAsia="zh-CN"/>
          </w:rPr>
          <w:t>(五)、防尘防毒措施</w:t>
        </w:r>
        <w:r>
          <w:tab/>
        </w:r>
        <w:r>
          <w:fldChar w:fldCharType="begin"/>
        </w:r>
        <w:r>
          <w:instrText xml:space="preserve"> PAGEREF _Toc12162 \h </w:instrText>
        </w:r>
        <w:r>
          <w:fldChar w:fldCharType="separate"/>
        </w:r>
        <w:r>
          <w:t>55</w:t>
        </w:r>
        <w:r>
          <w:fldChar w:fldCharType="end"/>
        </w:r>
      </w:hyperlink>
    </w:p>
    <w:p>
      <w:pPr>
        <w:pStyle w:val="TOC2"/>
        <w:tabs>
          <w:tab w:val="right" w:leader="dot" w:pos="8306"/>
        </w:tabs>
      </w:pPr>
      <w:hyperlink w:anchor="_Toc19695" w:history="1">
        <w:r>
          <w:rPr>
            <w:rFonts w:ascii="仿宋" w:eastAsia="仿宋" w:hAnsi="仿宋" w:cs="仿宋" w:hint="eastAsia"/>
            <w:lang w:eastAsia="zh-CN"/>
          </w:rPr>
          <w:t>(六)、防静电、触电防护及防雷措施</w:t>
        </w:r>
        <w:r>
          <w:tab/>
        </w:r>
        <w:r>
          <w:fldChar w:fldCharType="begin"/>
        </w:r>
        <w:r>
          <w:instrText xml:space="preserve"> PAGEREF _Toc19695 \h </w:instrText>
        </w:r>
        <w:r>
          <w:fldChar w:fldCharType="separate"/>
        </w:r>
        <w:r>
          <w:t>56</w:t>
        </w:r>
        <w:r>
          <w:fldChar w:fldCharType="end"/>
        </w:r>
      </w:hyperlink>
    </w:p>
    <w:p>
      <w:pPr>
        <w:pStyle w:val="TOC2"/>
        <w:tabs>
          <w:tab w:val="right" w:leader="dot" w:pos="8306"/>
        </w:tabs>
      </w:pPr>
      <w:hyperlink w:anchor="_Toc23417" w:history="1">
        <w:r>
          <w:rPr>
            <w:rFonts w:ascii="仿宋" w:eastAsia="仿宋" w:hAnsi="仿宋" w:cs="仿宋" w:hint="eastAsia"/>
            <w:lang w:eastAsia="zh-CN"/>
          </w:rPr>
          <w:t>(七)、机械设备安全保障措施</w:t>
        </w:r>
        <w:r>
          <w:tab/>
        </w:r>
        <w:r>
          <w:fldChar w:fldCharType="begin"/>
        </w:r>
        <w:r>
          <w:instrText xml:space="preserve"> PAGEREF _Toc23417 \h </w:instrText>
        </w:r>
        <w:r>
          <w:fldChar w:fldCharType="separate"/>
        </w:r>
        <w:r>
          <w:t>57</w:t>
        </w:r>
        <w:r>
          <w:fldChar w:fldCharType="end"/>
        </w:r>
      </w:hyperlink>
    </w:p>
    <w:p>
      <w:pPr>
        <w:pStyle w:val="TOC1"/>
        <w:tabs>
          <w:tab w:val="right" w:leader="dot" w:pos="8306"/>
        </w:tabs>
      </w:pPr>
      <w:hyperlink w:anchor="_Toc3865" w:history="1">
        <w:r>
          <w:rPr>
            <w:rFonts w:ascii="仿宋" w:eastAsia="仿宋" w:hAnsi="仿宋" w:cs="仿宋" w:hint="eastAsia"/>
            <w:lang w:eastAsia="zh-CN"/>
          </w:rPr>
          <w:t>十二、原子吸收分光光度计项目社会影响</w:t>
        </w:r>
        <w:r>
          <w:tab/>
        </w:r>
        <w:r>
          <w:fldChar w:fldCharType="begin"/>
        </w:r>
        <w:r>
          <w:instrText xml:space="preserve"> PAGEREF _Toc3865 \h </w:instrText>
        </w:r>
        <w:r>
          <w:fldChar w:fldCharType="separate"/>
        </w:r>
        <w:r>
          <w:t>59</w:t>
        </w:r>
        <w:r>
          <w:fldChar w:fldCharType="end"/>
        </w:r>
      </w:hyperlink>
    </w:p>
    <w:p>
      <w:pPr>
        <w:pStyle w:val="TOC2"/>
        <w:tabs>
          <w:tab w:val="right" w:leader="dot" w:pos="8306"/>
        </w:tabs>
      </w:pPr>
      <w:hyperlink w:anchor="_Toc23410" w:history="1">
        <w:r>
          <w:rPr>
            <w:rFonts w:ascii="仿宋" w:eastAsia="仿宋" w:hAnsi="仿宋" w:cs="仿宋" w:hint="eastAsia"/>
            <w:lang w:eastAsia="zh-CN"/>
          </w:rPr>
          <w:t>(一)、社会责任与义务</w:t>
        </w:r>
        <w:r>
          <w:tab/>
        </w:r>
        <w:r>
          <w:fldChar w:fldCharType="begin"/>
        </w:r>
        <w:r>
          <w:instrText xml:space="preserve"> PAGEREF _Toc23410 \h </w:instrText>
        </w:r>
        <w:r>
          <w:fldChar w:fldCharType="separate"/>
        </w:r>
        <w:r>
          <w:t>59</w:t>
        </w:r>
        <w:r>
          <w:fldChar w:fldCharType="end"/>
        </w:r>
      </w:hyperlink>
    </w:p>
    <w:p>
      <w:pPr>
        <w:pStyle w:val="TOC2"/>
        <w:tabs>
          <w:tab w:val="right" w:leader="dot" w:pos="8306"/>
        </w:tabs>
      </w:pPr>
      <w:hyperlink w:anchor="_Toc29160" w:history="1">
        <w:r>
          <w:rPr>
            <w:rFonts w:ascii="仿宋" w:eastAsia="仿宋" w:hAnsi="仿宋" w:cs="仿宋" w:hint="eastAsia"/>
            <w:lang w:eastAsia="zh-CN"/>
          </w:rPr>
          <w:t>(二)、社会参与与沟通</w:t>
        </w:r>
        <w:r>
          <w:tab/>
        </w:r>
        <w:r>
          <w:fldChar w:fldCharType="begin"/>
        </w:r>
        <w:r>
          <w:instrText xml:space="preserve"> PAGEREF _Toc29160 \h </w:instrText>
        </w:r>
        <w:r>
          <w:fldChar w:fldCharType="separate"/>
        </w:r>
        <w:r>
          <w:t>59</w:t>
        </w:r>
        <w:r>
          <w:fldChar w:fldCharType="end"/>
        </w:r>
      </w:hyperlink>
    </w:p>
    <w:p>
      <w:pPr>
        <w:pStyle w:val="TOC1"/>
        <w:tabs>
          <w:tab w:val="right" w:leader="dot" w:pos="8306"/>
        </w:tabs>
      </w:pPr>
      <w:hyperlink w:anchor="_Toc26741" w:history="1">
        <w:r>
          <w:rPr>
            <w:rFonts w:ascii="仿宋" w:eastAsia="仿宋" w:hAnsi="仿宋" w:cs="仿宋" w:hint="eastAsia"/>
            <w:lang w:eastAsia="zh-CN"/>
          </w:rPr>
          <w:t>十三、供应链管理</w:t>
        </w:r>
        <w:r>
          <w:tab/>
        </w:r>
        <w:r>
          <w:fldChar w:fldCharType="begin"/>
        </w:r>
        <w:r>
          <w:instrText xml:space="preserve"> PAGEREF _Toc26741 \h </w:instrText>
        </w:r>
        <w:r>
          <w:fldChar w:fldCharType="separate"/>
        </w:r>
        <w:r>
          <w:t>60</w:t>
        </w:r>
        <w:r>
          <w:fldChar w:fldCharType="end"/>
        </w:r>
      </w:hyperlink>
    </w:p>
    <w:p>
      <w:pPr>
        <w:pStyle w:val="TOC2"/>
        <w:tabs>
          <w:tab w:val="right" w:leader="dot" w:pos="8306"/>
        </w:tabs>
      </w:pPr>
      <w:hyperlink w:anchor="_Toc4529" w:history="1">
        <w:r>
          <w:rPr>
            <w:rFonts w:ascii="仿宋" w:eastAsia="仿宋" w:hAnsi="仿宋" w:cs="仿宋" w:hint="eastAsia"/>
            <w:lang w:eastAsia="zh-CN"/>
          </w:rPr>
          <w:t>(一)、供应链战略规划</w:t>
        </w:r>
        <w:r>
          <w:tab/>
        </w:r>
        <w:r>
          <w:fldChar w:fldCharType="begin"/>
        </w:r>
        <w:r>
          <w:instrText xml:space="preserve"> PAGEREF _Toc4529 \h </w:instrText>
        </w:r>
        <w:r>
          <w:fldChar w:fldCharType="separate"/>
        </w:r>
        <w:r>
          <w:t>60</w:t>
        </w:r>
        <w:r>
          <w:fldChar w:fldCharType="end"/>
        </w:r>
      </w:hyperlink>
    </w:p>
    <w:p>
      <w:pPr>
        <w:pStyle w:val="TOC2"/>
        <w:tabs>
          <w:tab w:val="right" w:leader="dot" w:pos="8306"/>
        </w:tabs>
      </w:pPr>
      <w:hyperlink w:anchor="_Toc32579" w:history="1">
        <w:r>
          <w:rPr>
            <w:rFonts w:ascii="仿宋" w:eastAsia="仿宋" w:hAnsi="仿宋" w:cs="仿宋" w:hint="eastAsia"/>
            <w:lang w:eastAsia="zh-CN"/>
          </w:rPr>
          <w:t>(二)、供应商选择与合作</w:t>
        </w:r>
        <w:r>
          <w:tab/>
        </w:r>
        <w:r>
          <w:fldChar w:fldCharType="begin"/>
        </w:r>
        <w:r>
          <w:instrText xml:space="preserve"> PAGEREF _Toc32579 \h </w:instrText>
        </w:r>
        <w:r>
          <w:fldChar w:fldCharType="separate"/>
        </w:r>
        <w:r>
          <w:t>62</w:t>
        </w:r>
        <w:r>
          <w:fldChar w:fldCharType="end"/>
        </w:r>
      </w:hyperlink>
    </w:p>
    <w:p>
      <w:pPr>
        <w:pStyle w:val="TOC2"/>
        <w:tabs>
          <w:tab w:val="right" w:leader="dot" w:pos="8306"/>
        </w:tabs>
      </w:pPr>
      <w:hyperlink w:anchor="_Toc2795" w:history="1">
        <w:r>
          <w:rPr>
            <w:rFonts w:ascii="仿宋" w:eastAsia="仿宋" w:hAnsi="仿宋" w:cs="仿宋" w:hint="eastAsia"/>
            <w:lang w:eastAsia="zh-CN"/>
          </w:rPr>
          <w:t>(三)、物流与库存管理</w:t>
        </w:r>
        <w:r>
          <w:tab/>
        </w:r>
        <w:r>
          <w:fldChar w:fldCharType="begin"/>
        </w:r>
        <w:r>
          <w:instrText xml:space="preserve"> PAGEREF _Toc2795 \h </w:instrText>
        </w:r>
        <w:r>
          <w:fldChar w:fldCharType="separate"/>
        </w:r>
        <w:r>
          <w:t>63</w:t>
        </w:r>
        <w:r>
          <w:fldChar w:fldCharType="end"/>
        </w:r>
      </w:hyperlink>
    </w:p>
    <w:p>
      <w:pPr>
        <w:pStyle w:val="TOC1"/>
        <w:tabs>
          <w:tab w:val="right" w:leader="dot" w:pos="8306"/>
        </w:tabs>
      </w:pPr>
      <w:hyperlink w:anchor="_Toc31309" w:history="1">
        <w:r>
          <w:rPr>
            <w:rFonts w:ascii="仿宋" w:eastAsia="仿宋" w:hAnsi="仿宋" w:cs="仿宋" w:hint="eastAsia"/>
            <w:lang w:eastAsia="zh-CN"/>
          </w:rPr>
          <w:t>十四、原子吸收分光光度计项目工程方案分析</w:t>
        </w:r>
        <w:r>
          <w:tab/>
        </w:r>
        <w:r>
          <w:fldChar w:fldCharType="begin"/>
        </w:r>
        <w:r>
          <w:instrText xml:space="preserve"> PAGEREF _Toc31309 \h </w:instrText>
        </w:r>
        <w:r>
          <w:fldChar w:fldCharType="separate"/>
        </w:r>
        <w:r>
          <w:t>65</w:t>
        </w:r>
        <w:r>
          <w:fldChar w:fldCharType="end"/>
        </w:r>
      </w:hyperlink>
    </w:p>
    <w:p>
      <w:pPr>
        <w:pStyle w:val="TOC2"/>
        <w:tabs>
          <w:tab w:val="right" w:leader="dot" w:pos="8306"/>
        </w:tabs>
      </w:pPr>
      <w:hyperlink w:anchor="_Toc1740" w:history="1">
        <w:r>
          <w:rPr>
            <w:rFonts w:ascii="仿宋" w:eastAsia="仿宋" w:hAnsi="仿宋" w:cs="仿宋" w:hint="eastAsia"/>
            <w:lang w:eastAsia="zh-CN"/>
          </w:rPr>
          <w:t>(一)、建筑工程设计原则</w:t>
        </w:r>
        <w:r>
          <w:tab/>
        </w:r>
        <w:r>
          <w:fldChar w:fldCharType="begin"/>
        </w:r>
        <w:r>
          <w:instrText xml:space="preserve"> PAGEREF _Toc1740 \h </w:instrText>
        </w:r>
        <w:r>
          <w:fldChar w:fldCharType="separate"/>
        </w:r>
        <w:r>
          <w:t>65</w:t>
        </w:r>
        <w:r>
          <w:fldChar w:fldCharType="end"/>
        </w:r>
      </w:hyperlink>
    </w:p>
    <w:p>
      <w:pPr>
        <w:pStyle w:val="TOC2"/>
        <w:tabs>
          <w:tab w:val="right" w:leader="dot" w:pos="8306"/>
        </w:tabs>
      </w:pPr>
      <w:hyperlink w:anchor="_Toc23627" w:history="1">
        <w:r>
          <w:rPr>
            <w:rFonts w:ascii="仿宋" w:eastAsia="仿宋" w:hAnsi="仿宋" w:cs="仿宋" w:hint="eastAsia"/>
            <w:lang w:eastAsia="zh-CN"/>
          </w:rPr>
          <w:t>(二)、土建工程建设指标</w:t>
        </w:r>
        <w:r>
          <w:tab/>
        </w:r>
        <w:r>
          <w:fldChar w:fldCharType="begin"/>
        </w:r>
        <w:r>
          <w:instrText xml:space="preserve"> PAGEREF _Toc23627 \h </w:instrText>
        </w:r>
        <w:r>
          <w:fldChar w:fldCharType="separate"/>
        </w:r>
        <w:r>
          <w:t>68</w:t>
        </w:r>
        <w:r>
          <w:fldChar w:fldCharType="end"/>
        </w:r>
      </w:hyperlink>
    </w:p>
    <w:p>
      <w:pPr>
        <w:pStyle w:val="TOC1"/>
        <w:tabs>
          <w:tab w:val="right" w:leader="dot" w:pos="8306"/>
        </w:tabs>
      </w:pPr>
      <w:hyperlink w:anchor="_Toc2564" w:history="1">
        <w:r>
          <w:rPr>
            <w:rFonts w:ascii="仿宋" w:eastAsia="仿宋" w:hAnsi="仿宋" w:cs="仿宋" w:hint="eastAsia"/>
            <w:lang w:eastAsia="zh-CN"/>
          </w:rPr>
          <w:t>十五、原子吸收分光光度计项目变更管理</w:t>
        </w:r>
        <w:r>
          <w:tab/>
        </w:r>
        <w:r>
          <w:fldChar w:fldCharType="begin"/>
        </w:r>
        <w:r>
          <w:instrText xml:space="preserve"> PAGEREF _Toc2564 \h </w:instrText>
        </w:r>
        <w:r>
          <w:fldChar w:fldCharType="separate"/>
        </w:r>
        <w:r>
          <w:t>70</w:t>
        </w:r>
        <w:r>
          <w:fldChar w:fldCharType="end"/>
        </w:r>
      </w:hyperlink>
    </w:p>
    <w:p>
      <w:pPr>
        <w:pStyle w:val="TOC2"/>
        <w:tabs>
          <w:tab w:val="right" w:leader="dot" w:pos="8306"/>
        </w:tabs>
      </w:pPr>
      <w:hyperlink w:anchor="_Toc22696" w:history="1">
        <w:r>
          <w:rPr>
            <w:rFonts w:ascii="仿宋" w:eastAsia="仿宋" w:hAnsi="仿宋" w:cs="仿宋" w:hint="eastAsia"/>
            <w:lang w:eastAsia="zh-CN"/>
          </w:rPr>
          <w:t>(一)、变更申请与评估</w:t>
        </w:r>
        <w:r>
          <w:tab/>
        </w:r>
        <w:r>
          <w:fldChar w:fldCharType="begin"/>
        </w:r>
        <w:r>
          <w:instrText xml:space="preserve"> PAGEREF _Toc22696 \h </w:instrText>
        </w:r>
        <w:r>
          <w:fldChar w:fldCharType="separate"/>
        </w:r>
        <w:r>
          <w:t>70</w:t>
        </w:r>
        <w:r>
          <w:fldChar w:fldCharType="end"/>
        </w:r>
      </w:hyperlink>
    </w:p>
    <w:p>
      <w:pPr>
        <w:pStyle w:val="TOC2"/>
        <w:tabs>
          <w:tab w:val="right" w:leader="dot" w:pos="8306"/>
        </w:tabs>
      </w:pPr>
      <w:hyperlink w:anchor="_Toc32258" w:history="1">
        <w:r>
          <w:rPr>
            <w:rFonts w:ascii="仿宋" w:eastAsia="仿宋" w:hAnsi="仿宋" w:cs="仿宋" w:hint="eastAsia"/>
            <w:lang w:eastAsia="zh-CN"/>
          </w:rPr>
          <w:t>(二)、变更实施与控制</w:t>
        </w:r>
        <w:r>
          <w:tab/>
        </w:r>
        <w:r>
          <w:fldChar w:fldCharType="begin"/>
        </w:r>
        <w:r>
          <w:instrText xml:space="preserve"> PAGEREF _Toc32258 \h </w:instrText>
        </w:r>
        <w:r>
          <w:fldChar w:fldCharType="separate"/>
        </w:r>
        <w:r>
          <w:t>70</w:t>
        </w:r>
        <w:r>
          <w:fldChar w:fldCharType="end"/>
        </w:r>
      </w:hyperlink>
    </w:p>
    <w:p>
      <w:pPr>
        <w:pStyle w:val="TOC1"/>
        <w:tabs>
          <w:tab w:val="right" w:leader="dot" w:pos="8306"/>
        </w:tabs>
      </w:pPr>
      <w:hyperlink w:anchor="_Toc20502" w:history="1">
        <w:r>
          <w:rPr>
            <w:rFonts w:ascii="仿宋" w:eastAsia="仿宋" w:hAnsi="仿宋" w:cs="仿宋" w:hint="eastAsia"/>
            <w:lang w:eastAsia="zh-CN"/>
          </w:rPr>
          <w:t>十六、原子吸收分光光度计项目实施时间节点</w:t>
        </w:r>
        <w:r>
          <w:tab/>
        </w:r>
        <w:r>
          <w:fldChar w:fldCharType="begin"/>
        </w:r>
        <w:r>
          <w:instrText xml:space="preserve"> PAGEREF _Toc20502 \h </w:instrText>
        </w:r>
        <w:r>
          <w:fldChar w:fldCharType="separate"/>
        </w:r>
        <w:r>
          <w:t>71</w:t>
        </w:r>
        <w:r>
          <w:fldChar w:fldCharType="end"/>
        </w:r>
      </w:hyperlink>
    </w:p>
    <w:p>
      <w:pPr>
        <w:pStyle w:val="TOC2"/>
        <w:tabs>
          <w:tab w:val="right" w:leader="dot" w:pos="8306"/>
        </w:tabs>
      </w:pPr>
      <w:hyperlink w:anchor="_Toc29090" w:history="1">
        <w:r>
          <w:rPr>
            <w:rFonts w:ascii="仿宋" w:eastAsia="仿宋" w:hAnsi="仿宋" w:cs="仿宋" w:hint="eastAsia"/>
            <w:lang w:eastAsia="zh-CN"/>
          </w:rPr>
          <w:t>(一)、原子吸收分光光度计项目启动阶段时间节点</w:t>
        </w:r>
        <w:r>
          <w:tab/>
        </w:r>
        <w:r>
          <w:fldChar w:fldCharType="begin"/>
        </w:r>
        <w:r>
          <w:instrText xml:space="preserve"> PAGEREF _Toc29090 \h </w:instrText>
        </w:r>
        <w:r>
          <w:fldChar w:fldCharType="separate"/>
        </w:r>
        <w:r>
          <w:t>71</w:t>
        </w:r>
        <w:r>
          <w:fldChar w:fldCharType="end"/>
        </w:r>
      </w:hyperlink>
    </w:p>
    <w:p>
      <w:pPr>
        <w:pStyle w:val="TOC2"/>
        <w:tabs>
          <w:tab w:val="right" w:leader="dot" w:pos="8306"/>
        </w:tabs>
      </w:pPr>
      <w:hyperlink w:anchor="_Toc27406" w:history="1">
        <w:r>
          <w:rPr>
            <w:rFonts w:ascii="仿宋" w:eastAsia="仿宋" w:hAnsi="仿宋" w:cs="仿宋" w:hint="eastAsia"/>
            <w:lang w:eastAsia="zh-CN"/>
          </w:rPr>
          <w:t>(二)、原子吸收分光光度计项目执行阶段时间节点</w:t>
        </w:r>
        <w:r>
          <w:tab/>
        </w:r>
        <w:r>
          <w:fldChar w:fldCharType="begin"/>
        </w:r>
        <w:r>
          <w:instrText xml:space="preserve"> PAGEREF _Toc27406 \h </w:instrText>
        </w:r>
        <w:r>
          <w:fldChar w:fldCharType="separate"/>
        </w:r>
        <w:r>
          <w:t>72</w:t>
        </w:r>
        <w:r>
          <w:fldChar w:fldCharType="end"/>
        </w:r>
      </w:hyperlink>
    </w:p>
    <w:p>
      <w:pPr>
        <w:pStyle w:val="TOC2"/>
        <w:tabs>
          <w:tab w:val="right" w:leader="dot" w:pos="8306"/>
        </w:tabs>
      </w:pPr>
      <w:hyperlink w:anchor="_Toc13386" w:history="1">
        <w:r>
          <w:rPr>
            <w:rFonts w:ascii="仿宋" w:eastAsia="仿宋" w:hAnsi="仿宋" w:cs="仿宋" w:hint="eastAsia"/>
            <w:lang w:eastAsia="zh-CN"/>
          </w:rPr>
          <w:t>(三)、原子吸收分光光度计项目完成阶段时间节点</w:t>
        </w:r>
        <w:r>
          <w:tab/>
        </w:r>
        <w:r>
          <w:fldChar w:fldCharType="begin"/>
        </w:r>
        <w:r>
          <w:instrText xml:space="preserve"> PAGEREF _Toc13386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35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1360"/>
      <w:r>
        <w:rPr>
          <w:rFonts w:ascii="仿宋" w:eastAsia="仿宋" w:hAnsi="仿宋" w:cs="仿宋" w:hint="eastAsia"/>
          <w:sz w:val="28"/>
          <w:lang w:eastAsia="zh-CN"/>
        </w:rPr>
        <w:t>一、原子吸收分光光度计项目危机管理</w:t>
      </w:r>
      <w:bookmarkEnd w:id="2"/>
    </w:p>
    <w:p>
      <w:pPr>
        <w:pStyle w:val="Heading2"/>
        <w:rPr>
          <w:rFonts w:ascii="仿宋" w:eastAsia="仿宋" w:hAnsi="仿宋" w:cs="仿宋" w:hint="eastAsia"/>
          <w:lang w:eastAsia="zh-CN"/>
        </w:rPr>
      </w:pPr>
      <w:bookmarkStart w:id="3" w:name="_Toc4149"/>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原子吸收分光光度计项目危机管理中，危机预警与识别是确保原子吸收分光光度计项目稳健运行的核心步骤。通过建立全面的监测机制，原子吸收分光光度计项目团队旨在及时发现和理解潜在的风险和危机因素，以便采取及时的预防和应对措施，确保原子吸收分光光度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原子吸收分光光度计项目团队全面分析了整个原子吸收分光光度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原子吸收分光光度计项目团队着重于明确定义原子吸收分光光度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原子吸收分光光度计项目进展的持续监控，团队能够及时发现潜在问题并作出迅速反应。原子吸收分光光度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原子吸收分光光度计项目得以更有序、可控地推进。</w:t>
      </w:r>
    </w:p>
    <w:p>
      <w:pPr>
        <w:pStyle w:val="Heading2"/>
        <w:ind w:firstLine="560" w:firstLineChars="200"/>
        <w:rPr>
          <w:rFonts w:ascii="仿宋" w:eastAsia="仿宋" w:hAnsi="仿宋" w:cs="仿宋" w:hint="eastAsia"/>
          <w:sz w:val="28"/>
          <w:lang w:eastAsia="zh-CN"/>
        </w:rPr>
      </w:pPr>
      <w:bookmarkStart w:id="4" w:name="_Toc24265"/>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在危机发生时，原子吸收分光光度计项目团队立即行动，成立了应急小组。该小组的任务是迅速制定并实施紧急应对措施，以最小化潜在损失。以下是采取的主要措施：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暂停原子吸收分光光度计项目进度：为遏制危机蔓延，原子吸收分光光度计项目暂时停止进行，以便全面评估当前状况。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资源重新分配：重新评估原子吸收分光光度计项目资源的分配，确保最大限度地减小损失。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实时沟通：与关键利益相关者建立实时沟通机制，向他们传递原子吸收分光光度计项目危机的实际状况，保障原子吸收分光光度计项目核心利益。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在紧急应对的同时，原子吸收分光光度计项目团队强调了团队协作和有效沟通的重要性。以下是团队协作的关键举措：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信息共享机制：建立了信息共享平台，确保团队成员能够及时获取原子吸收分光光度计项目危机的实时信息。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领导者沟通：原子吸收分光光度计项目领导者通过定期会议和即时沟通工具，指导团队应对危机，保持团队稳定运行。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随着危机得到初步控制，原子吸收分光光度计项目团队转向制定恢复计划，以确保原子吸收分光光度计项目能够从中迅速恢复。主要恢复计划包括：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修复受损的进度计划：重新评估原子吸收分光光度计项目进度，制定修复计划，确保原子吸收分光光度计项目尽快回归正常进程。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重新调整资源分配：优化资源分配，确保原子吸收分光光度计项目在有限资源下高效运转。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风险管理机制加强：对原子吸收分光光度计项目风险进行全面评估，制定更强化的风险管理策略，以预防未来可能的危机。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1653"/>
      <w:r>
        <w:rPr>
          <w:rFonts w:ascii="仿宋" w:eastAsia="仿宋" w:hAnsi="仿宋" w:cs="仿宋" w:hint="eastAsia"/>
          <w:sz w:val="28"/>
          <w:lang w:eastAsia="zh-CN"/>
        </w:rPr>
        <w:t>二、原子吸收分光光度计项目可持续发展</w:t>
      </w:r>
      <w:bookmarkEnd w:id="5"/>
    </w:p>
    <w:p>
      <w:pPr>
        <w:pStyle w:val="Heading2"/>
        <w:rPr>
          <w:rFonts w:ascii="仿宋" w:eastAsia="仿宋" w:hAnsi="仿宋" w:cs="仿宋" w:hint="eastAsia"/>
          <w:lang w:eastAsia="zh-CN"/>
        </w:rPr>
      </w:pPr>
      <w:bookmarkStart w:id="6" w:name="_Toc22488"/>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原子吸收分光光度计项目中，原子吸收分光光度计项目团队着眼于未来，明确了可持续发展的战略方向。制定的具体可持续发展目标包括降低资源使用、采用环保技术、最大化社会效益等。这一步骤不仅有助于原子吸收分光光度计项目在环保和社会责任方面达到最高标准，也为未来提供了明确的指引，确保原子吸收分光光度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可持续实践的融入原子吸收分光光度计项目管理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原子吸收分光光度计项目管理周期。从原子吸收分光光度计项目规划开始，原子吸收分光光度计项目团队就考虑了环境和社会的因素。在执行阶段，原子吸收分光光度计项目团队积极推动绿色技术的应用，优化资源利用。此外，关注员工的社会责任，通过培训和沟通活动提高员工对可持续发展的认知，使他们能够在日常工作中践行可持续实践。这些举措不仅为原子吸收分光光度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892"/>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原子吸收分光光度计项目的可持续发展理念，我们深信环保与社会责任是原子吸收分光光度计项目成功的关键支柱。在原子吸收分光光度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原子吸收分光光度计项目团队通过引入先进的环保技术、建立高效的废物处理系统以及推动能源节约措施，积极履行环保责任。定期的环保监测和评估确保原子吸收分光光度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原子吸收分光光度计项目不仅致力于自身可持续发展，还注重对社会的回馈。通过支持社区原子吸收分光光度计项目、参与慈善事业、提供培训机会等方式，原子吸收分光光度计项目积极履行社会责任。与当地社区建立积极互动，关注员工的工作与生活平衡，以及员工的身心健康，是原子吸收分光光度计项目在社会责任层面的关键举措。这样的实践不仅增强了原子吸收分光光度计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30244"/>
      <w:r>
        <w:rPr>
          <w:rFonts w:ascii="仿宋" w:eastAsia="仿宋" w:hAnsi="仿宋" w:cs="仿宋" w:hint="eastAsia"/>
          <w:sz w:val="28"/>
          <w:lang w:eastAsia="zh-CN"/>
        </w:rPr>
        <w:t>三、原子吸收分光光度计项目土建工程</w:t>
      </w:r>
      <w:bookmarkEnd w:id="8"/>
    </w:p>
    <w:p>
      <w:pPr>
        <w:pStyle w:val="Heading2"/>
        <w:rPr>
          <w:rFonts w:ascii="仿宋" w:eastAsia="仿宋" w:hAnsi="仿宋" w:cs="仿宋" w:hint="eastAsia"/>
          <w:lang w:eastAsia="zh-CN"/>
        </w:rPr>
      </w:pPr>
      <w:bookmarkStart w:id="9" w:name="_Toc7456"/>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在原子吸收分光光度计项目的建筑工程设计中，我们将秉承一系列重要的设计原则，以确保原子吸收分光光度计项目建筑在功能、美观、可持续性等方面达到最佳效果。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首要原则是确保建筑的功能性得到最大化的发挥。我们将充分理解原子吸收分光光度计项目的实际需求，合理布局各个功能区域，保证建筑在满足业务需求的同时，提供高效的工作环境。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在建筑设计中，我们将综合考虑建设和运营成本。通过精细的经济效益分析，确保设计方案在高效利用资源的同时，对原子吸收分光光度计项目的长期盈利能力有积极的贡献。</w:t>
      </w:r>
    </w:p>
    <w:p>
      <w:pPr>
        <w:pStyle w:val="Heading2"/>
        <w:ind w:firstLine="560" w:firstLineChars="200"/>
        <w:rPr>
          <w:rFonts w:ascii="仿宋" w:eastAsia="仿宋" w:hAnsi="仿宋" w:cs="仿宋" w:hint="eastAsia"/>
          <w:sz w:val="28"/>
          <w:lang w:eastAsia="zh-CN"/>
        </w:rPr>
      </w:pPr>
      <w:bookmarkStart w:id="10" w:name="_Toc19522"/>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原子吸收分光光度计项目的土建工程设计中，我们将精准设定设计年限，结合原子吸收分光光度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原子吸收分光光度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12237"/>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原子吸收分光光度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原子吸收分光光度计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原子吸收分光光度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23245"/>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本期工程原子吸收分光光度计项目预计总建筑面积XXX平方米，其中：计容建筑面积XXX平方米，计划建筑工程投资XX万元，占原子吸收分光光度计项目总投资的XX%。</w:t>
      </w:r>
    </w:p>
    <w:p>
      <w:pPr>
        <w:pStyle w:val="Heading1"/>
        <w:ind w:firstLine="560" w:firstLineChars="200"/>
        <w:rPr>
          <w:rFonts w:ascii="仿宋" w:eastAsia="仿宋" w:hAnsi="仿宋" w:cs="仿宋" w:hint="eastAsia"/>
          <w:sz w:val="28"/>
          <w:lang w:eastAsia="zh-CN"/>
        </w:rPr>
      </w:pPr>
      <w:bookmarkStart w:id="13" w:name="_Toc8087"/>
      <w:r>
        <w:rPr>
          <w:rFonts w:ascii="仿宋" w:eastAsia="仿宋" w:hAnsi="仿宋" w:cs="仿宋" w:hint="eastAsia"/>
          <w:sz w:val="28"/>
          <w:lang w:eastAsia="zh-CN"/>
        </w:rPr>
        <w:t>四、原子吸收分光光度计项目选址可行性分析</w:t>
      </w:r>
      <w:bookmarkEnd w:id="13"/>
    </w:p>
    <w:p>
      <w:pPr>
        <w:pStyle w:val="Heading2"/>
        <w:rPr>
          <w:rFonts w:ascii="仿宋" w:eastAsia="仿宋" w:hAnsi="仿宋" w:cs="仿宋" w:hint="eastAsia"/>
          <w:lang w:eastAsia="zh-CN"/>
        </w:rPr>
      </w:pPr>
      <w:bookmarkStart w:id="14" w:name="_Toc27594"/>
      <w:r>
        <w:rPr>
          <w:rFonts w:ascii="仿宋" w:eastAsia="仿宋" w:hAnsi="仿宋" w:cs="仿宋" w:hint="eastAsia"/>
          <w:lang w:eastAsia="zh-CN"/>
        </w:rPr>
        <w:t>(一)、原子吸收分光光度计项目选址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该原子吸收分光光度计项目选址位于XX省XX市XX区XXX街道</w:t>
      </w:r>
    </w:p>
    <w:p>
      <w:pPr>
        <w:pStyle w:val="Heading2"/>
        <w:ind w:firstLine="560" w:firstLineChars="200"/>
        <w:rPr>
          <w:rFonts w:ascii="仿宋" w:eastAsia="仿宋" w:hAnsi="仿宋" w:cs="仿宋" w:hint="eastAsia"/>
          <w:sz w:val="28"/>
          <w:lang w:eastAsia="zh-CN"/>
        </w:rPr>
      </w:pPr>
      <w:bookmarkStart w:id="15" w:name="_Toc13228"/>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原子吸收分光光度计项目的征地面积将根据原子吸收分光光度计项目的实际规模和需求进行精确规划。具体面积XXX平方米，旨在确保原子吸收分光光度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净用地面积是在征地面积基础上去除不可利用面积后的实际可开发用地。具体面积XXX平方米，考虑到环保、交通、安全等多方面因素，以确保原子吸收分光光度计项目在整体利用效率上达到最优。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原子吸收分光光度计项目计划建设的建筑总规模具体面积XXX平方米。这一规模的确定综合考虑了原子吸收分光光度计项目的性质、规模，以及城市规划的相关要求，确保建筑布局与周边环境协调一致。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绿地率是原子吸收分光光度计项目用地中被规划为绿地的比例。具体面积XXX平方米，旨在通过合理规划绿地，改善原子吸收分光光度计项目周边环境，提升居民生活质量，并符合城市整体绿化规划。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容积率是用地上可以建设的建筑总体积与用地面积之比。具体面积XXX，通过合理的容积率规划，确保原子吸收分光光度计项目建筑规模与周边环境和谐共生。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原子吸收分光光度计项目选址与当地城市规划相一致，具体面积XXX平方米。通过与城市规划部门深入沟通，确保原子吸收分光光度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原子吸收分光光度计项目选址符合当地产业政策，具体面积XXX平方米。这包括原子吸收分光光度计项目对当地经济的促进作用，以及对相关产业的带动效应，确保原子吸收分光光度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用地总体要求必须符合环保和可持续发展的原则，具体面积XXX平方米。通过采用绿色建筑设计、节能减排等措施，确保原子吸收分光光度计项目在建设和运营过程中对环境的影响最小化，达到可持续发展的要求。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9. 公共设施配套： 确保原子吸收分光光度计项目选址具备必要的公共设施配套，具体面积XXX平方米。这包括交通便利性、教育、医疗等基础设施，以提高居民生活品质，使得原子吸收分光光度计项目选址更具吸引力。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考虑用地总体要求对当地社会稳定性的影响，具体面积XXX平方米。通过深入了解当地社区反馈，确保原子吸收分光光度计项目的选址和建设过程对当地社会和谐稳定产生积极作用。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原子吸收分光光度计项目选址不仅符合法规和规划，还在实际操作中具有可行性。这一全面规划将为原子吸收分光光度计项目的成功实施提供坚实的基础，确保原子吸收分光光度计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8706"/>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原子吸收分光光度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原子吸收分光光度计项目的设备规划和空间设计中，我们将采取灵活设备布局的措施。设备布局将根据实际需求进行灵活设计，避免不必要的浪费。通过合理规划设备摆放位置，我们将提高设备的利用率，减少设备间距，以确保原子吸收分光光度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原子吸收分光光度计项目内部引入共享设施的概念，例如共享会议室、办公区等。通过这种方式，我们可以减少对资源的重复建设，提高资源共享效率，从而减小原子吸收分光光度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25278"/>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原子吸收分光光度计项目的总图布置中，我们将不同功能区域进行明确的规划，以最大程度满足原子吸收分光光度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8" w:name="_Toc9282"/>
      <w:r>
        <w:rPr>
          <w:rFonts w:ascii="仿宋" w:eastAsia="仿宋" w:hAnsi="仿宋" w:cs="仿宋" w:hint="eastAsia"/>
          <w:sz w:val="28"/>
          <w:lang w:eastAsia="zh-CN"/>
        </w:rPr>
        <w:t>(五)、选址综合评价</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原子吸收分光光度计项目能够在有利的市场环境中蓬勃发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原子吸收分光光度计项目对环境的影响是综合评价的重要因素之一。我们将详细考虑选址周边的自然环境、生态保护区、水源地等情况，确保原子吸收分光光度计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对选址的评价还需充分考虑当地政府的产业政策和法规。我们将详细了解原子吸收分光光度计项目所在地的相关政策，确保原子吸收分光光度计项目的规划和运营与当地法规相符，降低不必要的法律风险。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考虑到社会稳定性对企业运营的重要性，我们将评估选址地区的社会安全情况、劳工关系、社区反馈等方面，以确保原子吸收分光光度计项目的建设和运营不会受到社会稳定性的负面影响。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最后，我们将综合考虑用地成本，包括土地购置费用、土地开发成本等。通过对用地成本的详细评估，我们能够做出更为精确的经济效益分析，为原子吸收分光光度计项目的投资决策提供有力支持。</w:t>
      </w:r>
    </w:p>
    <w:p>
      <w:pPr>
        <w:pStyle w:val="Heading1"/>
        <w:ind w:firstLine="560" w:firstLineChars="200"/>
        <w:rPr>
          <w:rFonts w:ascii="仿宋" w:eastAsia="仿宋" w:hAnsi="仿宋" w:cs="仿宋" w:hint="eastAsia"/>
          <w:sz w:val="28"/>
          <w:lang w:eastAsia="zh-CN"/>
        </w:rPr>
      </w:pPr>
      <w:bookmarkStart w:id="19" w:name="_Toc8125"/>
      <w:r>
        <w:rPr>
          <w:rFonts w:ascii="仿宋" w:eastAsia="仿宋" w:hAnsi="仿宋" w:cs="仿宋" w:hint="eastAsia"/>
          <w:sz w:val="28"/>
          <w:lang w:eastAsia="zh-CN"/>
        </w:rPr>
        <w:t>五、原子吸收分光光度计项目文档管理</w:t>
      </w:r>
      <w:bookmarkEnd w:id="19"/>
    </w:p>
    <w:p>
      <w:pPr>
        <w:pStyle w:val="Heading2"/>
        <w:rPr>
          <w:rFonts w:ascii="仿宋" w:eastAsia="仿宋" w:hAnsi="仿宋" w:cs="仿宋" w:hint="eastAsia"/>
          <w:lang w:eastAsia="zh-CN"/>
        </w:rPr>
      </w:pPr>
      <w:bookmarkStart w:id="20" w:name="_Toc19372"/>
      <w:r>
        <w:rPr>
          <w:rFonts w:ascii="仿宋" w:eastAsia="仿宋" w:hAnsi="仿宋" w:cs="仿宋" w:hint="eastAsia"/>
          <w:lang w:eastAsia="zh-CN"/>
        </w:rPr>
        <w:t>(一)、文档编制与审查</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原子吸收分光光度计项目高度重视文档的质量和准确性，以支持原子吸收分光光度计项目的各项活动和决策。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https://d.book118.com/478103113110006046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原子吸收分光光度计项目计划设计方案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原子吸收分光光度计项目计划设计方案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原子吸收分光光度计项目计划设计方案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原子吸收分光光度计项目计划设计方案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原子吸收分光光度计项目计划设计方案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原子吸收分光光度计项目计划设计方案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原子吸收分光光度计项目计划设计方案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原子吸收分光光度计项目计划设计方案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原子吸收分光光度计项目计划设计方案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原子吸收分光光度计项目计划设计方案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原子吸收分光光度计项目计划设计方案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原子吸收分光光度计项目计划设计方案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原子吸收分光光度计项目计划设计方案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原子吸收分光光度计项目计划设计方案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原子吸收分光光度计项目计划设计方案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原子吸收分光光度计项目计划设计方案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原子吸收分光光度计项目计划设计方案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B42FB4"/>
    <w:rsid w:val="78B42FB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78103113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2024-03-04T15:31:00Z</dcterms:created>
  <dcterms:modified xsi:type="dcterms:W3CDTF">2024-03-04T15:32:10Z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06A9C2540A254E0EB4E7E065B1E957AF_11</vt:lpwstr>
  </property>
  <property fmtid="{D5CDD505-2E9C-101B-9397-08002B2CF9AE}" pid="3" name="KSOProductBuildVer">
    <vt:lpwstr>2052-12.1.0.16388</vt:lpwstr>
  </property>
</Properties>
</file>