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定型耐火材料项目计划设计方案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067" w:history="1">
        <w:r>
          <w:rPr>
            <w:rFonts w:ascii="仿宋" w:eastAsia="仿宋" w:hAnsi="仿宋" w:cs="仿宋" w:hint="eastAsia"/>
            <w:lang w:eastAsia="zh-CN"/>
          </w:rPr>
          <w:t>概论</w:t>
        </w:r>
        <w:r>
          <w:tab/>
        </w:r>
        <w:r>
          <w:fldChar w:fldCharType="begin"/>
        </w:r>
        <w:r>
          <w:instrText xml:space="preserve"> PAGEREF _Toc26067 \h </w:instrText>
        </w:r>
        <w:r>
          <w:fldChar w:fldCharType="separate"/>
        </w:r>
        <w:r>
          <w:t>3</w:t>
        </w:r>
        <w:r>
          <w:fldChar w:fldCharType="end"/>
        </w:r>
      </w:hyperlink>
    </w:p>
    <w:p>
      <w:pPr>
        <w:pStyle w:val="TOC1"/>
        <w:tabs>
          <w:tab w:val="right" w:leader="dot" w:pos="8306"/>
        </w:tabs>
      </w:pPr>
      <w:hyperlink w:anchor="_Toc3173" w:history="1">
        <w:r>
          <w:rPr>
            <w:rFonts w:ascii="仿宋" w:eastAsia="仿宋" w:hAnsi="仿宋" w:cs="仿宋" w:hint="eastAsia"/>
            <w:lang w:eastAsia="zh-CN"/>
          </w:rPr>
          <w:t>一、定型耐火材料项目可持续发展</w:t>
        </w:r>
        <w:r>
          <w:tab/>
        </w:r>
        <w:r>
          <w:fldChar w:fldCharType="begin"/>
        </w:r>
        <w:r>
          <w:instrText xml:space="preserve"> PAGEREF _Toc3173 \h </w:instrText>
        </w:r>
        <w:r>
          <w:fldChar w:fldCharType="separate"/>
        </w:r>
        <w:r>
          <w:t>3</w:t>
        </w:r>
        <w:r>
          <w:fldChar w:fldCharType="end"/>
        </w:r>
      </w:hyperlink>
    </w:p>
    <w:p>
      <w:pPr>
        <w:pStyle w:val="TOC2"/>
        <w:tabs>
          <w:tab w:val="right" w:leader="dot" w:pos="8306"/>
        </w:tabs>
      </w:pPr>
      <w:hyperlink w:anchor="_Toc32365" w:history="1">
        <w:r>
          <w:rPr>
            <w:rFonts w:ascii="仿宋" w:eastAsia="仿宋" w:hAnsi="仿宋" w:cs="仿宋" w:hint="eastAsia"/>
            <w:lang w:eastAsia="zh-CN"/>
          </w:rPr>
          <w:t>(一)、可持续战略与实践</w:t>
        </w:r>
        <w:r>
          <w:tab/>
        </w:r>
        <w:r>
          <w:fldChar w:fldCharType="begin"/>
        </w:r>
        <w:r>
          <w:instrText xml:space="preserve"> PAGEREF _Toc32365 \h </w:instrText>
        </w:r>
        <w:r>
          <w:fldChar w:fldCharType="separate"/>
        </w:r>
        <w:r>
          <w:t>3</w:t>
        </w:r>
        <w:r>
          <w:fldChar w:fldCharType="end"/>
        </w:r>
      </w:hyperlink>
    </w:p>
    <w:p>
      <w:pPr>
        <w:pStyle w:val="TOC2"/>
        <w:tabs>
          <w:tab w:val="right" w:leader="dot" w:pos="8306"/>
        </w:tabs>
      </w:pPr>
      <w:hyperlink w:anchor="_Toc10379" w:history="1">
        <w:r>
          <w:rPr>
            <w:rFonts w:ascii="仿宋" w:eastAsia="仿宋" w:hAnsi="仿宋" w:cs="仿宋" w:hint="eastAsia"/>
            <w:lang w:eastAsia="zh-CN"/>
          </w:rPr>
          <w:t>(二)、环保与社会责任</w:t>
        </w:r>
        <w:r>
          <w:tab/>
        </w:r>
        <w:r>
          <w:fldChar w:fldCharType="begin"/>
        </w:r>
        <w:r>
          <w:instrText xml:space="preserve"> PAGEREF _Toc10379 \h </w:instrText>
        </w:r>
        <w:r>
          <w:fldChar w:fldCharType="separate"/>
        </w:r>
        <w:r>
          <w:t>4</w:t>
        </w:r>
        <w:r>
          <w:fldChar w:fldCharType="end"/>
        </w:r>
      </w:hyperlink>
    </w:p>
    <w:p>
      <w:pPr>
        <w:pStyle w:val="TOC1"/>
        <w:tabs>
          <w:tab w:val="right" w:leader="dot" w:pos="8306"/>
        </w:tabs>
      </w:pPr>
      <w:hyperlink w:anchor="_Toc21820" w:history="1">
        <w:r>
          <w:rPr>
            <w:rFonts w:ascii="仿宋" w:eastAsia="仿宋" w:hAnsi="仿宋" w:cs="仿宋" w:hint="eastAsia"/>
            <w:lang w:eastAsia="zh-CN"/>
          </w:rPr>
          <w:t>二、定型耐火材料项目土建工程</w:t>
        </w:r>
        <w:r>
          <w:tab/>
        </w:r>
        <w:r>
          <w:fldChar w:fldCharType="begin"/>
        </w:r>
        <w:r>
          <w:instrText xml:space="preserve"> PAGEREF _Toc21820 \h </w:instrText>
        </w:r>
        <w:r>
          <w:fldChar w:fldCharType="separate"/>
        </w:r>
        <w:r>
          <w:t>5</w:t>
        </w:r>
        <w:r>
          <w:fldChar w:fldCharType="end"/>
        </w:r>
      </w:hyperlink>
    </w:p>
    <w:p>
      <w:pPr>
        <w:pStyle w:val="TOC2"/>
        <w:tabs>
          <w:tab w:val="right" w:leader="dot" w:pos="8306"/>
        </w:tabs>
      </w:pPr>
      <w:hyperlink w:anchor="_Toc2810" w:history="1">
        <w:r>
          <w:rPr>
            <w:rFonts w:ascii="仿宋" w:eastAsia="仿宋" w:hAnsi="仿宋" w:cs="仿宋" w:hint="eastAsia"/>
            <w:lang w:eastAsia="zh-CN"/>
          </w:rPr>
          <w:t>(一)、建筑工程设计原则</w:t>
        </w:r>
        <w:r>
          <w:tab/>
        </w:r>
        <w:r>
          <w:fldChar w:fldCharType="begin"/>
        </w:r>
        <w:r>
          <w:instrText xml:space="preserve"> PAGEREF _Toc2810 \h </w:instrText>
        </w:r>
        <w:r>
          <w:fldChar w:fldCharType="separate"/>
        </w:r>
        <w:r>
          <w:t>5</w:t>
        </w:r>
        <w:r>
          <w:fldChar w:fldCharType="end"/>
        </w:r>
      </w:hyperlink>
    </w:p>
    <w:p>
      <w:pPr>
        <w:pStyle w:val="TOC2"/>
        <w:tabs>
          <w:tab w:val="right" w:leader="dot" w:pos="8306"/>
        </w:tabs>
      </w:pPr>
      <w:hyperlink w:anchor="_Toc16254" w:history="1">
        <w:r>
          <w:rPr>
            <w:rFonts w:ascii="仿宋" w:eastAsia="仿宋" w:hAnsi="仿宋" w:cs="仿宋" w:hint="eastAsia"/>
            <w:lang w:eastAsia="zh-CN"/>
          </w:rPr>
          <w:t>(二)、土建工程设计年限及安全等级</w:t>
        </w:r>
        <w:r>
          <w:tab/>
        </w:r>
        <w:r>
          <w:fldChar w:fldCharType="begin"/>
        </w:r>
        <w:r>
          <w:instrText xml:space="preserve"> PAGEREF _Toc16254 \h </w:instrText>
        </w:r>
        <w:r>
          <w:fldChar w:fldCharType="separate"/>
        </w:r>
        <w:r>
          <w:t>6</w:t>
        </w:r>
        <w:r>
          <w:fldChar w:fldCharType="end"/>
        </w:r>
      </w:hyperlink>
    </w:p>
    <w:p>
      <w:pPr>
        <w:pStyle w:val="TOC2"/>
        <w:tabs>
          <w:tab w:val="right" w:leader="dot" w:pos="8306"/>
        </w:tabs>
      </w:pPr>
      <w:hyperlink w:anchor="_Toc17704" w:history="1">
        <w:r>
          <w:rPr>
            <w:rFonts w:ascii="仿宋" w:eastAsia="仿宋" w:hAnsi="仿宋" w:cs="仿宋" w:hint="eastAsia"/>
            <w:lang w:eastAsia="zh-CN"/>
          </w:rPr>
          <w:t>(三)、建筑工程设计总体要求</w:t>
        </w:r>
        <w:r>
          <w:tab/>
        </w:r>
        <w:r>
          <w:fldChar w:fldCharType="begin"/>
        </w:r>
        <w:r>
          <w:instrText xml:space="preserve"> PAGEREF _Toc17704 \h </w:instrText>
        </w:r>
        <w:r>
          <w:fldChar w:fldCharType="separate"/>
        </w:r>
        <w:r>
          <w:t>7</w:t>
        </w:r>
        <w:r>
          <w:fldChar w:fldCharType="end"/>
        </w:r>
      </w:hyperlink>
    </w:p>
    <w:p>
      <w:pPr>
        <w:pStyle w:val="TOC2"/>
        <w:tabs>
          <w:tab w:val="right" w:leader="dot" w:pos="8306"/>
        </w:tabs>
      </w:pPr>
      <w:hyperlink w:anchor="_Toc7483" w:history="1">
        <w:r>
          <w:rPr>
            <w:rFonts w:ascii="仿宋" w:eastAsia="仿宋" w:hAnsi="仿宋" w:cs="仿宋" w:hint="eastAsia"/>
            <w:lang w:eastAsia="zh-CN"/>
          </w:rPr>
          <w:t>(四)、土建工程建设指标</w:t>
        </w:r>
        <w:r>
          <w:tab/>
        </w:r>
        <w:r>
          <w:fldChar w:fldCharType="begin"/>
        </w:r>
        <w:r>
          <w:instrText xml:space="preserve"> PAGEREF _Toc7483 \h </w:instrText>
        </w:r>
        <w:r>
          <w:fldChar w:fldCharType="separate"/>
        </w:r>
        <w:r>
          <w:t>8</w:t>
        </w:r>
        <w:r>
          <w:fldChar w:fldCharType="end"/>
        </w:r>
      </w:hyperlink>
    </w:p>
    <w:p>
      <w:pPr>
        <w:pStyle w:val="TOC1"/>
        <w:tabs>
          <w:tab w:val="right" w:leader="dot" w:pos="8306"/>
        </w:tabs>
      </w:pPr>
      <w:hyperlink w:anchor="_Toc8639" w:history="1">
        <w:r>
          <w:rPr>
            <w:rFonts w:ascii="仿宋" w:eastAsia="仿宋" w:hAnsi="仿宋" w:cs="仿宋" w:hint="eastAsia"/>
            <w:lang w:eastAsia="zh-CN"/>
          </w:rPr>
          <w:t>三、市场分析、调研</w:t>
        </w:r>
        <w:r>
          <w:tab/>
        </w:r>
        <w:r>
          <w:fldChar w:fldCharType="begin"/>
        </w:r>
        <w:r>
          <w:instrText xml:space="preserve"> PAGEREF _Toc8639 \h </w:instrText>
        </w:r>
        <w:r>
          <w:fldChar w:fldCharType="separate"/>
        </w:r>
        <w:r>
          <w:t>8</w:t>
        </w:r>
        <w:r>
          <w:fldChar w:fldCharType="end"/>
        </w:r>
      </w:hyperlink>
    </w:p>
    <w:p>
      <w:pPr>
        <w:pStyle w:val="TOC2"/>
        <w:tabs>
          <w:tab w:val="right" w:leader="dot" w:pos="8306"/>
        </w:tabs>
      </w:pPr>
      <w:hyperlink w:anchor="_Toc22060" w:history="1">
        <w:r>
          <w:rPr>
            <w:rFonts w:ascii="仿宋" w:eastAsia="仿宋" w:hAnsi="仿宋" w:cs="仿宋" w:hint="eastAsia"/>
            <w:lang w:eastAsia="zh-CN"/>
          </w:rPr>
          <w:t>(一)、定型耐火材料行业分析</w:t>
        </w:r>
        <w:r>
          <w:tab/>
        </w:r>
        <w:r>
          <w:fldChar w:fldCharType="begin"/>
        </w:r>
        <w:r>
          <w:instrText xml:space="preserve"> PAGEREF _Toc22060 \h </w:instrText>
        </w:r>
        <w:r>
          <w:fldChar w:fldCharType="separate"/>
        </w:r>
        <w:r>
          <w:t>8</w:t>
        </w:r>
        <w:r>
          <w:fldChar w:fldCharType="end"/>
        </w:r>
      </w:hyperlink>
    </w:p>
    <w:p>
      <w:pPr>
        <w:pStyle w:val="TOC2"/>
        <w:tabs>
          <w:tab w:val="right" w:leader="dot" w:pos="8306"/>
        </w:tabs>
      </w:pPr>
      <w:hyperlink w:anchor="_Toc31332" w:history="1">
        <w:r>
          <w:rPr>
            <w:rFonts w:ascii="仿宋" w:eastAsia="仿宋" w:hAnsi="仿宋" w:cs="仿宋" w:hint="eastAsia"/>
            <w:lang w:eastAsia="zh-CN"/>
          </w:rPr>
          <w:t>(二)、定型耐火材料市场分析预测</w:t>
        </w:r>
        <w:r>
          <w:tab/>
        </w:r>
        <w:r>
          <w:fldChar w:fldCharType="begin"/>
        </w:r>
        <w:r>
          <w:instrText xml:space="preserve"> PAGEREF _Toc31332 \h </w:instrText>
        </w:r>
        <w:r>
          <w:fldChar w:fldCharType="separate"/>
        </w:r>
        <w:r>
          <w:t>9</w:t>
        </w:r>
        <w:r>
          <w:fldChar w:fldCharType="end"/>
        </w:r>
      </w:hyperlink>
    </w:p>
    <w:p>
      <w:pPr>
        <w:pStyle w:val="TOC1"/>
        <w:tabs>
          <w:tab w:val="right" w:leader="dot" w:pos="8306"/>
        </w:tabs>
      </w:pPr>
      <w:hyperlink w:anchor="_Toc29426" w:history="1">
        <w:r>
          <w:rPr>
            <w:rFonts w:ascii="仿宋" w:eastAsia="仿宋" w:hAnsi="仿宋" w:cs="仿宋" w:hint="eastAsia"/>
            <w:lang w:eastAsia="zh-CN"/>
          </w:rPr>
          <w:t>四、定型耐火材料项目绩效评估</w:t>
        </w:r>
        <w:r>
          <w:tab/>
        </w:r>
        <w:r>
          <w:fldChar w:fldCharType="begin"/>
        </w:r>
        <w:r>
          <w:instrText xml:space="preserve"> PAGEREF _Toc29426 \h </w:instrText>
        </w:r>
        <w:r>
          <w:fldChar w:fldCharType="separate"/>
        </w:r>
        <w:r>
          <w:t>10</w:t>
        </w:r>
        <w:r>
          <w:fldChar w:fldCharType="end"/>
        </w:r>
      </w:hyperlink>
    </w:p>
    <w:p>
      <w:pPr>
        <w:pStyle w:val="TOC2"/>
        <w:tabs>
          <w:tab w:val="right" w:leader="dot" w:pos="8306"/>
        </w:tabs>
      </w:pPr>
      <w:hyperlink w:anchor="_Toc7324" w:history="1">
        <w:r>
          <w:rPr>
            <w:rFonts w:ascii="仿宋" w:eastAsia="仿宋" w:hAnsi="仿宋" w:cs="仿宋" w:hint="eastAsia"/>
            <w:lang w:eastAsia="zh-CN"/>
          </w:rPr>
          <w:t>(一)、绩效评估指标</w:t>
        </w:r>
        <w:r>
          <w:tab/>
        </w:r>
        <w:r>
          <w:fldChar w:fldCharType="begin"/>
        </w:r>
        <w:r>
          <w:instrText xml:space="preserve"> PAGEREF _Toc7324 \h </w:instrText>
        </w:r>
        <w:r>
          <w:fldChar w:fldCharType="separate"/>
        </w:r>
        <w:r>
          <w:t>10</w:t>
        </w:r>
        <w:r>
          <w:fldChar w:fldCharType="end"/>
        </w:r>
      </w:hyperlink>
    </w:p>
    <w:p>
      <w:pPr>
        <w:pStyle w:val="TOC2"/>
        <w:tabs>
          <w:tab w:val="right" w:leader="dot" w:pos="8306"/>
        </w:tabs>
      </w:pPr>
      <w:hyperlink w:anchor="_Toc23760" w:history="1">
        <w:r>
          <w:rPr>
            <w:rFonts w:ascii="仿宋" w:eastAsia="仿宋" w:hAnsi="仿宋" w:cs="仿宋" w:hint="eastAsia"/>
            <w:lang w:eastAsia="zh-CN"/>
          </w:rPr>
          <w:t>(二)、绩效评估方法</w:t>
        </w:r>
        <w:r>
          <w:tab/>
        </w:r>
        <w:r>
          <w:fldChar w:fldCharType="begin"/>
        </w:r>
        <w:r>
          <w:instrText xml:space="preserve"> PAGEREF _Toc23760 \h </w:instrText>
        </w:r>
        <w:r>
          <w:fldChar w:fldCharType="separate"/>
        </w:r>
        <w:r>
          <w:t>11</w:t>
        </w:r>
        <w:r>
          <w:fldChar w:fldCharType="end"/>
        </w:r>
      </w:hyperlink>
    </w:p>
    <w:p>
      <w:pPr>
        <w:pStyle w:val="TOC2"/>
        <w:tabs>
          <w:tab w:val="right" w:leader="dot" w:pos="8306"/>
        </w:tabs>
      </w:pPr>
      <w:hyperlink w:anchor="_Toc16137" w:history="1">
        <w:r>
          <w:rPr>
            <w:rFonts w:ascii="仿宋" w:eastAsia="仿宋" w:hAnsi="仿宋" w:cs="仿宋" w:hint="eastAsia"/>
            <w:lang w:eastAsia="zh-CN"/>
          </w:rPr>
          <w:t>(三)、绩效评估周期</w:t>
        </w:r>
        <w:r>
          <w:tab/>
        </w:r>
        <w:r>
          <w:fldChar w:fldCharType="begin"/>
        </w:r>
        <w:r>
          <w:instrText xml:space="preserve"> PAGEREF _Toc16137 \h </w:instrText>
        </w:r>
        <w:r>
          <w:fldChar w:fldCharType="separate"/>
        </w:r>
        <w:r>
          <w:t>12</w:t>
        </w:r>
        <w:r>
          <w:fldChar w:fldCharType="end"/>
        </w:r>
      </w:hyperlink>
    </w:p>
    <w:p>
      <w:pPr>
        <w:pStyle w:val="TOC1"/>
        <w:tabs>
          <w:tab w:val="right" w:leader="dot" w:pos="8306"/>
        </w:tabs>
      </w:pPr>
      <w:hyperlink w:anchor="_Toc24722" w:history="1">
        <w:r>
          <w:rPr>
            <w:rFonts w:ascii="仿宋" w:eastAsia="仿宋" w:hAnsi="仿宋" w:cs="仿宋" w:hint="eastAsia"/>
            <w:lang w:eastAsia="zh-CN"/>
          </w:rPr>
          <w:t>五、定型耐火材料项目选址可行性分析</w:t>
        </w:r>
        <w:r>
          <w:tab/>
        </w:r>
        <w:r>
          <w:fldChar w:fldCharType="begin"/>
        </w:r>
        <w:r>
          <w:instrText xml:space="preserve"> PAGEREF _Toc24722 \h </w:instrText>
        </w:r>
        <w:r>
          <w:fldChar w:fldCharType="separate"/>
        </w:r>
        <w:r>
          <w:t>13</w:t>
        </w:r>
        <w:r>
          <w:fldChar w:fldCharType="end"/>
        </w:r>
      </w:hyperlink>
    </w:p>
    <w:p>
      <w:pPr>
        <w:pStyle w:val="TOC2"/>
        <w:tabs>
          <w:tab w:val="right" w:leader="dot" w:pos="8306"/>
        </w:tabs>
      </w:pPr>
      <w:hyperlink w:anchor="_Toc20815" w:history="1">
        <w:r>
          <w:rPr>
            <w:rFonts w:ascii="仿宋" w:eastAsia="仿宋" w:hAnsi="仿宋" w:cs="仿宋" w:hint="eastAsia"/>
            <w:lang w:eastAsia="zh-CN"/>
          </w:rPr>
          <w:t>(一)、定型耐火材料项目选址</w:t>
        </w:r>
        <w:r>
          <w:tab/>
        </w:r>
        <w:r>
          <w:fldChar w:fldCharType="begin"/>
        </w:r>
        <w:r>
          <w:instrText xml:space="preserve"> PAGEREF _Toc20815 \h </w:instrText>
        </w:r>
        <w:r>
          <w:fldChar w:fldCharType="separate"/>
        </w:r>
        <w:r>
          <w:t>13</w:t>
        </w:r>
        <w:r>
          <w:fldChar w:fldCharType="end"/>
        </w:r>
      </w:hyperlink>
    </w:p>
    <w:p>
      <w:pPr>
        <w:pStyle w:val="TOC2"/>
        <w:tabs>
          <w:tab w:val="right" w:leader="dot" w:pos="8306"/>
        </w:tabs>
      </w:pPr>
      <w:hyperlink w:anchor="_Toc13633" w:history="1">
        <w:r>
          <w:rPr>
            <w:rFonts w:ascii="仿宋" w:eastAsia="仿宋" w:hAnsi="仿宋" w:cs="仿宋" w:hint="eastAsia"/>
            <w:lang w:eastAsia="zh-CN"/>
          </w:rPr>
          <w:t>(二)、用地控制指标</w:t>
        </w:r>
        <w:r>
          <w:tab/>
        </w:r>
        <w:r>
          <w:fldChar w:fldCharType="begin"/>
        </w:r>
        <w:r>
          <w:instrText xml:space="preserve"> PAGEREF _Toc13633 \h </w:instrText>
        </w:r>
        <w:r>
          <w:fldChar w:fldCharType="separate"/>
        </w:r>
        <w:r>
          <w:t>13</w:t>
        </w:r>
        <w:r>
          <w:fldChar w:fldCharType="end"/>
        </w:r>
      </w:hyperlink>
    </w:p>
    <w:p>
      <w:pPr>
        <w:pStyle w:val="TOC2"/>
        <w:tabs>
          <w:tab w:val="right" w:leader="dot" w:pos="8306"/>
        </w:tabs>
      </w:pPr>
      <w:hyperlink w:anchor="_Toc1121" w:history="1">
        <w:r>
          <w:rPr>
            <w:rFonts w:ascii="仿宋" w:eastAsia="仿宋" w:hAnsi="仿宋" w:cs="仿宋" w:hint="eastAsia"/>
            <w:lang w:eastAsia="zh-CN"/>
          </w:rPr>
          <w:t>(三)、节约用地措施</w:t>
        </w:r>
        <w:r>
          <w:tab/>
        </w:r>
        <w:r>
          <w:fldChar w:fldCharType="begin"/>
        </w:r>
        <w:r>
          <w:instrText xml:space="preserve"> PAGEREF _Toc1121 \h </w:instrText>
        </w:r>
        <w:r>
          <w:fldChar w:fldCharType="separate"/>
        </w:r>
        <w:r>
          <w:t>15</w:t>
        </w:r>
        <w:r>
          <w:fldChar w:fldCharType="end"/>
        </w:r>
      </w:hyperlink>
    </w:p>
    <w:p>
      <w:pPr>
        <w:pStyle w:val="TOC2"/>
        <w:tabs>
          <w:tab w:val="right" w:leader="dot" w:pos="8306"/>
        </w:tabs>
      </w:pPr>
      <w:hyperlink w:anchor="_Toc3534" w:history="1">
        <w:r>
          <w:rPr>
            <w:rFonts w:ascii="仿宋" w:eastAsia="仿宋" w:hAnsi="仿宋" w:cs="仿宋" w:hint="eastAsia"/>
            <w:lang w:eastAsia="zh-CN"/>
          </w:rPr>
          <w:t>(四)、总图布置方案</w:t>
        </w:r>
        <w:r>
          <w:tab/>
        </w:r>
        <w:r>
          <w:fldChar w:fldCharType="begin"/>
        </w:r>
        <w:r>
          <w:instrText xml:space="preserve"> PAGEREF _Toc3534 \h </w:instrText>
        </w:r>
        <w:r>
          <w:fldChar w:fldCharType="separate"/>
        </w:r>
        <w:r>
          <w:t>16</w:t>
        </w:r>
        <w:r>
          <w:fldChar w:fldCharType="end"/>
        </w:r>
      </w:hyperlink>
    </w:p>
    <w:p>
      <w:pPr>
        <w:pStyle w:val="TOC2"/>
        <w:tabs>
          <w:tab w:val="right" w:leader="dot" w:pos="8306"/>
        </w:tabs>
      </w:pPr>
      <w:hyperlink w:anchor="_Toc5645" w:history="1">
        <w:r>
          <w:rPr>
            <w:rFonts w:ascii="仿宋" w:eastAsia="仿宋" w:hAnsi="仿宋" w:cs="仿宋" w:hint="eastAsia"/>
            <w:lang w:eastAsia="zh-CN"/>
          </w:rPr>
          <w:t>(五)、选址综合评价</w:t>
        </w:r>
        <w:r>
          <w:tab/>
        </w:r>
        <w:r>
          <w:fldChar w:fldCharType="begin"/>
        </w:r>
        <w:r>
          <w:instrText xml:space="preserve"> PAGEREF _Toc5645 \h </w:instrText>
        </w:r>
        <w:r>
          <w:fldChar w:fldCharType="separate"/>
        </w:r>
        <w:r>
          <w:t>17</w:t>
        </w:r>
        <w:r>
          <w:fldChar w:fldCharType="end"/>
        </w:r>
      </w:hyperlink>
    </w:p>
    <w:p>
      <w:pPr>
        <w:pStyle w:val="TOC1"/>
        <w:tabs>
          <w:tab w:val="right" w:leader="dot" w:pos="8306"/>
        </w:tabs>
      </w:pPr>
      <w:hyperlink w:anchor="_Toc13545" w:history="1">
        <w:r>
          <w:rPr>
            <w:rFonts w:ascii="仿宋" w:eastAsia="仿宋" w:hAnsi="仿宋" w:cs="仿宋" w:hint="eastAsia"/>
            <w:lang w:eastAsia="zh-CN"/>
          </w:rPr>
          <w:t>六、定型耐火材料项目建设背景及必要性分析</w:t>
        </w:r>
        <w:r>
          <w:tab/>
        </w:r>
        <w:r>
          <w:fldChar w:fldCharType="begin"/>
        </w:r>
        <w:r>
          <w:instrText xml:space="preserve"> PAGEREF _Toc13545 \h </w:instrText>
        </w:r>
        <w:r>
          <w:fldChar w:fldCharType="separate"/>
        </w:r>
        <w:r>
          <w:t>18</w:t>
        </w:r>
        <w:r>
          <w:fldChar w:fldCharType="end"/>
        </w:r>
      </w:hyperlink>
    </w:p>
    <w:p>
      <w:pPr>
        <w:pStyle w:val="TOC2"/>
        <w:tabs>
          <w:tab w:val="right" w:leader="dot" w:pos="8306"/>
        </w:tabs>
      </w:pPr>
      <w:hyperlink w:anchor="_Toc504" w:history="1">
        <w:r>
          <w:rPr>
            <w:rFonts w:ascii="仿宋" w:eastAsia="仿宋" w:hAnsi="仿宋" w:cs="仿宋" w:hint="eastAsia"/>
            <w:lang w:eastAsia="zh-CN"/>
          </w:rPr>
          <w:t>(一)、定型耐火材料项目背景分析</w:t>
        </w:r>
        <w:r>
          <w:tab/>
        </w:r>
        <w:r>
          <w:fldChar w:fldCharType="begin"/>
        </w:r>
        <w:r>
          <w:instrText xml:space="preserve"> PAGEREF _Toc504 \h </w:instrText>
        </w:r>
        <w:r>
          <w:fldChar w:fldCharType="separate"/>
        </w:r>
        <w:r>
          <w:t>18</w:t>
        </w:r>
        <w:r>
          <w:fldChar w:fldCharType="end"/>
        </w:r>
      </w:hyperlink>
    </w:p>
    <w:p>
      <w:pPr>
        <w:pStyle w:val="TOC2"/>
        <w:tabs>
          <w:tab w:val="right" w:leader="dot" w:pos="8306"/>
        </w:tabs>
      </w:pPr>
      <w:hyperlink w:anchor="_Toc27792" w:history="1">
        <w:r>
          <w:rPr>
            <w:rFonts w:ascii="仿宋" w:eastAsia="仿宋" w:hAnsi="仿宋" w:cs="仿宋" w:hint="eastAsia"/>
            <w:lang w:eastAsia="zh-CN"/>
          </w:rPr>
          <w:t>(二)、定型耐火材料项目建设必要性分析</w:t>
        </w:r>
        <w:r>
          <w:tab/>
        </w:r>
        <w:r>
          <w:fldChar w:fldCharType="begin"/>
        </w:r>
        <w:r>
          <w:instrText xml:space="preserve"> PAGEREF _Toc27792 \h </w:instrText>
        </w:r>
        <w:r>
          <w:fldChar w:fldCharType="separate"/>
        </w:r>
        <w:r>
          <w:t>20</w:t>
        </w:r>
        <w:r>
          <w:fldChar w:fldCharType="end"/>
        </w:r>
      </w:hyperlink>
    </w:p>
    <w:p>
      <w:pPr>
        <w:pStyle w:val="TOC1"/>
        <w:tabs>
          <w:tab w:val="right" w:leader="dot" w:pos="8306"/>
        </w:tabs>
      </w:pPr>
      <w:hyperlink w:anchor="_Toc2924" w:history="1">
        <w:r>
          <w:rPr>
            <w:rFonts w:ascii="仿宋" w:eastAsia="仿宋" w:hAnsi="仿宋" w:cs="仿宋" w:hint="eastAsia"/>
            <w:lang w:eastAsia="zh-CN"/>
          </w:rPr>
          <w:t>七、定型耐火材料项目人力资源管理</w:t>
        </w:r>
        <w:r>
          <w:tab/>
        </w:r>
        <w:r>
          <w:fldChar w:fldCharType="begin"/>
        </w:r>
        <w:r>
          <w:instrText xml:space="preserve"> PAGEREF _Toc2924 \h </w:instrText>
        </w:r>
        <w:r>
          <w:fldChar w:fldCharType="separate"/>
        </w:r>
        <w:r>
          <w:t>21</w:t>
        </w:r>
        <w:r>
          <w:fldChar w:fldCharType="end"/>
        </w:r>
      </w:hyperlink>
    </w:p>
    <w:p>
      <w:pPr>
        <w:pStyle w:val="TOC2"/>
        <w:tabs>
          <w:tab w:val="right" w:leader="dot" w:pos="8306"/>
        </w:tabs>
      </w:pPr>
      <w:hyperlink w:anchor="_Toc22303" w:history="1">
        <w:r>
          <w:rPr>
            <w:rFonts w:ascii="仿宋" w:eastAsia="仿宋" w:hAnsi="仿宋" w:cs="仿宋" w:hint="eastAsia"/>
            <w:lang w:eastAsia="zh-CN"/>
          </w:rPr>
          <w:t>(一)、建立健全的预算管理制度</w:t>
        </w:r>
        <w:r>
          <w:tab/>
        </w:r>
        <w:r>
          <w:fldChar w:fldCharType="begin"/>
        </w:r>
        <w:r>
          <w:instrText xml:space="preserve"> PAGEREF _Toc22303 \h </w:instrText>
        </w:r>
        <w:r>
          <w:fldChar w:fldCharType="separate"/>
        </w:r>
        <w:r>
          <w:t>21</w:t>
        </w:r>
        <w:r>
          <w:fldChar w:fldCharType="end"/>
        </w:r>
      </w:hyperlink>
    </w:p>
    <w:p>
      <w:pPr>
        <w:pStyle w:val="TOC2"/>
        <w:tabs>
          <w:tab w:val="right" w:leader="dot" w:pos="8306"/>
        </w:tabs>
      </w:pPr>
      <w:hyperlink w:anchor="_Toc28324" w:history="1">
        <w:r>
          <w:rPr>
            <w:rFonts w:ascii="仿宋" w:eastAsia="仿宋" w:hAnsi="仿宋" w:cs="仿宋" w:hint="eastAsia"/>
            <w:lang w:eastAsia="zh-CN"/>
          </w:rPr>
          <w:t>(二)、加强资金流动监控</w:t>
        </w:r>
        <w:r>
          <w:tab/>
        </w:r>
        <w:r>
          <w:fldChar w:fldCharType="begin"/>
        </w:r>
        <w:r>
          <w:instrText xml:space="preserve"> PAGEREF _Toc28324 \h </w:instrText>
        </w:r>
        <w:r>
          <w:fldChar w:fldCharType="separate"/>
        </w:r>
        <w:r>
          <w:t>23</w:t>
        </w:r>
        <w:r>
          <w:fldChar w:fldCharType="end"/>
        </w:r>
      </w:hyperlink>
    </w:p>
    <w:p>
      <w:pPr>
        <w:pStyle w:val="TOC2"/>
        <w:tabs>
          <w:tab w:val="right" w:leader="dot" w:pos="8306"/>
        </w:tabs>
      </w:pPr>
      <w:hyperlink w:anchor="_Toc7659" w:history="1">
        <w:r>
          <w:rPr>
            <w:rFonts w:ascii="仿宋" w:eastAsia="仿宋" w:hAnsi="仿宋" w:cs="仿宋" w:hint="eastAsia"/>
            <w:lang w:eastAsia="zh-CN"/>
          </w:rPr>
          <w:t>(三)、制定完善的风险控制机制</w:t>
        </w:r>
        <w:r>
          <w:tab/>
        </w:r>
        <w:r>
          <w:fldChar w:fldCharType="begin"/>
        </w:r>
        <w:r>
          <w:instrText xml:space="preserve"> PAGEREF _Toc7659 \h </w:instrText>
        </w:r>
        <w:r>
          <w:fldChar w:fldCharType="separate"/>
        </w:r>
        <w:r>
          <w:t>24</w:t>
        </w:r>
        <w:r>
          <w:fldChar w:fldCharType="end"/>
        </w:r>
      </w:hyperlink>
    </w:p>
    <w:p>
      <w:pPr>
        <w:pStyle w:val="TOC2"/>
        <w:tabs>
          <w:tab w:val="right" w:leader="dot" w:pos="8306"/>
        </w:tabs>
      </w:pPr>
      <w:hyperlink w:anchor="_Toc15744" w:history="1">
        <w:r>
          <w:rPr>
            <w:rFonts w:ascii="仿宋" w:eastAsia="仿宋" w:hAnsi="仿宋" w:cs="仿宋" w:hint="eastAsia"/>
            <w:lang w:eastAsia="zh-CN"/>
          </w:rPr>
          <w:t>(四)、优化成本管理</w:t>
        </w:r>
        <w:r>
          <w:tab/>
        </w:r>
        <w:r>
          <w:fldChar w:fldCharType="begin"/>
        </w:r>
        <w:r>
          <w:instrText xml:space="preserve"> PAGEREF _Toc15744 \h </w:instrText>
        </w:r>
        <w:r>
          <w:fldChar w:fldCharType="separate"/>
        </w:r>
        <w:r>
          <w:t>25</w:t>
        </w:r>
        <w:r>
          <w:fldChar w:fldCharType="end"/>
        </w:r>
      </w:hyperlink>
    </w:p>
    <w:p>
      <w:pPr>
        <w:pStyle w:val="TOC1"/>
        <w:tabs>
          <w:tab w:val="right" w:leader="dot" w:pos="8306"/>
        </w:tabs>
      </w:pPr>
      <w:hyperlink w:anchor="_Toc27057" w:history="1">
        <w:r>
          <w:rPr>
            <w:rFonts w:ascii="仿宋" w:eastAsia="仿宋" w:hAnsi="仿宋" w:cs="仿宋" w:hint="eastAsia"/>
            <w:lang w:eastAsia="zh-CN"/>
          </w:rPr>
          <w:t>八、定型耐火材料项目环境影响分析</w:t>
        </w:r>
        <w:r>
          <w:tab/>
        </w:r>
        <w:r>
          <w:fldChar w:fldCharType="begin"/>
        </w:r>
        <w:r>
          <w:instrText xml:space="preserve"> PAGEREF _Toc27057 \h </w:instrText>
        </w:r>
        <w:r>
          <w:fldChar w:fldCharType="separate"/>
        </w:r>
        <w:r>
          <w:t>27</w:t>
        </w:r>
        <w:r>
          <w:fldChar w:fldCharType="end"/>
        </w:r>
      </w:hyperlink>
    </w:p>
    <w:p>
      <w:pPr>
        <w:pStyle w:val="TOC2"/>
        <w:tabs>
          <w:tab w:val="right" w:leader="dot" w:pos="8306"/>
        </w:tabs>
      </w:pPr>
      <w:hyperlink w:anchor="_Toc19139" w:history="1">
        <w:r>
          <w:rPr>
            <w:rFonts w:ascii="仿宋" w:eastAsia="仿宋" w:hAnsi="仿宋" w:cs="仿宋" w:hint="eastAsia"/>
            <w:lang w:eastAsia="zh-CN"/>
          </w:rPr>
          <w:t>(一)、建设区域环境质量现状</w:t>
        </w:r>
        <w:r>
          <w:tab/>
        </w:r>
        <w:r>
          <w:fldChar w:fldCharType="begin"/>
        </w:r>
        <w:r>
          <w:instrText xml:space="preserve"> PAGEREF _Toc19139 \h </w:instrText>
        </w:r>
        <w:r>
          <w:fldChar w:fldCharType="separate"/>
        </w:r>
        <w:r>
          <w:t>27</w:t>
        </w:r>
        <w:r>
          <w:fldChar w:fldCharType="end"/>
        </w:r>
      </w:hyperlink>
    </w:p>
    <w:p>
      <w:pPr>
        <w:pStyle w:val="TOC2"/>
        <w:tabs>
          <w:tab w:val="right" w:leader="dot" w:pos="8306"/>
        </w:tabs>
      </w:pPr>
      <w:hyperlink w:anchor="_Toc9042" w:history="1">
        <w:r>
          <w:rPr>
            <w:rFonts w:ascii="仿宋" w:eastAsia="仿宋" w:hAnsi="仿宋" w:cs="仿宋" w:hint="eastAsia"/>
            <w:lang w:eastAsia="zh-CN"/>
          </w:rPr>
          <w:t>(二)、建设期环境保护</w:t>
        </w:r>
        <w:r>
          <w:tab/>
        </w:r>
        <w:r>
          <w:fldChar w:fldCharType="begin"/>
        </w:r>
        <w:r>
          <w:instrText xml:space="preserve"> PAGEREF _Toc9042 \h </w:instrText>
        </w:r>
        <w:r>
          <w:fldChar w:fldCharType="separate"/>
        </w:r>
        <w:r>
          <w:t>28</w:t>
        </w:r>
        <w:r>
          <w:fldChar w:fldCharType="end"/>
        </w:r>
      </w:hyperlink>
    </w:p>
    <w:p>
      <w:pPr>
        <w:pStyle w:val="TOC2"/>
        <w:tabs>
          <w:tab w:val="right" w:leader="dot" w:pos="8306"/>
        </w:tabs>
      </w:pPr>
      <w:hyperlink w:anchor="_Toc24644" w:history="1">
        <w:r>
          <w:rPr>
            <w:rFonts w:ascii="仿宋" w:eastAsia="仿宋" w:hAnsi="仿宋" w:cs="仿宋" w:hint="eastAsia"/>
            <w:lang w:eastAsia="zh-CN"/>
          </w:rPr>
          <w:t>(三)、运营期环境保护</w:t>
        </w:r>
        <w:r>
          <w:tab/>
        </w:r>
        <w:r>
          <w:fldChar w:fldCharType="begin"/>
        </w:r>
        <w:r>
          <w:instrText xml:space="preserve"> PAGEREF _Toc24644 \h </w:instrText>
        </w:r>
        <w:r>
          <w:fldChar w:fldCharType="separate"/>
        </w:r>
        <w:r>
          <w:t>30</w:t>
        </w:r>
        <w:r>
          <w:fldChar w:fldCharType="end"/>
        </w:r>
      </w:hyperlink>
    </w:p>
    <w:p>
      <w:pPr>
        <w:pStyle w:val="TOC2"/>
        <w:tabs>
          <w:tab w:val="right" w:leader="dot" w:pos="8306"/>
        </w:tabs>
      </w:pPr>
      <w:hyperlink w:anchor="_Toc26559" w:history="1">
        <w:r>
          <w:rPr>
            <w:rFonts w:ascii="仿宋" w:eastAsia="仿宋" w:hAnsi="仿宋" w:cs="仿宋" w:hint="eastAsia"/>
            <w:lang w:eastAsia="zh-CN"/>
          </w:rPr>
          <w:t>(四)、定型耐火材料项目建设对区域经济的影响</w:t>
        </w:r>
        <w:r>
          <w:tab/>
        </w:r>
        <w:r>
          <w:fldChar w:fldCharType="begin"/>
        </w:r>
        <w:r>
          <w:instrText xml:space="preserve"> PAGEREF _Toc26559 \h </w:instrText>
        </w:r>
        <w:r>
          <w:fldChar w:fldCharType="separate"/>
        </w:r>
        <w:r>
          <w:t>31</w:t>
        </w:r>
        <w:r>
          <w:fldChar w:fldCharType="end"/>
        </w:r>
      </w:hyperlink>
    </w:p>
    <w:p>
      <w:pPr>
        <w:pStyle w:val="TOC2"/>
        <w:tabs>
          <w:tab w:val="right" w:leader="dot" w:pos="8306"/>
        </w:tabs>
      </w:pPr>
      <w:hyperlink w:anchor="_Toc8132" w:history="1">
        <w:r>
          <w:rPr>
            <w:rFonts w:ascii="仿宋" w:eastAsia="仿宋" w:hAnsi="仿宋" w:cs="仿宋" w:hint="eastAsia"/>
            <w:lang w:eastAsia="zh-CN"/>
          </w:rPr>
          <w:t>(五)、废弃物处理</w:t>
        </w:r>
        <w:r>
          <w:tab/>
        </w:r>
        <w:r>
          <w:fldChar w:fldCharType="begin"/>
        </w:r>
        <w:r>
          <w:instrText xml:space="preserve"> PAGEREF _Toc8132 \h </w:instrText>
        </w:r>
        <w:r>
          <w:fldChar w:fldCharType="separate"/>
        </w:r>
        <w:r>
          <w:t>33</w:t>
        </w:r>
        <w:r>
          <w:fldChar w:fldCharType="end"/>
        </w:r>
      </w:hyperlink>
    </w:p>
    <w:p>
      <w:pPr>
        <w:pStyle w:val="TOC2"/>
        <w:tabs>
          <w:tab w:val="right" w:leader="dot" w:pos="8306"/>
        </w:tabs>
      </w:pPr>
      <w:hyperlink w:anchor="_Toc12295" w:history="1">
        <w:r>
          <w:rPr>
            <w:rFonts w:ascii="仿宋" w:eastAsia="仿宋" w:hAnsi="仿宋" w:cs="仿宋" w:hint="eastAsia"/>
            <w:lang w:eastAsia="zh-CN"/>
          </w:rPr>
          <w:t>(六)、特殊环境影响分析</w:t>
        </w:r>
        <w:r>
          <w:tab/>
        </w:r>
        <w:r>
          <w:fldChar w:fldCharType="begin"/>
        </w:r>
        <w:r>
          <w:instrText xml:space="preserve"> PAGEREF _Toc12295 \h </w:instrText>
        </w:r>
        <w:r>
          <w:fldChar w:fldCharType="separate"/>
        </w:r>
        <w:r>
          <w:t>34</w:t>
        </w:r>
        <w:r>
          <w:fldChar w:fldCharType="end"/>
        </w:r>
      </w:hyperlink>
    </w:p>
    <w:p>
      <w:pPr>
        <w:pStyle w:val="TOC2"/>
        <w:tabs>
          <w:tab w:val="right" w:leader="dot" w:pos="8306"/>
        </w:tabs>
      </w:pPr>
      <w:hyperlink w:anchor="_Toc11068" w:history="1">
        <w:r>
          <w:rPr>
            <w:rFonts w:ascii="仿宋" w:eastAsia="仿宋" w:hAnsi="仿宋" w:cs="仿宋" w:hint="eastAsia"/>
            <w:lang w:eastAsia="zh-CN"/>
          </w:rPr>
          <w:t>(七)、清洁生产</w:t>
        </w:r>
        <w:r>
          <w:tab/>
        </w:r>
        <w:r>
          <w:fldChar w:fldCharType="begin"/>
        </w:r>
        <w:r>
          <w:instrText xml:space="preserve"> PAGEREF _Toc11068 \h </w:instrText>
        </w:r>
        <w:r>
          <w:fldChar w:fldCharType="separate"/>
        </w:r>
        <w:r>
          <w:t>35</w:t>
        </w:r>
        <w:r>
          <w:fldChar w:fldCharType="end"/>
        </w:r>
      </w:hyperlink>
    </w:p>
    <w:p>
      <w:pPr>
        <w:pStyle w:val="TOC2"/>
        <w:tabs>
          <w:tab w:val="right" w:leader="dot" w:pos="8306"/>
        </w:tabs>
      </w:pPr>
      <w:hyperlink w:anchor="_Toc30416" w:history="1">
        <w:r>
          <w:rPr>
            <w:rFonts w:ascii="仿宋" w:eastAsia="仿宋" w:hAnsi="仿宋" w:cs="仿宋" w:hint="eastAsia"/>
            <w:lang w:eastAsia="zh-CN"/>
          </w:rPr>
          <w:t>(八)、环境保护综合评价</w:t>
        </w:r>
        <w:r>
          <w:tab/>
        </w:r>
        <w:r>
          <w:fldChar w:fldCharType="begin"/>
        </w:r>
        <w:r>
          <w:instrText xml:space="preserve"> PAGEREF _Toc30416 \h </w:instrText>
        </w:r>
        <w:r>
          <w:fldChar w:fldCharType="separate"/>
        </w:r>
        <w:r>
          <w:t>36</w:t>
        </w:r>
        <w:r>
          <w:fldChar w:fldCharType="end"/>
        </w:r>
      </w:hyperlink>
    </w:p>
    <w:p>
      <w:pPr>
        <w:pStyle w:val="TOC1"/>
        <w:tabs>
          <w:tab w:val="right" w:leader="dot" w:pos="8306"/>
        </w:tabs>
      </w:pPr>
      <w:hyperlink w:anchor="_Toc22761" w:history="1">
        <w:r>
          <w:rPr>
            <w:rFonts w:ascii="仿宋" w:eastAsia="仿宋" w:hAnsi="仿宋" w:cs="仿宋" w:hint="eastAsia"/>
            <w:lang w:eastAsia="zh-CN"/>
          </w:rPr>
          <w:t>九、定型耐火材料项目投资规划</w:t>
        </w:r>
        <w:r>
          <w:tab/>
        </w:r>
        <w:r>
          <w:fldChar w:fldCharType="begin"/>
        </w:r>
        <w:r>
          <w:instrText xml:space="preserve"> PAGEREF _Toc22761 \h </w:instrText>
        </w:r>
        <w:r>
          <w:fldChar w:fldCharType="separate"/>
        </w:r>
        <w:r>
          <w:t>38</w:t>
        </w:r>
        <w:r>
          <w:fldChar w:fldCharType="end"/>
        </w:r>
      </w:hyperlink>
    </w:p>
    <w:p>
      <w:pPr>
        <w:pStyle w:val="TOC2"/>
        <w:tabs>
          <w:tab w:val="right" w:leader="dot" w:pos="8306"/>
        </w:tabs>
      </w:pPr>
      <w:hyperlink w:anchor="_Toc11989" w:history="1">
        <w:r>
          <w:rPr>
            <w:rFonts w:ascii="仿宋" w:eastAsia="仿宋" w:hAnsi="仿宋" w:cs="仿宋" w:hint="eastAsia"/>
            <w:lang w:eastAsia="zh-CN"/>
          </w:rPr>
          <w:t>(一)、定型耐火材料项目总投资估算</w:t>
        </w:r>
        <w:r>
          <w:tab/>
        </w:r>
        <w:r>
          <w:fldChar w:fldCharType="begin"/>
        </w:r>
        <w:r>
          <w:instrText xml:space="preserve"> PAGEREF _Toc11989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233" w:history="1">
        <w:r>
          <w:rPr>
            <w:rFonts w:ascii="仿宋" w:eastAsia="仿宋" w:hAnsi="仿宋" w:cs="仿宋" w:hint="eastAsia"/>
            <w:lang w:eastAsia="zh-CN"/>
          </w:rPr>
          <w:t>(二)、资金筹措</w:t>
        </w:r>
        <w:r>
          <w:tab/>
        </w:r>
        <w:r>
          <w:fldChar w:fldCharType="begin"/>
        </w:r>
        <w:r>
          <w:instrText xml:space="preserve"> PAGEREF _Toc6233 \h </w:instrText>
        </w:r>
        <w:r>
          <w:fldChar w:fldCharType="separate"/>
        </w:r>
        <w:r>
          <w:t>39</w:t>
        </w:r>
        <w:r>
          <w:fldChar w:fldCharType="end"/>
        </w:r>
      </w:hyperlink>
    </w:p>
    <w:p>
      <w:pPr>
        <w:pStyle w:val="TOC1"/>
        <w:tabs>
          <w:tab w:val="right" w:leader="dot" w:pos="8306"/>
        </w:tabs>
      </w:pPr>
      <w:hyperlink w:anchor="_Toc14879" w:history="1">
        <w:r>
          <w:rPr>
            <w:rFonts w:ascii="仿宋" w:eastAsia="仿宋" w:hAnsi="仿宋" w:cs="仿宋" w:hint="eastAsia"/>
            <w:lang w:eastAsia="zh-CN"/>
          </w:rPr>
          <w:t>十、定型耐火材料项目技术管理</w:t>
        </w:r>
        <w:r>
          <w:tab/>
        </w:r>
        <w:r>
          <w:fldChar w:fldCharType="begin"/>
        </w:r>
        <w:r>
          <w:instrText xml:space="preserve"> PAGEREF _Toc14879 \h </w:instrText>
        </w:r>
        <w:r>
          <w:fldChar w:fldCharType="separate"/>
        </w:r>
        <w:r>
          <w:t>40</w:t>
        </w:r>
        <w:r>
          <w:fldChar w:fldCharType="end"/>
        </w:r>
      </w:hyperlink>
    </w:p>
    <w:p>
      <w:pPr>
        <w:pStyle w:val="TOC2"/>
        <w:tabs>
          <w:tab w:val="right" w:leader="dot" w:pos="8306"/>
        </w:tabs>
      </w:pPr>
      <w:hyperlink w:anchor="_Toc6474" w:history="1">
        <w:r>
          <w:rPr>
            <w:rFonts w:ascii="仿宋" w:eastAsia="仿宋" w:hAnsi="仿宋" w:cs="仿宋" w:hint="eastAsia"/>
            <w:lang w:eastAsia="zh-CN"/>
          </w:rPr>
          <w:t>(一)、技术方案选用方向</w:t>
        </w:r>
        <w:r>
          <w:tab/>
        </w:r>
        <w:r>
          <w:fldChar w:fldCharType="begin"/>
        </w:r>
        <w:r>
          <w:instrText xml:space="preserve"> PAGEREF _Toc6474 \h </w:instrText>
        </w:r>
        <w:r>
          <w:fldChar w:fldCharType="separate"/>
        </w:r>
        <w:r>
          <w:t>40</w:t>
        </w:r>
        <w:r>
          <w:fldChar w:fldCharType="end"/>
        </w:r>
      </w:hyperlink>
    </w:p>
    <w:p>
      <w:pPr>
        <w:pStyle w:val="TOC2"/>
        <w:tabs>
          <w:tab w:val="right" w:leader="dot" w:pos="8306"/>
        </w:tabs>
      </w:pPr>
      <w:hyperlink w:anchor="_Toc20482" w:history="1">
        <w:r>
          <w:rPr>
            <w:rFonts w:ascii="仿宋" w:eastAsia="仿宋" w:hAnsi="仿宋" w:cs="仿宋" w:hint="eastAsia"/>
            <w:lang w:eastAsia="zh-CN"/>
          </w:rPr>
          <w:t>(二)、工艺技术方案选用原则</w:t>
        </w:r>
        <w:r>
          <w:tab/>
        </w:r>
        <w:r>
          <w:fldChar w:fldCharType="begin"/>
        </w:r>
        <w:r>
          <w:instrText xml:space="preserve"> PAGEREF _Toc20482 \h </w:instrText>
        </w:r>
        <w:r>
          <w:fldChar w:fldCharType="separate"/>
        </w:r>
        <w:r>
          <w:t>41</w:t>
        </w:r>
        <w:r>
          <w:fldChar w:fldCharType="end"/>
        </w:r>
      </w:hyperlink>
    </w:p>
    <w:p>
      <w:pPr>
        <w:pStyle w:val="TOC2"/>
        <w:tabs>
          <w:tab w:val="right" w:leader="dot" w:pos="8306"/>
        </w:tabs>
      </w:pPr>
      <w:hyperlink w:anchor="_Toc2589" w:history="1">
        <w:r>
          <w:rPr>
            <w:rFonts w:ascii="仿宋" w:eastAsia="仿宋" w:hAnsi="仿宋" w:cs="仿宋" w:hint="eastAsia"/>
            <w:lang w:eastAsia="zh-CN"/>
          </w:rPr>
          <w:t>(三)、工艺技术方案要求</w:t>
        </w:r>
        <w:r>
          <w:tab/>
        </w:r>
        <w:r>
          <w:fldChar w:fldCharType="begin"/>
        </w:r>
        <w:r>
          <w:instrText xml:space="preserve"> PAGEREF _Toc2589 \h </w:instrText>
        </w:r>
        <w:r>
          <w:fldChar w:fldCharType="separate"/>
        </w:r>
        <w:r>
          <w:t>44</w:t>
        </w:r>
        <w:r>
          <w:fldChar w:fldCharType="end"/>
        </w:r>
      </w:hyperlink>
    </w:p>
    <w:p>
      <w:pPr>
        <w:pStyle w:val="TOC1"/>
        <w:tabs>
          <w:tab w:val="right" w:leader="dot" w:pos="8306"/>
        </w:tabs>
      </w:pPr>
      <w:hyperlink w:anchor="_Toc28726" w:history="1">
        <w:r>
          <w:rPr>
            <w:rFonts w:ascii="仿宋" w:eastAsia="仿宋" w:hAnsi="仿宋" w:cs="仿宋" w:hint="eastAsia"/>
            <w:lang w:eastAsia="zh-CN"/>
          </w:rPr>
          <w:t>十一、定型耐火材料项目创新与研发</w:t>
        </w:r>
        <w:r>
          <w:tab/>
        </w:r>
        <w:r>
          <w:fldChar w:fldCharType="begin"/>
        </w:r>
        <w:r>
          <w:instrText xml:space="preserve"> PAGEREF _Toc28726 \h </w:instrText>
        </w:r>
        <w:r>
          <w:fldChar w:fldCharType="separate"/>
        </w:r>
        <w:r>
          <w:t>46</w:t>
        </w:r>
        <w:r>
          <w:fldChar w:fldCharType="end"/>
        </w:r>
      </w:hyperlink>
    </w:p>
    <w:p>
      <w:pPr>
        <w:pStyle w:val="TOC2"/>
        <w:tabs>
          <w:tab w:val="right" w:leader="dot" w:pos="8306"/>
        </w:tabs>
      </w:pPr>
      <w:hyperlink w:anchor="_Toc13086" w:history="1">
        <w:r>
          <w:rPr>
            <w:rFonts w:ascii="仿宋" w:eastAsia="仿宋" w:hAnsi="仿宋" w:cs="仿宋" w:hint="eastAsia"/>
            <w:lang w:eastAsia="zh-CN"/>
          </w:rPr>
          <w:t>(一)、创新策略与方向</w:t>
        </w:r>
        <w:r>
          <w:tab/>
        </w:r>
        <w:r>
          <w:fldChar w:fldCharType="begin"/>
        </w:r>
        <w:r>
          <w:instrText xml:space="preserve"> PAGEREF _Toc13086 \h </w:instrText>
        </w:r>
        <w:r>
          <w:fldChar w:fldCharType="separate"/>
        </w:r>
        <w:r>
          <w:t>46</w:t>
        </w:r>
        <w:r>
          <w:fldChar w:fldCharType="end"/>
        </w:r>
      </w:hyperlink>
    </w:p>
    <w:p>
      <w:pPr>
        <w:pStyle w:val="TOC2"/>
        <w:tabs>
          <w:tab w:val="right" w:leader="dot" w:pos="8306"/>
        </w:tabs>
      </w:pPr>
      <w:hyperlink w:anchor="_Toc13184" w:history="1">
        <w:r>
          <w:rPr>
            <w:rFonts w:ascii="仿宋" w:eastAsia="仿宋" w:hAnsi="仿宋" w:cs="仿宋" w:hint="eastAsia"/>
            <w:lang w:eastAsia="zh-CN"/>
          </w:rPr>
          <w:t>(二)、研发规划与投入</w:t>
        </w:r>
        <w:r>
          <w:tab/>
        </w:r>
        <w:r>
          <w:fldChar w:fldCharType="begin"/>
        </w:r>
        <w:r>
          <w:instrText xml:space="preserve"> PAGEREF _Toc13184 \h </w:instrText>
        </w:r>
        <w:r>
          <w:fldChar w:fldCharType="separate"/>
        </w:r>
        <w:r>
          <w:t>47</w:t>
        </w:r>
        <w:r>
          <w:fldChar w:fldCharType="end"/>
        </w:r>
      </w:hyperlink>
    </w:p>
    <w:p>
      <w:pPr>
        <w:pStyle w:val="TOC1"/>
        <w:tabs>
          <w:tab w:val="right" w:leader="dot" w:pos="8306"/>
        </w:tabs>
      </w:pPr>
      <w:hyperlink w:anchor="_Toc7423" w:history="1">
        <w:r>
          <w:rPr>
            <w:rFonts w:ascii="仿宋" w:eastAsia="仿宋" w:hAnsi="仿宋" w:cs="仿宋" w:hint="eastAsia"/>
            <w:lang w:eastAsia="zh-CN"/>
          </w:rPr>
          <w:t>十二、定型耐火材料项目人力资源培养与发展</w:t>
        </w:r>
        <w:r>
          <w:tab/>
        </w:r>
        <w:r>
          <w:fldChar w:fldCharType="begin"/>
        </w:r>
        <w:r>
          <w:instrText xml:space="preserve"> PAGEREF _Toc7423 \h </w:instrText>
        </w:r>
        <w:r>
          <w:fldChar w:fldCharType="separate"/>
        </w:r>
        <w:r>
          <w:t>49</w:t>
        </w:r>
        <w:r>
          <w:fldChar w:fldCharType="end"/>
        </w:r>
      </w:hyperlink>
    </w:p>
    <w:p>
      <w:pPr>
        <w:pStyle w:val="TOC2"/>
        <w:tabs>
          <w:tab w:val="right" w:leader="dot" w:pos="8306"/>
        </w:tabs>
      </w:pPr>
      <w:hyperlink w:anchor="_Toc3774" w:history="1">
        <w:r>
          <w:rPr>
            <w:rFonts w:ascii="仿宋" w:eastAsia="仿宋" w:hAnsi="仿宋" w:cs="仿宋" w:hint="eastAsia"/>
            <w:lang w:eastAsia="zh-CN"/>
          </w:rPr>
          <w:t>(一)、人才需求与规划</w:t>
        </w:r>
        <w:r>
          <w:tab/>
        </w:r>
        <w:r>
          <w:fldChar w:fldCharType="begin"/>
        </w:r>
        <w:r>
          <w:instrText xml:space="preserve"> PAGEREF _Toc3774 \h </w:instrText>
        </w:r>
        <w:r>
          <w:fldChar w:fldCharType="separate"/>
        </w:r>
        <w:r>
          <w:t>49</w:t>
        </w:r>
        <w:r>
          <w:fldChar w:fldCharType="end"/>
        </w:r>
      </w:hyperlink>
    </w:p>
    <w:p>
      <w:pPr>
        <w:pStyle w:val="TOC2"/>
        <w:tabs>
          <w:tab w:val="right" w:leader="dot" w:pos="8306"/>
        </w:tabs>
      </w:pPr>
      <w:hyperlink w:anchor="_Toc9270" w:history="1">
        <w:r>
          <w:rPr>
            <w:rFonts w:ascii="仿宋" w:eastAsia="仿宋" w:hAnsi="仿宋" w:cs="仿宋" w:hint="eastAsia"/>
            <w:lang w:eastAsia="zh-CN"/>
          </w:rPr>
          <w:t>(二)、培训与发展计划</w:t>
        </w:r>
        <w:r>
          <w:tab/>
        </w:r>
        <w:r>
          <w:fldChar w:fldCharType="begin"/>
        </w:r>
        <w:r>
          <w:instrText xml:space="preserve"> PAGEREF _Toc9270 \h </w:instrText>
        </w:r>
        <w:r>
          <w:fldChar w:fldCharType="separate"/>
        </w:r>
        <w:r>
          <w:t>49</w:t>
        </w:r>
        <w:r>
          <w:fldChar w:fldCharType="end"/>
        </w:r>
      </w:hyperlink>
    </w:p>
    <w:p>
      <w:pPr>
        <w:pStyle w:val="TOC1"/>
        <w:tabs>
          <w:tab w:val="right" w:leader="dot" w:pos="8306"/>
        </w:tabs>
      </w:pPr>
      <w:hyperlink w:anchor="_Toc867" w:history="1">
        <w:r>
          <w:rPr>
            <w:rFonts w:ascii="仿宋" w:eastAsia="仿宋" w:hAnsi="仿宋" w:cs="仿宋" w:hint="eastAsia"/>
            <w:lang w:eastAsia="zh-CN"/>
          </w:rPr>
          <w:t>十三、定型耐火材料项目工程方案分析</w:t>
        </w:r>
        <w:r>
          <w:tab/>
        </w:r>
        <w:r>
          <w:fldChar w:fldCharType="begin"/>
        </w:r>
        <w:r>
          <w:instrText xml:space="preserve"> PAGEREF _Toc867 \h </w:instrText>
        </w:r>
        <w:r>
          <w:fldChar w:fldCharType="separate"/>
        </w:r>
        <w:r>
          <w:t>50</w:t>
        </w:r>
        <w:r>
          <w:fldChar w:fldCharType="end"/>
        </w:r>
      </w:hyperlink>
    </w:p>
    <w:p>
      <w:pPr>
        <w:pStyle w:val="TOC2"/>
        <w:tabs>
          <w:tab w:val="right" w:leader="dot" w:pos="8306"/>
        </w:tabs>
      </w:pPr>
      <w:hyperlink w:anchor="_Toc10257" w:history="1">
        <w:r>
          <w:rPr>
            <w:rFonts w:ascii="仿宋" w:eastAsia="仿宋" w:hAnsi="仿宋" w:cs="仿宋" w:hint="eastAsia"/>
            <w:lang w:eastAsia="zh-CN"/>
          </w:rPr>
          <w:t>(一)、建筑工程设计原则</w:t>
        </w:r>
        <w:r>
          <w:tab/>
        </w:r>
        <w:r>
          <w:fldChar w:fldCharType="begin"/>
        </w:r>
        <w:r>
          <w:instrText xml:space="preserve"> PAGEREF _Toc10257 \h </w:instrText>
        </w:r>
        <w:r>
          <w:fldChar w:fldCharType="separate"/>
        </w:r>
        <w:r>
          <w:t>50</w:t>
        </w:r>
        <w:r>
          <w:fldChar w:fldCharType="end"/>
        </w:r>
      </w:hyperlink>
    </w:p>
    <w:p>
      <w:pPr>
        <w:pStyle w:val="TOC2"/>
        <w:tabs>
          <w:tab w:val="right" w:leader="dot" w:pos="8306"/>
        </w:tabs>
      </w:pPr>
      <w:hyperlink w:anchor="_Toc20630" w:history="1">
        <w:r>
          <w:rPr>
            <w:rFonts w:ascii="仿宋" w:eastAsia="仿宋" w:hAnsi="仿宋" w:cs="仿宋" w:hint="eastAsia"/>
            <w:lang w:eastAsia="zh-CN"/>
          </w:rPr>
          <w:t>(二)、土建工程建设指标</w:t>
        </w:r>
        <w:r>
          <w:tab/>
        </w:r>
        <w:r>
          <w:fldChar w:fldCharType="begin"/>
        </w:r>
        <w:r>
          <w:instrText xml:space="preserve"> PAGEREF _Toc20630 \h </w:instrText>
        </w:r>
        <w:r>
          <w:fldChar w:fldCharType="separate"/>
        </w:r>
        <w:r>
          <w:t>53</w:t>
        </w:r>
        <w:r>
          <w:fldChar w:fldCharType="end"/>
        </w:r>
      </w:hyperlink>
    </w:p>
    <w:p>
      <w:pPr>
        <w:pStyle w:val="TOC1"/>
        <w:tabs>
          <w:tab w:val="right" w:leader="dot" w:pos="8306"/>
        </w:tabs>
      </w:pPr>
      <w:hyperlink w:anchor="_Toc15306" w:history="1">
        <w:r>
          <w:rPr>
            <w:rFonts w:ascii="仿宋" w:eastAsia="仿宋" w:hAnsi="仿宋" w:cs="仿宋" w:hint="eastAsia"/>
            <w:lang w:eastAsia="zh-CN"/>
          </w:rPr>
          <w:t>十四、利益相关者分析与沟通计划</w:t>
        </w:r>
        <w:r>
          <w:tab/>
        </w:r>
        <w:r>
          <w:fldChar w:fldCharType="begin"/>
        </w:r>
        <w:r>
          <w:instrText xml:space="preserve"> PAGEREF _Toc15306 \h </w:instrText>
        </w:r>
        <w:r>
          <w:fldChar w:fldCharType="separate"/>
        </w:r>
        <w:r>
          <w:t>55</w:t>
        </w:r>
        <w:r>
          <w:fldChar w:fldCharType="end"/>
        </w:r>
      </w:hyperlink>
    </w:p>
    <w:p>
      <w:pPr>
        <w:pStyle w:val="TOC2"/>
        <w:tabs>
          <w:tab w:val="right" w:leader="dot" w:pos="8306"/>
        </w:tabs>
      </w:pPr>
      <w:hyperlink w:anchor="_Toc4760" w:history="1">
        <w:r>
          <w:rPr>
            <w:rFonts w:ascii="仿宋" w:eastAsia="仿宋" w:hAnsi="仿宋" w:cs="仿宋" w:hint="eastAsia"/>
            <w:lang w:eastAsia="zh-CN"/>
          </w:rPr>
          <w:t>(一)、利益相关者分析</w:t>
        </w:r>
        <w:r>
          <w:tab/>
        </w:r>
        <w:r>
          <w:fldChar w:fldCharType="begin"/>
        </w:r>
        <w:r>
          <w:instrText xml:space="preserve"> PAGEREF _Toc4760 \h </w:instrText>
        </w:r>
        <w:r>
          <w:fldChar w:fldCharType="separate"/>
        </w:r>
        <w:r>
          <w:t>55</w:t>
        </w:r>
        <w:r>
          <w:fldChar w:fldCharType="end"/>
        </w:r>
      </w:hyperlink>
    </w:p>
    <w:p>
      <w:pPr>
        <w:pStyle w:val="TOC2"/>
        <w:tabs>
          <w:tab w:val="right" w:leader="dot" w:pos="8306"/>
        </w:tabs>
      </w:pPr>
      <w:hyperlink w:anchor="_Toc12512" w:history="1">
        <w:r>
          <w:rPr>
            <w:rFonts w:ascii="仿宋" w:eastAsia="仿宋" w:hAnsi="仿宋" w:cs="仿宋" w:hint="eastAsia"/>
            <w:lang w:eastAsia="zh-CN"/>
          </w:rPr>
          <w:t>(二)、沟通计划</w:t>
        </w:r>
        <w:r>
          <w:tab/>
        </w:r>
        <w:r>
          <w:fldChar w:fldCharType="begin"/>
        </w:r>
        <w:r>
          <w:instrText xml:space="preserve"> PAGEREF _Toc12512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06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73"/>
      <w:r>
        <w:rPr>
          <w:rFonts w:ascii="仿宋" w:eastAsia="仿宋" w:hAnsi="仿宋" w:cs="仿宋" w:hint="eastAsia"/>
          <w:sz w:val="28"/>
          <w:lang w:eastAsia="zh-CN"/>
        </w:rPr>
        <w:t>一、定型耐火材料项目可持续发展</w:t>
      </w:r>
      <w:bookmarkEnd w:id="2"/>
    </w:p>
    <w:p>
      <w:pPr>
        <w:pStyle w:val="Heading2"/>
        <w:rPr>
          <w:rFonts w:ascii="仿宋" w:eastAsia="仿宋" w:hAnsi="仿宋" w:cs="仿宋" w:hint="eastAsia"/>
          <w:lang w:eastAsia="zh-CN"/>
        </w:rPr>
      </w:pPr>
      <w:bookmarkStart w:id="3" w:name="_Toc32365"/>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型耐火材料项目中，定型耐火材料项目团队着眼于未来，明确了可持续发展的战略方向。制定的具体可持续发展目标包括降低资源使用、采用环保技术、最大化社会效益等。这一步骤不仅有助于定型耐火材料项目在环保和社会责任方面达到最高标准，也为未来提供了明确的指引，确保定型耐火材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可持续实践的融入定型耐火材料项目管理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定型耐火材料项目管理周期。从定型耐火材料项目规划开始，定型耐火材料项目团队就考虑了环境和社会的因素。在执行阶段，定型耐火材料项目团队积极推动绿色技术的应用，优化资源利用。此外，关注员工的社会责任，通过培训和沟通活动提高员工对可持续发展的认知，使他们能够在日常工作中践行可持续实践。这些举措不仅为定型耐火材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0379"/>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扎根于定型耐火材料项目的可持续发展理念，我们深信环保与社会责任是定型耐火材料项目成功的关键支柱。在定型耐火材料项目的每一步，我们都致力于通过创新和实践，履行对环境和社会的坚定责任。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定型耐火材料项目团队通过引入先进的环保技术、建立高效的废物处理系统以及推动能源节约措施，积极履行环保责任。定期的环保监测和评估确保定型耐火材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定型耐火材料项目不仅致力于自身可持续发展，还注重对社会的回馈。通过支持社区定型耐火材料项目、参与慈善事业、提供培训机会等方式，定型耐火材料项目积极履行社会责任。与当地社区建立积极互动，关注员工的工作与生活平衡，以及员工的身心健康，是定型耐火材料项目在社会责任层面的关键举措。这样的实践不仅增强了定型耐火材料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21820"/>
      <w:r>
        <w:rPr>
          <w:rFonts w:ascii="仿宋" w:eastAsia="仿宋" w:hAnsi="仿宋" w:cs="仿宋" w:hint="eastAsia"/>
          <w:sz w:val="28"/>
          <w:lang w:eastAsia="zh-CN"/>
        </w:rPr>
        <w:t>二、定型耐火材料项目土建工程</w:t>
      </w:r>
      <w:bookmarkEnd w:id="5"/>
    </w:p>
    <w:p>
      <w:pPr>
        <w:pStyle w:val="Heading2"/>
        <w:rPr>
          <w:rFonts w:ascii="仿宋" w:eastAsia="仿宋" w:hAnsi="仿宋" w:cs="仿宋" w:hint="eastAsia"/>
          <w:lang w:eastAsia="zh-CN"/>
        </w:rPr>
      </w:pPr>
      <w:bookmarkStart w:id="6" w:name="_Toc2810"/>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在定型耐火材料项目的建筑工程设计中，我们将秉承一系列重要的设计原则，以确保定型耐火材料项目建筑在功能、美观、可持续性等方面达到最佳效果。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首要原则是确保建筑的功能性得到最大化的发挥。我们将充分理解定型耐火材料项目的实际需求，合理布局各个功能区域，保证建筑在满足业务需求的同时，提供高效的工作环境。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在建筑设计中，我们将综合考虑建设和运营成本。通过精细的经济效益分析，确保设计方案在高效利用资源的同时，对定型耐火材料项目的长期盈利能力有积极的贡献。</w:t>
      </w:r>
    </w:p>
    <w:p>
      <w:pPr>
        <w:pStyle w:val="Heading2"/>
        <w:ind w:firstLine="560" w:firstLineChars="200"/>
        <w:rPr>
          <w:rFonts w:ascii="仿宋" w:eastAsia="仿宋" w:hAnsi="仿宋" w:cs="仿宋" w:hint="eastAsia"/>
          <w:sz w:val="28"/>
          <w:lang w:eastAsia="zh-CN"/>
        </w:rPr>
      </w:pPr>
      <w:bookmarkStart w:id="7" w:name="_Toc16254"/>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型耐火材料项目的土建工程设计中，我们将精准设定设计年限，结合定型耐火材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定型耐火材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17704"/>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定型耐火材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定型耐火材料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定型耐火材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7483"/>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本期工程定型耐火材料项目预计总建筑面积XXX平方米，其中：计容建筑面积XXX平方米，计划建筑工程投资XX万元，占定型耐火材料项目总投资的XX%。</w:t>
      </w:r>
    </w:p>
    <w:p>
      <w:pPr>
        <w:pStyle w:val="Heading1"/>
        <w:ind w:firstLine="560" w:firstLineChars="200"/>
        <w:rPr>
          <w:rFonts w:ascii="仿宋" w:eastAsia="仿宋" w:hAnsi="仿宋" w:cs="仿宋" w:hint="eastAsia"/>
          <w:sz w:val="28"/>
          <w:lang w:eastAsia="zh-CN"/>
        </w:rPr>
      </w:pPr>
      <w:bookmarkStart w:id="10" w:name="_Toc8639"/>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22060"/>
      <w:r>
        <w:rPr>
          <w:rFonts w:ascii="仿宋" w:eastAsia="仿宋" w:hAnsi="仿宋" w:cs="仿宋" w:hint="eastAsia"/>
          <w:lang w:eastAsia="zh-CN"/>
        </w:rPr>
        <w:t>(一)、定型耐火材料行业分析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定型耐火材料行业一直以来都是市场的关注焦点。行业内的发展趋势、竞争态势以及潜在机会都对定型耐火材料项目的推进产生深远的影响。通过深入研究行业的整体概貌，我们将更好地理解行业的核心特征，为定型耐火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型耐火材料行业，技术一直是推动创新和发展的关键因素。我们将对当前技术趋势进行详尽分析，包括但不限于人工智能、大数据应用、先进制造技术等。这有助于定型耐火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定型耐火材料项目成功的基础。我们将对主要竞争对手进行深入研究，包括其市场份额、产品特点、市场定位等。通过全面了解竞争对手的优势和劣势，定型耐火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31332"/>
      <w:r>
        <w:rPr>
          <w:rFonts w:ascii="仿宋" w:eastAsia="仿宋" w:hAnsi="仿宋" w:cs="仿宋" w:hint="eastAsia"/>
          <w:sz w:val="28"/>
          <w:lang w:eastAsia="zh-CN"/>
        </w:rPr>
        <w:t>(二)、定型耐火材料市场分析预测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定型耐火材料市场未来的增长趋势。这包括市场的整体规模、各细分领域的发展趋势等。定型耐火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定型耐火材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是定型耐火材料项目实施过程中需要充分考虑的因素。我们将对市场风险进行全面评估，包括但不限于政策法规风险、市场竞争风险、技术变革风险等。通过对潜在风险的深入分析，定型耐火材料项目可以制定相应的风险缓解策略，降低不确定性对定型耐火材料项目的影响。</w:t>
      </w:r>
    </w:p>
    <w:p>
      <w:pPr>
        <w:pStyle w:val="Heading1"/>
        <w:ind w:firstLine="560" w:firstLineChars="200"/>
        <w:rPr>
          <w:rFonts w:ascii="仿宋" w:eastAsia="仿宋" w:hAnsi="仿宋" w:cs="仿宋" w:hint="eastAsia"/>
          <w:sz w:val="28"/>
          <w:lang w:eastAsia="zh-CN"/>
        </w:rPr>
      </w:pPr>
      <w:bookmarkStart w:id="13" w:name="_Toc29426"/>
      <w:r>
        <w:rPr>
          <w:rFonts w:ascii="仿宋" w:eastAsia="仿宋" w:hAnsi="仿宋" w:cs="仿宋" w:hint="eastAsia"/>
          <w:sz w:val="28"/>
          <w:lang w:eastAsia="zh-CN"/>
        </w:rPr>
        <w:t>四、定型耐火材料项目绩效评估</w:t>
      </w:r>
      <w:bookmarkEnd w:id="13"/>
    </w:p>
    <w:p>
      <w:pPr>
        <w:pStyle w:val="Heading2"/>
        <w:rPr>
          <w:rFonts w:ascii="仿宋" w:eastAsia="仿宋" w:hAnsi="仿宋" w:cs="仿宋" w:hint="eastAsia"/>
          <w:lang w:eastAsia="zh-CN"/>
        </w:rPr>
      </w:pPr>
      <w:bookmarkStart w:id="14" w:name="_Toc7324"/>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定型耐火材料项目中，我们设计了一套全面的绩效评估指标，以确保定型耐火材料项目的可控和成功交付。这些指标跨足定型耐火材料项目目标、成本、进度和质量等多个维度，为我们提供了全面洞察定型耐火材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定型耐火材料项目目标达成率是我们关注的首要指标。我们设定了明确的目标，并通过定期监测和评估，迅速发现并应对潜在的目标偏差。这为定型耐火材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成本绩效是另一个核心关注点。通过实际成本与预算成本的对比分析，我们深入了解成本差异的原因，及时调整资源分配，保持定型耐火材料项目在经济效益方面的合理水平。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定型耐火材料项目进度作为关键的绩效指标之一，得到了精心的关注。我们制定了详细的定型耐火材料项目进度计划，并设立了进度符合度指标，确保实际进度与计划进度保持一致。这使我们能够快速发现和解决潜在的进度问题，保持定型耐火材料项目的正常推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定型耐火材料项目绩效的不可或缺的一环。我们引入了一系列的质量标准和客户满意度指标，以确保定型耐火材料项目交付的成果在质量上达到或超越预期水平。通过持续监测这些指标，我们努力提升定型耐火材料项目整体质量水平，为定型耐火材料项目的成功交付提供有力保障。通过这些科学且全面的绩效评估，我们能够更好地引导定型耐火材料项目的持续改进，确保定型耐火材料项目目标的顺利达成。</w:t>
      </w:r>
    </w:p>
    <w:p>
      <w:pPr>
        <w:pStyle w:val="Heading2"/>
        <w:ind w:firstLine="560" w:firstLineChars="200"/>
        <w:rPr>
          <w:rFonts w:ascii="仿宋" w:eastAsia="仿宋" w:hAnsi="仿宋" w:cs="仿宋" w:hint="eastAsia"/>
          <w:sz w:val="28"/>
          <w:lang w:eastAsia="zh-CN"/>
        </w:rPr>
      </w:pPr>
      <w:bookmarkStart w:id="15" w:name="_Toc23760"/>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绩效评估是定型耐火材料项目中的关键环节，为确保定型耐火材料项目达到预期目标，我们采用了多层次、多维度的绩效评估方法。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定型耐火材料项目的战略目标对齐，确保每个决策和行动都与定型耐火材料项目整体目标保持一致。团队会定期召开战略对齐会议，审视当前工作与定型耐火材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定型耐火材料项目进度、质量、成本和风险等方面。这些指标通过数据收集和分析，为定型耐火材料项目管理团队提供了客观的评估依据。例如，我们通过定型耐火材料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绩效评估不仅仅停留在定型耐火材料项目内部，还考虑了定型耐火材料项目对外部环境的影响。我们定期进行干系人满意度调查，以了解各利益相关方对定型耐火材料项目的期望和满意度，并及时做出调整。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这种多层次、多角度的绩效评估方法，使得我们能够全面了解定型耐火材料项目的运行状态，及时做出调整，确保定型耐火材料项目在不断变化的环境中保持稳健前行。</w:t>
      </w:r>
    </w:p>
    <w:p>
      <w:pPr>
        <w:pStyle w:val="Heading2"/>
        <w:ind w:firstLine="560" w:firstLineChars="200"/>
        <w:rPr>
          <w:rFonts w:ascii="仿宋" w:eastAsia="仿宋" w:hAnsi="仿宋" w:cs="仿宋" w:hint="eastAsia"/>
          <w:sz w:val="28"/>
          <w:lang w:eastAsia="zh-CN"/>
        </w:rPr>
      </w:pPr>
      <w:bookmarkStart w:id="16" w:name="_Toc16137"/>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为了确保定型耐火材料项目的有效管理和不断优化，我们采用了精心设计的绩效评估周期。这个周期旨在实现灵活、实时和全面的评估，以适应定型耐火材料项目执行中的各种挑战。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定型耐火材料项目的不同需求，分为短期、中期和长期。短期评估关注每个迭代或工作周期，以及时发现和解决当前任务中的问题。中期评估涵盖几个迭代，深入了解整体定型耐火材料项目的趋势和性能。长期评估则着眼于整个定型耐火材料项目阶段，确保定型耐火材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定型耐火材料项目管理工具和协作平台，团队成员能够随时更新和分享定型耐火材料项目数据。这种实时性的反馈机制使我们能够及时察觉潜在问题，快速调整，保持定型耐火材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定型耐火材料项目的决策制定密不可分。每个周期的定型耐火材料项目回顾会议成为集体总结经验、识别问题深层次原因并找到创新解决方案的平台。这种定期的反思与调整机制使定型耐火材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4722"/>
      <w:r>
        <w:rPr>
          <w:rFonts w:ascii="仿宋" w:eastAsia="仿宋" w:hAnsi="仿宋" w:cs="仿宋" w:hint="eastAsia"/>
          <w:sz w:val="28"/>
          <w:lang w:eastAsia="zh-CN"/>
        </w:rPr>
        <w:t>五、定型耐火材料项目选址可行性分析</w:t>
      </w:r>
      <w:bookmarkEnd w:id="17"/>
    </w:p>
    <w:p>
      <w:pPr>
        <w:pStyle w:val="Heading2"/>
        <w:rPr>
          <w:rFonts w:ascii="仿宋" w:eastAsia="仿宋" w:hAnsi="仿宋" w:cs="仿宋" w:hint="eastAsia"/>
          <w:lang w:eastAsia="zh-CN"/>
        </w:rPr>
      </w:pPr>
      <w:bookmarkStart w:id="18" w:name="_Toc20815"/>
      <w:r>
        <w:rPr>
          <w:rFonts w:ascii="仿宋" w:eastAsia="仿宋" w:hAnsi="仿宋" w:cs="仿宋" w:hint="eastAsia"/>
          <w:lang w:eastAsia="zh-CN"/>
        </w:rPr>
        <w:t>(一)、定型耐火材料项目选址</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该定型耐火材料项目选址位于XX省XX市XX区XXX街道</w:t>
      </w:r>
    </w:p>
    <w:p>
      <w:pPr>
        <w:pStyle w:val="Heading2"/>
        <w:ind w:firstLine="560" w:firstLineChars="200"/>
        <w:rPr>
          <w:rFonts w:ascii="仿宋" w:eastAsia="仿宋" w:hAnsi="仿宋" w:cs="仿宋" w:hint="eastAsia"/>
          <w:sz w:val="28"/>
          <w:lang w:eastAsia="zh-CN"/>
        </w:rPr>
      </w:pPr>
      <w:bookmarkStart w:id="19" w:name="_Toc13633"/>
      <w:r>
        <w:rPr>
          <w:rFonts w:ascii="仿宋" w:eastAsia="仿宋" w:hAnsi="仿宋" w:cs="仿宋" w:hint="eastAsia"/>
          <w:sz w:val="28"/>
          <w:lang w:eastAsia="zh-CN"/>
        </w:rPr>
        <w:t>(二)、用地控制指标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定型耐火材料项目的征地面积将根据定型耐火材料项目的实际规模和需求进行精确规划。具体面积XXX平方米，旨在确保定型耐火材料项目不仅能够满足当前的发展需求，还能够预留空间以适应未来的扩展。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净用地面积是在征地面积基础上去除不可利用面积后的实际可开发用地。具体面积XXX平方米，考虑到环保、交通、安全等多方面因素，以确保定型耐火材料项目在整体利用效率上达到最优。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定型耐火材料项目计划建设的建筑总规模具体面积XXX平方米。这一规模的确定综合考虑了定型耐火材料项目的性质、规模，以及城市规划的相关要求，确保建筑布局与周边环境协调一致。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绿地率是定型耐火材料项目用地中被规划为绿地的比例。具体面积XXX平方米，旨在通过合理规划绿地，改善定型耐火材料项目周边环境，提升居民生活质量，并符合城市整体绿化规划。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容积率是用地上可以建设的建筑总体积与用地面积之比。具体面积XXX，通过合理的容积率规划，确保定型耐火材料项目建筑规模与周边环境和谐共生。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定型耐火材料项目选址与当地城市规划相一致，具体面积XXX平方米。通过与城市规划部门深入沟通，确保定型耐火材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定型耐火材料项目选址符合当地产业政策，具体面积XXX平方米。这包括定型耐火材料项目对当地经济的促进作用，以及对相关产业的带动效应，确保定型耐火材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用地总体要求必须符合环保和可持续发展的原则，具体面积XXX平方米。通过采用绿色建筑设计、节能减排等措施，确保定型耐火材料项目在建设和运营过程中对环境的影响最小化，达到可持续发展的要求。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确保定型耐火材料项目选址具备必要的公共设施配套，具体面积XXX平方米。这包括交通便利性、教育、医疗等基础设施，以提高居民生活品质，使得定型耐火材料项目选址更具吸引力。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考虑用地总体要求对当地社会稳定性的影响，具体面积XXX平方米。通过深入了解当地社区反馈，确保定型耐火材料项目的选址和建设过程对当地社会和谐稳定产生积极作用。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定型耐火材料项目选址不仅符合法规和规划，还在实际操作中具有可行性。这一全面规划将为定型耐火材料项目的成功实施提供坚实的基础，确保定型耐火材料项目选址阶段就能够奠定良好的发展基础。</w:t>
      </w:r>
    </w:p>
    <w:p>
      <w:pPr>
        <w:pStyle w:val="Heading2"/>
        <w:ind w:firstLine="560" w:firstLineChars="200"/>
        <w:rPr>
          <w:rFonts w:ascii="仿宋" w:eastAsia="仿宋" w:hAnsi="仿宋" w:cs="仿宋" w:hint="eastAsia"/>
          <w:sz w:val="28"/>
          <w:lang w:eastAsia="zh-CN"/>
        </w:rPr>
      </w:pPr>
      <w:bookmarkStart w:id="20" w:name="_Toc1121"/>
      <w:r>
        <w:rPr>
          <w:rFonts w:ascii="仿宋" w:eastAsia="仿宋" w:hAnsi="仿宋" w:cs="仿宋" w:hint="eastAsia"/>
          <w:sz w:val="28"/>
          <w:lang w:eastAsia="zh-CN"/>
        </w:rPr>
        <w:t>(三)、节约用地措施</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型耐火材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定型耐火材料项目的设备规划和空间设计中，我们将采取灵活设备布局的措施。设备布局将根据实际需求进行灵活设计，避免不必要的浪费。通过合理规划设备摆放位置，我们将提高设备的利用率，减少设备间距，以确保定型耐火材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定型耐火材料项目内部引入共享设施的概念，例如共享会议室、办公区等。通过这种方式，我们可以减少对资源的重复建设，提高资源共享效率，从而减小定型耐火材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1" w:name="_Toc3534"/>
      <w:r>
        <w:rPr>
          <w:rFonts w:ascii="仿宋" w:eastAsia="仿宋" w:hAnsi="仿宋" w:cs="仿宋" w:hint="eastAsia"/>
          <w:sz w:val="28"/>
          <w:lang w:eastAsia="zh-CN"/>
        </w:rPr>
        <w:t>(四)、总图布置方案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定型耐火材料项目的总图布置中，我们将不同功能区域进行明确的规划，以最大程度满足定型耐火材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https://d.book118.com/478125130024006034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定型耐火材料项目计划设计方案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873F2F"/>
    <w:rsid w:val="1B873F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812513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2024-02-03T20:46:00Z</dcterms:created>
  <dcterms:modified xsi:type="dcterms:W3CDTF">2024-02-03T20:47:07Z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A1E69BFA06EC4E648B47BE0E01BB091C_11</vt:lpwstr>
  </property>
  <property fmtid="{D5CDD505-2E9C-101B-9397-08002B2CF9AE}" pid="3" name="KSOProductBuildVer">
    <vt:lpwstr>2052-12.1.0.16250</vt:lpwstr>
  </property>
</Properties>
</file>