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索道缆车项目规划设计纲要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1" w:history="1">
        <w:r>
          <w:rPr>
            <w:rFonts w:ascii="仿宋" w:eastAsia="仿宋" w:hAnsi="仿宋" w:cs="仿宋" w:hint="eastAsia"/>
            <w:lang w:eastAsia="zh-CN"/>
          </w:rPr>
          <w:t>概论</w:t>
        </w:r>
        <w:r>
          <w:tab/>
        </w:r>
        <w:r>
          <w:fldChar w:fldCharType="begin"/>
        </w:r>
        <w:r>
          <w:instrText xml:space="preserve"> PAGEREF _Toc8131 \h </w:instrText>
        </w:r>
        <w:r>
          <w:fldChar w:fldCharType="separate"/>
        </w:r>
        <w:r>
          <w:t>3</w:t>
        </w:r>
        <w:r>
          <w:fldChar w:fldCharType="end"/>
        </w:r>
      </w:hyperlink>
    </w:p>
    <w:p>
      <w:pPr>
        <w:pStyle w:val="TOC1"/>
        <w:tabs>
          <w:tab w:val="right" w:leader="dot" w:pos="8306"/>
        </w:tabs>
      </w:pPr>
      <w:hyperlink w:anchor="_Toc1980" w:history="1">
        <w:r>
          <w:rPr>
            <w:rFonts w:ascii="仿宋" w:eastAsia="仿宋" w:hAnsi="仿宋" w:cs="仿宋" w:hint="eastAsia"/>
            <w:lang w:eastAsia="zh-CN"/>
          </w:rPr>
          <w:t>一、索道缆车项目土建工程</w:t>
        </w:r>
        <w:r>
          <w:tab/>
        </w:r>
        <w:r>
          <w:fldChar w:fldCharType="begin"/>
        </w:r>
        <w:r>
          <w:instrText xml:space="preserve"> PAGEREF _Toc1980 \h </w:instrText>
        </w:r>
        <w:r>
          <w:fldChar w:fldCharType="separate"/>
        </w:r>
        <w:r>
          <w:t>3</w:t>
        </w:r>
        <w:r>
          <w:fldChar w:fldCharType="end"/>
        </w:r>
      </w:hyperlink>
    </w:p>
    <w:p>
      <w:pPr>
        <w:pStyle w:val="TOC2"/>
        <w:tabs>
          <w:tab w:val="right" w:leader="dot" w:pos="8306"/>
        </w:tabs>
      </w:pPr>
      <w:hyperlink w:anchor="_Toc19201" w:history="1">
        <w:r>
          <w:rPr>
            <w:rFonts w:ascii="仿宋" w:eastAsia="仿宋" w:hAnsi="仿宋" w:cs="仿宋" w:hint="eastAsia"/>
            <w:lang w:eastAsia="zh-CN"/>
          </w:rPr>
          <w:t>(一)、建筑工程设计原则</w:t>
        </w:r>
        <w:r>
          <w:tab/>
        </w:r>
        <w:r>
          <w:fldChar w:fldCharType="begin"/>
        </w:r>
        <w:r>
          <w:instrText xml:space="preserve"> PAGEREF _Toc19201 \h </w:instrText>
        </w:r>
        <w:r>
          <w:fldChar w:fldCharType="separate"/>
        </w:r>
        <w:r>
          <w:t>3</w:t>
        </w:r>
        <w:r>
          <w:fldChar w:fldCharType="end"/>
        </w:r>
      </w:hyperlink>
    </w:p>
    <w:p>
      <w:pPr>
        <w:pStyle w:val="TOC2"/>
        <w:tabs>
          <w:tab w:val="right" w:leader="dot" w:pos="8306"/>
        </w:tabs>
      </w:pPr>
      <w:hyperlink w:anchor="_Toc6352" w:history="1">
        <w:r>
          <w:rPr>
            <w:rFonts w:ascii="仿宋" w:eastAsia="仿宋" w:hAnsi="仿宋" w:cs="仿宋" w:hint="eastAsia"/>
            <w:lang w:eastAsia="zh-CN"/>
          </w:rPr>
          <w:t>(二)、土建工程设计年限及安全等级</w:t>
        </w:r>
        <w:r>
          <w:tab/>
        </w:r>
        <w:r>
          <w:fldChar w:fldCharType="begin"/>
        </w:r>
        <w:r>
          <w:instrText xml:space="preserve"> PAGEREF _Toc6352 \h </w:instrText>
        </w:r>
        <w:r>
          <w:fldChar w:fldCharType="separate"/>
        </w:r>
        <w:r>
          <w:t>4</w:t>
        </w:r>
        <w:r>
          <w:fldChar w:fldCharType="end"/>
        </w:r>
      </w:hyperlink>
    </w:p>
    <w:p>
      <w:pPr>
        <w:pStyle w:val="TOC2"/>
        <w:tabs>
          <w:tab w:val="right" w:leader="dot" w:pos="8306"/>
        </w:tabs>
      </w:pPr>
      <w:hyperlink w:anchor="_Toc3321" w:history="1">
        <w:r>
          <w:rPr>
            <w:rFonts w:ascii="仿宋" w:eastAsia="仿宋" w:hAnsi="仿宋" w:cs="仿宋" w:hint="eastAsia"/>
            <w:lang w:eastAsia="zh-CN"/>
          </w:rPr>
          <w:t>(三)、建筑工程设计总体要求</w:t>
        </w:r>
        <w:r>
          <w:tab/>
        </w:r>
        <w:r>
          <w:fldChar w:fldCharType="begin"/>
        </w:r>
        <w:r>
          <w:instrText xml:space="preserve"> PAGEREF _Toc3321 \h </w:instrText>
        </w:r>
        <w:r>
          <w:fldChar w:fldCharType="separate"/>
        </w:r>
        <w:r>
          <w:t>5</w:t>
        </w:r>
        <w:r>
          <w:fldChar w:fldCharType="end"/>
        </w:r>
      </w:hyperlink>
    </w:p>
    <w:p>
      <w:pPr>
        <w:pStyle w:val="TOC2"/>
        <w:tabs>
          <w:tab w:val="right" w:leader="dot" w:pos="8306"/>
        </w:tabs>
      </w:pPr>
      <w:hyperlink w:anchor="_Toc27247" w:history="1">
        <w:r>
          <w:rPr>
            <w:rFonts w:ascii="仿宋" w:eastAsia="仿宋" w:hAnsi="仿宋" w:cs="仿宋" w:hint="eastAsia"/>
            <w:lang w:eastAsia="zh-CN"/>
          </w:rPr>
          <w:t>(四)、土建工程建设指标</w:t>
        </w:r>
        <w:r>
          <w:tab/>
        </w:r>
        <w:r>
          <w:fldChar w:fldCharType="begin"/>
        </w:r>
        <w:r>
          <w:instrText xml:space="preserve"> PAGEREF _Toc27247 \h </w:instrText>
        </w:r>
        <w:r>
          <w:fldChar w:fldCharType="separate"/>
        </w:r>
        <w:r>
          <w:t>6</w:t>
        </w:r>
        <w:r>
          <w:fldChar w:fldCharType="end"/>
        </w:r>
      </w:hyperlink>
    </w:p>
    <w:p>
      <w:pPr>
        <w:pStyle w:val="TOC1"/>
        <w:tabs>
          <w:tab w:val="right" w:leader="dot" w:pos="8306"/>
        </w:tabs>
      </w:pPr>
      <w:hyperlink w:anchor="_Toc27689" w:history="1">
        <w:r>
          <w:rPr>
            <w:rFonts w:ascii="仿宋" w:eastAsia="仿宋" w:hAnsi="仿宋" w:cs="仿宋" w:hint="eastAsia"/>
            <w:lang w:eastAsia="zh-CN"/>
          </w:rPr>
          <w:t>二、索道缆车项目危机管理</w:t>
        </w:r>
        <w:r>
          <w:tab/>
        </w:r>
        <w:r>
          <w:fldChar w:fldCharType="begin"/>
        </w:r>
        <w:r>
          <w:instrText xml:space="preserve"> PAGEREF _Toc27689 \h </w:instrText>
        </w:r>
        <w:r>
          <w:fldChar w:fldCharType="separate"/>
        </w:r>
        <w:r>
          <w:t>6</w:t>
        </w:r>
        <w:r>
          <w:fldChar w:fldCharType="end"/>
        </w:r>
      </w:hyperlink>
    </w:p>
    <w:p>
      <w:pPr>
        <w:pStyle w:val="TOC2"/>
        <w:tabs>
          <w:tab w:val="right" w:leader="dot" w:pos="8306"/>
        </w:tabs>
      </w:pPr>
      <w:hyperlink w:anchor="_Toc216" w:history="1">
        <w:r>
          <w:rPr>
            <w:rFonts w:ascii="仿宋" w:eastAsia="仿宋" w:hAnsi="仿宋" w:cs="仿宋" w:hint="eastAsia"/>
            <w:lang w:eastAsia="zh-CN"/>
          </w:rPr>
          <w:t>(一)、危机预警与识别</w:t>
        </w:r>
        <w:r>
          <w:tab/>
        </w:r>
        <w:r>
          <w:fldChar w:fldCharType="begin"/>
        </w:r>
        <w:r>
          <w:instrText xml:space="preserve"> PAGEREF _Toc216 \h </w:instrText>
        </w:r>
        <w:r>
          <w:fldChar w:fldCharType="separate"/>
        </w:r>
        <w:r>
          <w:t>6</w:t>
        </w:r>
        <w:r>
          <w:fldChar w:fldCharType="end"/>
        </w:r>
      </w:hyperlink>
    </w:p>
    <w:p>
      <w:pPr>
        <w:pStyle w:val="TOC2"/>
        <w:tabs>
          <w:tab w:val="right" w:leader="dot" w:pos="8306"/>
        </w:tabs>
      </w:pPr>
      <w:hyperlink w:anchor="_Toc31912" w:history="1">
        <w:r>
          <w:rPr>
            <w:rFonts w:ascii="仿宋" w:eastAsia="仿宋" w:hAnsi="仿宋" w:cs="仿宋" w:hint="eastAsia"/>
            <w:lang w:eastAsia="zh-CN"/>
          </w:rPr>
          <w:t>(二)、危机应对与恢复</w:t>
        </w:r>
        <w:r>
          <w:tab/>
        </w:r>
        <w:r>
          <w:fldChar w:fldCharType="begin"/>
        </w:r>
        <w:r>
          <w:instrText xml:space="preserve"> PAGEREF _Toc31912 \h </w:instrText>
        </w:r>
        <w:r>
          <w:fldChar w:fldCharType="separate"/>
        </w:r>
        <w:r>
          <w:t>7</w:t>
        </w:r>
        <w:r>
          <w:fldChar w:fldCharType="end"/>
        </w:r>
      </w:hyperlink>
    </w:p>
    <w:p>
      <w:pPr>
        <w:pStyle w:val="TOC1"/>
        <w:tabs>
          <w:tab w:val="right" w:leader="dot" w:pos="8306"/>
        </w:tabs>
      </w:pPr>
      <w:hyperlink w:anchor="_Toc1357" w:history="1">
        <w:r>
          <w:rPr>
            <w:rFonts w:ascii="仿宋" w:eastAsia="仿宋" w:hAnsi="仿宋" w:cs="仿宋" w:hint="eastAsia"/>
            <w:lang w:eastAsia="zh-CN"/>
          </w:rPr>
          <w:t>三、产品规划分析</w:t>
        </w:r>
        <w:r>
          <w:tab/>
        </w:r>
        <w:r>
          <w:fldChar w:fldCharType="begin"/>
        </w:r>
        <w:r>
          <w:instrText xml:space="preserve"> PAGEREF _Toc1357 \h </w:instrText>
        </w:r>
        <w:r>
          <w:fldChar w:fldCharType="separate"/>
        </w:r>
        <w:r>
          <w:t>9</w:t>
        </w:r>
        <w:r>
          <w:fldChar w:fldCharType="end"/>
        </w:r>
      </w:hyperlink>
    </w:p>
    <w:p>
      <w:pPr>
        <w:pStyle w:val="TOC2"/>
        <w:tabs>
          <w:tab w:val="right" w:leader="dot" w:pos="8306"/>
        </w:tabs>
      </w:pPr>
      <w:hyperlink w:anchor="_Toc14866" w:history="1">
        <w:r>
          <w:rPr>
            <w:rFonts w:ascii="仿宋" w:eastAsia="仿宋" w:hAnsi="仿宋" w:cs="仿宋" w:hint="eastAsia"/>
            <w:lang w:eastAsia="zh-CN"/>
          </w:rPr>
          <w:t>(一)、产品规划</w:t>
        </w:r>
        <w:r>
          <w:tab/>
        </w:r>
        <w:r>
          <w:fldChar w:fldCharType="begin"/>
        </w:r>
        <w:r>
          <w:instrText xml:space="preserve"> PAGEREF _Toc14866 \h </w:instrText>
        </w:r>
        <w:r>
          <w:fldChar w:fldCharType="separate"/>
        </w:r>
        <w:r>
          <w:t>9</w:t>
        </w:r>
        <w:r>
          <w:fldChar w:fldCharType="end"/>
        </w:r>
      </w:hyperlink>
    </w:p>
    <w:p>
      <w:pPr>
        <w:pStyle w:val="TOC2"/>
        <w:tabs>
          <w:tab w:val="right" w:leader="dot" w:pos="8306"/>
        </w:tabs>
      </w:pPr>
      <w:hyperlink w:anchor="_Toc9944" w:history="1">
        <w:r>
          <w:rPr>
            <w:rFonts w:ascii="仿宋" w:eastAsia="仿宋" w:hAnsi="仿宋" w:cs="仿宋" w:hint="eastAsia"/>
            <w:lang w:eastAsia="zh-CN"/>
          </w:rPr>
          <w:t>(二)、建设规模</w:t>
        </w:r>
        <w:r>
          <w:tab/>
        </w:r>
        <w:r>
          <w:fldChar w:fldCharType="begin"/>
        </w:r>
        <w:r>
          <w:instrText xml:space="preserve"> PAGEREF _Toc9944 \h </w:instrText>
        </w:r>
        <w:r>
          <w:fldChar w:fldCharType="separate"/>
        </w:r>
        <w:r>
          <w:t>9</w:t>
        </w:r>
        <w:r>
          <w:fldChar w:fldCharType="end"/>
        </w:r>
      </w:hyperlink>
    </w:p>
    <w:p>
      <w:pPr>
        <w:pStyle w:val="TOC1"/>
        <w:tabs>
          <w:tab w:val="right" w:leader="dot" w:pos="8306"/>
        </w:tabs>
      </w:pPr>
      <w:hyperlink w:anchor="_Toc6586" w:history="1">
        <w:r>
          <w:rPr>
            <w:rFonts w:ascii="仿宋" w:eastAsia="仿宋" w:hAnsi="仿宋" w:cs="仿宋" w:hint="eastAsia"/>
            <w:lang w:eastAsia="zh-CN"/>
          </w:rPr>
          <w:t>四、索道缆车项目选址可行性分析</w:t>
        </w:r>
        <w:r>
          <w:tab/>
        </w:r>
        <w:r>
          <w:fldChar w:fldCharType="begin"/>
        </w:r>
        <w:r>
          <w:instrText xml:space="preserve"> PAGEREF _Toc6586 \h </w:instrText>
        </w:r>
        <w:r>
          <w:fldChar w:fldCharType="separate"/>
        </w:r>
        <w:r>
          <w:t>11</w:t>
        </w:r>
        <w:r>
          <w:fldChar w:fldCharType="end"/>
        </w:r>
      </w:hyperlink>
    </w:p>
    <w:p>
      <w:pPr>
        <w:pStyle w:val="TOC2"/>
        <w:tabs>
          <w:tab w:val="right" w:leader="dot" w:pos="8306"/>
        </w:tabs>
      </w:pPr>
      <w:hyperlink w:anchor="_Toc17958" w:history="1">
        <w:r>
          <w:rPr>
            <w:rFonts w:ascii="仿宋" w:eastAsia="仿宋" w:hAnsi="仿宋" w:cs="仿宋" w:hint="eastAsia"/>
            <w:lang w:eastAsia="zh-CN"/>
          </w:rPr>
          <w:t>(一)、索道缆车项目选址</w:t>
        </w:r>
        <w:r>
          <w:tab/>
        </w:r>
        <w:r>
          <w:fldChar w:fldCharType="begin"/>
        </w:r>
        <w:r>
          <w:instrText xml:space="preserve"> PAGEREF _Toc17958 \h </w:instrText>
        </w:r>
        <w:r>
          <w:fldChar w:fldCharType="separate"/>
        </w:r>
        <w:r>
          <w:t>11</w:t>
        </w:r>
        <w:r>
          <w:fldChar w:fldCharType="end"/>
        </w:r>
      </w:hyperlink>
    </w:p>
    <w:p>
      <w:pPr>
        <w:pStyle w:val="TOC2"/>
        <w:tabs>
          <w:tab w:val="right" w:leader="dot" w:pos="8306"/>
        </w:tabs>
      </w:pPr>
      <w:hyperlink w:anchor="_Toc24474" w:history="1">
        <w:r>
          <w:rPr>
            <w:rFonts w:ascii="仿宋" w:eastAsia="仿宋" w:hAnsi="仿宋" w:cs="仿宋" w:hint="eastAsia"/>
            <w:lang w:eastAsia="zh-CN"/>
          </w:rPr>
          <w:t>(二)、用地控制指标</w:t>
        </w:r>
        <w:r>
          <w:tab/>
        </w:r>
        <w:r>
          <w:fldChar w:fldCharType="begin"/>
        </w:r>
        <w:r>
          <w:instrText xml:space="preserve"> PAGEREF _Toc24474 \h </w:instrText>
        </w:r>
        <w:r>
          <w:fldChar w:fldCharType="separate"/>
        </w:r>
        <w:r>
          <w:t>11</w:t>
        </w:r>
        <w:r>
          <w:fldChar w:fldCharType="end"/>
        </w:r>
      </w:hyperlink>
    </w:p>
    <w:p>
      <w:pPr>
        <w:pStyle w:val="TOC2"/>
        <w:tabs>
          <w:tab w:val="right" w:leader="dot" w:pos="8306"/>
        </w:tabs>
      </w:pPr>
      <w:hyperlink w:anchor="_Toc27974" w:history="1">
        <w:r>
          <w:rPr>
            <w:rFonts w:ascii="仿宋" w:eastAsia="仿宋" w:hAnsi="仿宋" w:cs="仿宋" w:hint="eastAsia"/>
            <w:lang w:eastAsia="zh-CN"/>
          </w:rPr>
          <w:t>(三)、节约用地措施</w:t>
        </w:r>
        <w:r>
          <w:tab/>
        </w:r>
        <w:r>
          <w:fldChar w:fldCharType="begin"/>
        </w:r>
        <w:r>
          <w:instrText xml:space="preserve"> PAGEREF _Toc27974 \h </w:instrText>
        </w:r>
        <w:r>
          <w:fldChar w:fldCharType="separate"/>
        </w:r>
        <w:r>
          <w:t>13</w:t>
        </w:r>
        <w:r>
          <w:fldChar w:fldCharType="end"/>
        </w:r>
      </w:hyperlink>
    </w:p>
    <w:p>
      <w:pPr>
        <w:pStyle w:val="TOC2"/>
        <w:tabs>
          <w:tab w:val="right" w:leader="dot" w:pos="8306"/>
        </w:tabs>
      </w:pPr>
      <w:hyperlink w:anchor="_Toc21401" w:history="1">
        <w:r>
          <w:rPr>
            <w:rFonts w:ascii="仿宋" w:eastAsia="仿宋" w:hAnsi="仿宋" w:cs="仿宋" w:hint="eastAsia"/>
            <w:lang w:eastAsia="zh-CN"/>
          </w:rPr>
          <w:t>(四)、总图布置方案</w:t>
        </w:r>
        <w:r>
          <w:tab/>
        </w:r>
        <w:r>
          <w:fldChar w:fldCharType="begin"/>
        </w:r>
        <w:r>
          <w:instrText xml:space="preserve"> PAGEREF _Toc21401 \h </w:instrText>
        </w:r>
        <w:r>
          <w:fldChar w:fldCharType="separate"/>
        </w:r>
        <w:r>
          <w:t>14</w:t>
        </w:r>
        <w:r>
          <w:fldChar w:fldCharType="end"/>
        </w:r>
      </w:hyperlink>
    </w:p>
    <w:p>
      <w:pPr>
        <w:pStyle w:val="TOC2"/>
        <w:tabs>
          <w:tab w:val="right" w:leader="dot" w:pos="8306"/>
        </w:tabs>
      </w:pPr>
      <w:hyperlink w:anchor="_Toc23117" w:history="1">
        <w:r>
          <w:rPr>
            <w:rFonts w:ascii="仿宋" w:eastAsia="仿宋" w:hAnsi="仿宋" w:cs="仿宋" w:hint="eastAsia"/>
            <w:lang w:eastAsia="zh-CN"/>
          </w:rPr>
          <w:t>(五)、选址综合评价</w:t>
        </w:r>
        <w:r>
          <w:tab/>
        </w:r>
        <w:r>
          <w:fldChar w:fldCharType="begin"/>
        </w:r>
        <w:r>
          <w:instrText xml:space="preserve"> PAGEREF _Toc23117 \h </w:instrText>
        </w:r>
        <w:r>
          <w:fldChar w:fldCharType="separate"/>
        </w:r>
        <w:r>
          <w:t>15</w:t>
        </w:r>
        <w:r>
          <w:fldChar w:fldCharType="end"/>
        </w:r>
      </w:hyperlink>
    </w:p>
    <w:p>
      <w:pPr>
        <w:pStyle w:val="TOC1"/>
        <w:tabs>
          <w:tab w:val="right" w:leader="dot" w:pos="8306"/>
        </w:tabs>
      </w:pPr>
      <w:hyperlink w:anchor="_Toc8729" w:history="1">
        <w:r>
          <w:rPr>
            <w:rFonts w:ascii="仿宋" w:eastAsia="仿宋" w:hAnsi="仿宋" w:cs="仿宋" w:hint="eastAsia"/>
            <w:lang w:eastAsia="zh-CN"/>
          </w:rPr>
          <w:t>五、索道缆车项目建设背景及必要性分析</w:t>
        </w:r>
        <w:r>
          <w:tab/>
        </w:r>
        <w:r>
          <w:fldChar w:fldCharType="begin"/>
        </w:r>
        <w:r>
          <w:instrText xml:space="preserve"> PAGEREF _Toc8729 \h </w:instrText>
        </w:r>
        <w:r>
          <w:fldChar w:fldCharType="separate"/>
        </w:r>
        <w:r>
          <w:t>16</w:t>
        </w:r>
        <w:r>
          <w:fldChar w:fldCharType="end"/>
        </w:r>
      </w:hyperlink>
    </w:p>
    <w:p>
      <w:pPr>
        <w:pStyle w:val="TOC2"/>
        <w:tabs>
          <w:tab w:val="right" w:leader="dot" w:pos="8306"/>
        </w:tabs>
      </w:pPr>
      <w:hyperlink w:anchor="_Toc23598" w:history="1">
        <w:r>
          <w:rPr>
            <w:rFonts w:ascii="仿宋" w:eastAsia="仿宋" w:hAnsi="仿宋" w:cs="仿宋" w:hint="eastAsia"/>
            <w:lang w:eastAsia="zh-CN"/>
          </w:rPr>
          <w:t>(一)、索道缆车项目背景分析</w:t>
        </w:r>
        <w:r>
          <w:tab/>
        </w:r>
        <w:r>
          <w:fldChar w:fldCharType="begin"/>
        </w:r>
        <w:r>
          <w:instrText xml:space="preserve"> PAGEREF _Toc23598 \h </w:instrText>
        </w:r>
        <w:r>
          <w:fldChar w:fldCharType="separate"/>
        </w:r>
        <w:r>
          <w:t>16</w:t>
        </w:r>
        <w:r>
          <w:fldChar w:fldCharType="end"/>
        </w:r>
      </w:hyperlink>
    </w:p>
    <w:p>
      <w:pPr>
        <w:pStyle w:val="TOC2"/>
        <w:tabs>
          <w:tab w:val="right" w:leader="dot" w:pos="8306"/>
        </w:tabs>
      </w:pPr>
      <w:hyperlink w:anchor="_Toc18930" w:history="1">
        <w:r>
          <w:rPr>
            <w:rFonts w:ascii="仿宋" w:eastAsia="仿宋" w:hAnsi="仿宋" w:cs="仿宋" w:hint="eastAsia"/>
            <w:lang w:eastAsia="zh-CN"/>
          </w:rPr>
          <w:t>(二)、索道缆车项目建设必要性分析</w:t>
        </w:r>
        <w:r>
          <w:tab/>
        </w:r>
        <w:r>
          <w:fldChar w:fldCharType="begin"/>
        </w:r>
        <w:r>
          <w:instrText xml:space="preserve"> PAGEREF _Toc18930 \h </w:instrText>
        </w:r>
        <w:r>
          <w:fldChar w:fldCharType="separate"/>
        </w:r>
        <w:r>
          <w:t>17</w:t>
        </w:r>
        <w:r>
          <w:fldChar w:fldCharType="end"/>
        </w:r>
      </w:hyperlink>
    </w:p>
    <w:p>
      <w:pPr>
        <w:pStyle w:val="TOC1"/>
        <w:tabs>
          <w:tab w:val="right" w:leader="dot" w:pos="8306"/>
        </w:tabs>
      </w:pPr>
      <w:hyperlink w:anchor="_Toc31564" w:history="1">
        <w:r>
          <w:rPr>
            <w:rFonts w:ascii="仿宋" w:eastAsia="仿宋" w:hAnsi="仿宋" w:cs="仿宋" w:hint="eastAsia"/>
            <w:lang w:eastAsia="zh-CN"/>
          </w:rPr>
          <w:t>六、市场分析、调研</w:t>
        </w:r>
        <w:r>
          <w:tab/>
        </w:r>
        <w:r>
          <w:fldChar w:fldCharType="begin"/>
        </w:r>
        <w:r>
          <w:instrText xml:space="preserve"> PAGEREF _Toc31564 \h </w:instrText>
        </w:r>
        <w:r>
          <w:fldChar w:fldCharType="separate"/>
        </w:r>
        <w:r>
          <w:t>19</w:t>
        </w:r>
        <w:r>
          <w:fldChar w:fldCharType="end"/>
        </w:r>
      </w:hyperlink>
    </w:p>
    <w:p>
      <w:pPr>
        <w:pStyle w:val="TOC2"/>
        <w:tabs>
          <w:tab w:val="right" w:leader="dot" w:pos="8306"/>
        </w:tabs>
      </w:pPr>
      <w:hyperlink w:anchor="_Toc19266" w:history="1">
        <w:r>
          <w:rPr>
            <w:rFonts w:ascii="仿宋" w:eastAsia="仿宋" w:hAnsi="仿宋" w:cs="仿宋" w:hint="eastAsia"/>
            <w:lang w:eastAsia="zh-CN"/>
          </w:rPr>
          <w:t>(一)、索道缆车行业分析</w:t>
        </w:r>
        <w:r>
          <w:tab/>
        </w:r>
        <w:r>
          <w:fldChar w:fldCharType="begin"/>
        </w:r>
        <w:r>
          <w:instrText xml:space="preserve"> PAGEREF _Toc19266 \h </w:instrText>
        </w:r>
        <w:r>
          <w:fldChar w:fldCharType="separate"/>
        </w:r>
        <w:r>
          <w:t>19</w:t>
        </w:r>
        <w:r>
          <w:fldChar w:fldCharType="end"/>
        </w:r>
      </w:hyperlink>
    </w:p>
    <w:p>
      <w:pPr>
        <w:pStyle w:val="TOC2"/>
        <w:tabs>
          <w:tab w:val="right" w:leader="dot" w:pos="8306"/>
        </w:tabs>
      </w:pPr>
      <w:hyperlink w:anchor="_Toc29573" w:history="1">
        <w:r>
          <w:rPr>
            <w:rFonts w:ascii="仿宋" w:eastAsia="仿宋" w:hAnsi="仿宋" w:cs="仿宋" w:hint="eastAsia"/>
            <w:lang w:eastAsia="zh-CN"/>
          </w:rPr>
          <w:t>(二)、索道缆车市场分析预测</w:t>
        </w:r>
        <w:r>
          <w:tab/>
        </w:r>
        <w:r>
          <w:fldChar w:fldCharType="begin"/>
        </w:r>
        <w:r>
          <w:instrText xml:space="preserve"> PAGEREF _Toc29573 \h </w:instrText>
        </w:r>
        <w:r>
          <w:fldChar w:fldCharType="separate"/>
        </w:r>
        <w:r>
          <w:t>20</w:t>
        </w:r>
        <w:r>
          <w:fldChar w:fldCharType="end"/>
        </w:r>
      </w:hyperlink>
    </w:p>
    <w:p>
      <w:pPr>
        <w:pStyle w:val="TOC1"/>
        <w:tabs>
          <w:tab w:val="right" w:leader="dot" w:pos="8306"/>
        </w:tabs>
      </w:pPr>
      <w:hyperlink w:anchor="_Toc9657" w:history="1">
        <w:r>
          <w:rPr>
            <w:rFonts w:ascii="仿宋" w:eastAsia="仿宋" w:hAnsi="仿宋" w:cs="仿宋" w:hint="eastAsia"/>
            <w:lang w:eastAsia="zh-CN"/>
          </w:rPr>
          <w:t>七、生产安全保护</w:t>
        </w:r>
        <w:r>
          <w:tab/>
        </w:r>
        <w:r>
          <w:fldChar w:fldCharType="begin"/>
        </w:r>
        <w:r>
          <w:instrText xml:space="preserve"> PAGEREF _Toc9657 \h </w:instrText>
        </w:r>
        <w:r>
          <w:fldChar w:fldCharType="separate"/>
        </w:r>
        <w:r>
          <w:t>20</w:t>
        </w:r>
        <w:r>
          <w:fldChar w:fldCharType="end"/>
        </w:r>
      </w:hyperlink>
    </w:p>
    <w:p>
      <w:pPr>
        <w:pStyle w:val="TOC2"/>
        <w:tabs>
          <w:tab w:val="right" w:leader="dot" w:pos="8306"/>
        </w:tabs>
      </w:pPr>
      <w:hyperlink w:anchor="_Toc29653" w:history="1">
        <w:r>
          <w:rPr>
            <w:rFonts w:ascii="仿宋" w:eastAsia="仿宋" w:hAnsi="仿宋" w:cs="仿宋" w:hint="eastAsia"/>
            <w:lang w:eastAsia="zh-CN"/>
          </w:rPr>
          <w:t>(一)、消防安全</w:t>
        </w:r>
        <w:r>
          <w:tab/>
        </w:r>
        <w:r>
          <w:fldChar w:fldCharType="begin"/>
        </w:r>
        <w:r>
          <w:instrText xml:space="preserve"> PAGEREF _Toc29653 \h </w:instrText>
        </w:r>
        <w:r>
          <w:fldChar w:fldCharType="separate"/>
        </w:r>
        <w:r>
          <w:t>20</w:t>
        </w:r>
        <w:r>
          <w:fldChar w:fldCharType="end"/>
        </w:r>
      </w:hyperlink>
    </w:p>
    <w:p>
      <w:pPr>
        <w:pStyle w:val="TOC2"/>
        <w:tabs>
          <w:tab w:val="right" w:leader="dot" w:pos="8306"/>
        </w:tabs>
      </w:pPr>
      <w:hyperlink w:anchor="_Toc27210" w:history="1">
        <w:r>
          <w:rPr>
            <w:rFonts w:ascii="仿宋" w:eastAsia="仿宋" w:hAnsi="仿宋" w:cs="仿宋" w:hint="eastAsia"/>
            <w:lang w:eastAsia="zh-CN"/>
          </w:rPr>
          <w:t>(二)、防火防爆总图布置措施</w:t>
        </w:r>
        <w:r>
          <w:tab/>
        </w:r>
        <w:r>
          <w:fldChar w:fldCharType="begin"/>
        </w:r>
        <w:r>
          <w:instrText xml:space="preserve"> PAGEREF _Toc27210 \h </w:instrText>
        </w:r>
        <w:r>
          <w:fldChar w:fldCharType="separate"/>
        </w:r>
        <w:r>
          <w:t>22</w:t>
        </w:r>
        <w:r>
          <w:fldChar w:fldCharType="end"/>
        </w:r>
      </w:hyperlink>
    </w:p>
    <w:p>
      <w:pPr>
        <w:pStyle w:val="TOC2"/>
        <w:tabs>
          <w:tab w:val="right" w:leader="dot" w:pos="8306"/>
        </w:tabs>
      </w:pPr>
      <w:hyperlink w:anchor="_Toc30651" w:history="1">
        <w:r>
          <w:rPr>
            <w:rFonts w:ascii="仿宋" w:eastAsia="仿宋" w:hAnsi="仿宋" w:cs="仿宋" w:hint="eastAsia"/>
            <w:lang w:eastAsia="zh-CN"/>
          </w:rPr>
          <w:t>(三)、自然灾害防范措施</w:t>
        </w:r>
        <w:r>
          <w:tab/>
        </w:r>
        <w:r>
          <w:fldChar w:fldCharType="begin"/>
        </w:r>
        <w:r>
          <w:instrText xml:space="preserve"> PAGEREF _Toc30651 \h </w:instrText>
        </w:r>
        <w:r>
          <w:fldChar w:fldCharType="separate"/>
        </w:r>
        <w:r>
          <w:t>23</w:t>
        </w:r>
        <w:r>
          <w:fldChar w:fldCharType="end"/>
        </w:r>
      </w:hyperlink>
    </w:p>
    <w:p>
      <w:pPr>
        <w:pStyle w:val="TOC2"/>
        <w:tabs>
          <w:tab w:val="right" w:leader="dot" w:pos="8306"/>
        </w:tabs>
      </w:pPr>
      <w:hyperlink w:anchor="_Toc877" w:history="1">
        <w:r>
          <w:rPr>
            <w:rFonts w:ascii="仿宋" w:eastAsia="仿宋" w:hAnsi="仿宋" w:cs="仿宋" w:hint="eastAsia"/>
            <w:lang w:eastAsia="zh-CN"/>
          </w:rPr>
          <w:t>(四)、安全色及安全标志使用要求</w:t>
        </w:r>
        <w:r>
          <w:tab/>
        </w:r>
        <w:r>
          <w:fldChar w:fldCharType="begin"/>
        </w:r>
        <w:r>
          <w:instrText xml:space="preserve"> PAGEREF _Toc877 \h </w:instrText>
        </w:r>
        <w:r>
          <w:fldChar w:fldCharType="separate"/>
        </w:r>
        <w:r>
          <w:t>24</w:t>
        </w:r>
        <w:r>
          <w:fldChar w:fldCharType="end"/>
        </w:r>
      </w:hyperlink>
    </w:p>
    <w:p>
      <w:pPr>
        <w:pStyle w:val="TOC2"/>
        <w:tabs>
          <w:tab w:val="right" w:leader="dot" w:pos="8306"/>
        </w:tabs>
      </w:pPr>
      <w:hyperlink w:anchor="_Toc28924" w:history="1">
        <w:r>
          <w:rPr>
            <w:rFonts w:ascii="仿宋" w:eastAsia="仿宋" w:hAnsi="仿宋" w:cs="仿宋" w:hint="eastAsia"/>
            <w:lang w:eastAsia="zh-CN"/>
          </w:rPr>
          <w:t>(五)、防尘防毒措施</w:t>
        </w:r>
        <w:r>
          <w:tab/>
        </w:r>
        <w:r>
          <w:fldChar w:fldCharType="begin"/>
        </w:r>
        <w:r>
          <w:instrText xml:space="preserve"> PAGEREF _Toc28924 \h </w:instrText>
        </w:r>
        <w:r>
          <w:fldChar w:fldCharType="separate"/>
        </w:r>
        <w:r>
          <w:t>25</w:t>
        </w:r>
        <w:r>
          <w:fldChar w:fldCharType="end"/>
        </w:r>
      </w:hyperlink>
    </w:p>
    <w:p>
      <w:pPr>
        <w:pStyle w:val="TOC2"/>
        <w:tabs>
          <w:tab w:val="right" w:leader="dot" w:pos="8306"/>
        </w:tabs>
      </w:pPr>
      <w:hyperlink w:anchor="_Toc12365" w:history="1">
        <w:r>
          <w:rPr>
            <w:rFonts w:ascii="仿宋" w:eastAsia="仿宋" w:hAnsi="仿宋" w:cs="仿宋" w:hint="eastAsia"/>
            <w:lang w:eastAsia="zh-CN"/>
          </w:rPr>
          <w:t>(六)、防静电、触电防护及防雷措施</w:t>
        </w:r>
        <w:r>
          <w:tab/>
        </w:r>
        <w:r>
          <w:fldChar w:fldCharType="begin"/>
        </w:r>
        <w:r>
          <w:instrText xml:space="preserve"> PAGEREF _Toc12365 \h </w:instrText>
        </w:r>
        <w:r>
          <w:fldChar w:fldCharType="separate"/>
        </w:r>
        <w:r>
          <w:t>25</w:t>
        </w:r>
        <w:r>
          <w:fldChar w:fldCharType="end"/>
        </w:r>
      </w:hyperlink>
    </w:p>
    <w:p>
      <w:pPr>
        <w:pStyle w:val="TOC2"/>
        <w:tabs>
          <w:tab w:val="right" w:leader="dot" w:pos="8306"/>
        </w:tabs>
      </w:pPr>
      <w:hyperlink w:anchor="_Toc27791" w:history="1">
        <w:r>
          <w:rPr>
            <w:rFonts w:ascii="仿宋" w:eastAsia="仿宋" w:hAnsi="仿宋" w:cs="仿宋" w:hint="eastAsia"/>
            <w:lang w:eastAsia="zh-CN"/>
          </w:rPr>
          <w:t>(七)、机械设备安全保障措施</w:t>
        </w:r>
        <w:r>
          <w:tab/>
        </w:r>
        <w:r>
          <w:fldChar w:fldCharType="begin"/>
        </w:r>
        <w:r>
          <w:instrText xml:space="preserve"> PAGEREF _Toc27791 \h </w:instrText>
        </w:r>
        <w:r>
          <w:fldChar w:fldCharType="separate"/>
        </w:r>
        <w:r>
          <w:t>27</w:t>
        </w:r>
        <w:r>
          <w:fldChar w:fldCharType="end"/>
        </w:r>
      </w:hyperlink>
    </w:p>
    <w:p>
      <w:pPr>
        <w:pStyle w:val="TOC1"/>
        <w:tabs>
          <w:tab w:val="right" w:leader="dot" w:pos="8306"/>
        </w:tabs>
      </w:pPr>
      <w:hyperlink w:anchor="_Toc21149" w:history="1">
        <w:r>
          <w:rPr>
            <w:rFonts w:ascii="仿宋" w:eastAsia="仿宋" w:hAnsi="仿宋" w:cs="仿宋" w:hint="eastAsia"/>
            <w:lang w:eastAsia="zh-CN"/>
          </w:rPr>
          <w:t>八、索道缆车项目创新与研发</w:t>
        </w:r>
        <w:r>
          <w:tab/>
        </w:r>
        <w:r>
          <w:fldChar w:fldCharType="begin"/>
        </w:r>
        <w:r>
          <w:instrText xml:space="preserve"> PAGEREF _Toc21149 \h </w:instrText>
        </w:r>
        <w:r>
          <w:fldChar w:fldCharType="separate"/>
        </w:r>
        <w:r>
          <w:t>28</w:t>
        </w:r>
        <w:r>
          <w:fldChar w:fldCharType="end"/>
        </w:r>
      </w:hyperlink>
    </w:p>
    <w:p>
      <w:pPr>
        <w:pStyle w:val="TOC2"/>
        <w:tabs>
          <w:tab w:val="right" w:leader="dot" w:pos="8306"/>
        </w:tabs>
      </w:pPr>
      <w:hyperlink w:anchor="_Toc29604" w:history="1">
        <w:r>
          <w:rPr>
            <w:rFonts w:ascii="仿宋" w:eastAsia="仿宋" w:hAnsi="仿宋" w:cs="仿宋" w:hint="eastAsia"/>
            <w:lang w:eastAsia="zh-CN"/>
          </w:rPr>
          <w:t>(一)、创新策略与方向</w:t>
        </w:r>
        <w:r>
          <w:tab/>
        </w:r>
        <w:r>
          <w:fldChar w:fldCharType="begin"/>
        </w:r>
        <w:r>
          <w:instrText xml:space="preserve"> PAGEREF _Toc29604 \h </w:instrText>
        </w:r>
        <w:r>
          <w:fldChar w:fldCharType="separate"/>
        </w:r>
        <w:r>
          <w:t>28</w:t>
        </w:r>
        <w:r>
          <w:fldChar w:fldCharType="end"/>
        </w:r>
      </w:hyperlink>
    </w:p>
    <w:p>
      <w:pPr>
        <w:pStyle w:val="TOC2"/>
        <w:tabs>
          <w:tab w:val="right" w:leader="dot" w:pos="8306"/>
        </w:tabs>
      </w:pPr>
      <w:hyperlink w:anchor="_Toc27629" w:history="1">
        <w:r>
          <w:rPr>
            <w:rFonts w:ascii="仿宋" w:eastAsia="仿宋" w:hAnsi="仿宋" w:cs="仿宋" w:hint="eastAsia"/>
            <w:lang w:eastAsia="zh-CN"/>
          </w:rPr>
          <w:t>(二)、研发规划与投入</w:t>
        </w:r>
        <w:r>
          <w:tab/>
        </w:r>
        <w:r>
          <w:fldChar w:fldCharType="begin"/>
        </w:r>
        <w:r>
          <w:instrText xml:space="preserve"> PAGEREF _Toc27629 \h </w:instrText>
        </w:r>
        <w:r>
          <w:fldChar w:fldCharType="separate"/>
        </w:r>
        <w:r>
          <w:t>30</w:t>
        </w:r>
        <w:r>
          <w:fldChar w:fldCharType="end"/>
        </w:r>
      </w:hyperlink>
    </w:p>
    <w:p>
      <w:pPr>
        <w:pStyle w:val="TOC1"/>
        <w:tabs>
          <w:tab w:val="right" w:leader="dot" w:pos="8306"/>
        </w:tabs>
      </w:pPr>
      <w:hyperlink w:anchor="_Toc12839" w:history="1">
        <w:r>
          <w:rPr>
            <w:rFonts w:ascii="仿宋" w:eastAsia="仿宋" w:hAnsi="仿宋" w:cs="仿宋" w:hint="eastAsia"/>
            <w:lang w:eastAsia="zh-CN"/>
          </w:rPr>
          <w:t>九、索道缆车项目社会影响</w:t>
        </w:r>
        <w:r>
          <w:tab/>
        </w:r>
        <w:r>
          <w:fldChar w:fldCharType="begin"/>
        </w:r>
        <w:r>
          <w:instrText xml:space="preserve"> PAGEREF _Toc12839 \h </w:instrText>
        </w:r>
        <w:r>
          <w:fldChar w:fldCharType="separate"/>
        </w:r>
        <w:r>
          <w:t>31</w:t>
        </w:r>
        <w:r>
          <w:fldChar w:fldCharType="end"/>
        </w:r>
      </w:hyperlink>
    </w:p>
    <w:p>
      <w:pPr>
        <w:pStyle w:val="TOC2"/>
        <w:tabs>
          <w:tab w:val="right" w:leader="dot" w:pos="8306"/>
        </w:tabs>
      </w:pPr>
      <w:hyperlink w:anchor="_Toc20139" w:history="1">
        <w:r>
          <w:rPr>
            <w:rFonts w:ascii="仿宋" w:eastAsia="仿宋" w:hAnsi="仿宋" w:cs="仿宋" w:hint="eastAsia"/>
            <w:lang w:eastAsia="zh-CN"/>
          </w:rPr>
          <w:t>(一)、社会责任与义务</w:t>
        </w:r>
        <w:r>
          <w:tab/>
        </w:r>
        <w:r>
          <w:fldChar w:fldCharType="begin"/>
        </w:r>
        <w:r>
          <w:instrText xml:space="preserve"> PAGEREF _Toc20139 \h </w:instrText>
        </w:r>
        <w:r>
          <w:fldChar w:fldCharType="separate"/>
        </w:r>
        <w:r>
          <w:t>31</w:t>
        </w:r>
        <w:r>
          <w:fldChar w:fldCharType="end"/>
        </w:r>
      </w:hyperlink>
    </w:p>
    <w:p>
      <w:pPr>
        <w:pStyle w:val="TOC2"/>
        <w:tabs>
          <w:tab w:val="right" w:leader="dot" w:pos="8306"/>
        </w:tabs>
      </w:pPr>
      <w:hyperlink w:anchor="_Toc30263" w:history="1">
        <w:r>
          <w:rPr>
            <w:rFonts w:ascii="仿宋" w:eastAsia="仿宋" w:hAnsi="仿宋" w:cs="仿宋" w:hint="eastAsia"/>
            <w:lang w:eastAsia="zh-CN"/>
          </w:rPr>
          <w:t>(二)、社会参与与沟通</w:t>
        </w:r>
        <w:r>
          <w:tab/>
        </w:r>
        <w:r>
          <w:fldChar w:fldCharType="begin"/>
        </w:r>
        <w:r>
          <w:instrText xml:space="preserve"> PAGEREF _Toc30263 \h </w:instrText>
        </w:r>
        <w:r>
          <w:fldChar w:fldCharType="separate"/>
        </w:r>
        <w:r>
          <w:t>32</w:t>
        </w:r>
        <w:r>
          <w:fldChar w:fldCharType="end"/>
        </w:r>
      </w:hyperlink>
    </w:p>
    <w:p>
      <w:pPr>
        <w:pStyle w:val="TOC1"/>
        <w:tabs>
          <w:tab w:val="right" w:leader="dot" w:pos="8306"/>
        </w:tabs>
      </w:pPr>
      <w:hyperlink w:anchor="_Toc26684" w:history="1">
        <w:r>
          <w:rPr>
            <w:rFonts w:ascii="仿宋" w:eastAsia="仿宋" w:hAnsi="仿宋" w:cs="仿宋" w:hint="eastAsia"/>
            <w:lang w:eastAsia="zh-CN"/>
          </w:rPr>
          <w:t>十、索道缆车项目经营效益</w:t>
        </w:r>
        <w:r>
          <w:tab/>
        </w:r>
        <w:r>
          <w:fldChar w:fldCharType="begin"/>
        </w:r>
        <w:r>
          <w:instrText xml:space="preserve"> PAGEREF _Toc26684 \h </w:instrText>
        </w:r>
        <w:r>
          <w:fldChar w:fldCharType="separate"/>
        </w:r>
        <w:r>
          <w:t>33</w:t>
        </w:r>
        <w:r>
          <w:fldChar w:fldCharType="end"/>
        </w:r>
      </w:hyperlink>
    </w:p>
    <w:p>
      <w:pPr>
        <w:pStyle w:val="TOC2"/>
        <w:tabs>
          <w:tab w:val="right" w:leader="dot" w:pos="8306"/>
        </w:tabs>
      </w:pPr>
      <w:hyperlink w:anchor="_Toc30816" w:history="1">
        <w:r>
          <w:rPr>
            <w:rFonts w:ascii="仿宋" w:eastAsia="仿宋" w:hAnsi="仿宋" w:cs="仿宋" w:hint="eastAsia"/>
            <w:lang w:eastAsia="zh-CN"/>
          </w:rPr>
          <w:t>(一)、经济评价财务测算</w:t>
        </w:r>
        <w:r>
          <w:tab/>
        </w:r>
        <w:r>
          <w:fldChar w:fldCharType="begin"/>
        </w:r>
        <w:r>
          <w:instrText xml:space="preserve"> PAGEREF _Toc30816 \h </w:instrText>
        </w:r>
        <w:r>
          <w:fldChar w:fldCharType="separate"/>
        </w:r>
        <w:r>
          <w:t>33</w:t>
        </w:r>
        <w:r>
          <w:fldChar w:fldCharType="end"/>
        </w:r>
      </w:hyperlink>
    </w:p>
    <w:p>
      <w:pPr>
        <w:pStyle w:val="TOC2"/>
        <w:tabs>
          <w:tab w:val="right" w:leader="dot" w:pos="8306"/>
        </w:tabs>
      </w:pPr>
      <w:hyperlink w:anchor="_Toc29904" w:history="1">
        <w:r>
          <w:rPr>
            <w:rFonts w:ascii="仿宋" w:eastAsia="仿宋" w:hAnsi="仿宋" w:cs="仿宋" w:hint="eastAsia"/>
            <w:lang w:eastAsia="zh-CN"/>
          </w:rPr>
          <w:t>(二)、索道缆车项目盈利能力分析</w:t>
        </w:r>
        <w:r>
          <w:tab/>
        </w:r>
        <w:r>
          <w:fldChar w:fldCharType="begin"/>
        </w:r>
        <w:r>
          <w:instrText xml:space="preserve"> PAGEREF _Toc29904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1" w:history="1">
        <w:r>
          <w:rPr>
            <w:rFonts w:ascii="仿宋" w:eastAsia="仿宋" w:hAnsi="仿宋" w:cs="仿宋" w:hint="eastAsia"/>
            <w:lang w:eastAsia="zh-CN"/>
          </w:rPr>
          <w:t>十一、索道缆车项目人力资源培养与发展</w:t>
        </w:r>
        <w:r>
          <w:tab/>
        </w:r>
        <w:r>
          <w:fldChar w:fldCharType="begin"/>
        </w:r>
        <w:r>
          <w:instrText xml:space="preserve"> PAGEREF _Toc6811 \h </w:instrText>
        </w:r>
        <w:r>
          <w:fldChar w:fldCharType="separate"/>
        </w:r>
        <w:r>
          <w:t>35</w:t>
        </w:r>
        <w:r>
          <w:fldChar w:fldCharType="end"/>
        </w:r>
      </w:hyperlink>
    </w:p>
    <w:p>
      <w:pPr>
        <w:pStyle w:val="TOC2"/>
        <w:tabs>
          <w:tab w:val="right" w:leader="dot" w:pos="8306"/>
        </w:tabs>
      </w:pPr>
      <w:hyperlink w:anchor="_Toc13020" w:history="1">
        <w:r>
          <w:rPr>
            <w:rFonts w:ascii="仿宋" w:eastAsia="仿宋" w:hAnsi="仿宋" w:cs="仿宋" w:hint="eastAsia"/>
            <w:lang w:eastAsia="zh-CN"/>
          </w:rPr>
          <w:t>(一)、人才需求与规划</w:t>
        </w:r>
        <w:r>
          <w:tab/>
        </w:r>
        <w:r>
          <w:fldChar w:fldCharType="begin"/>
        </w:r>
        <w:r>
          <w:instrText xml:space="preserve"> PAGEREF _Toc13020 \h </w:instrText>
        </w:r>
        <w:r>
          <w:fldChar w:fldCharType="separate"/>
        </w:r>
        <w:r>
          <w:t>35</w:t>
        </w:r>
        <w:r>
          <w:fldChar w:fldCharType="end"/>
        </w:r>
      </w:hyperlink>
    </w:p>
    <w:p>
      <w:pPr>
        <w:pStyle w:val="TOC2"/>
        <w:tabs>
          <w:tab w:val="right" w:leader="dot" w:pos="8306"/>
        </w:tabs>
      </w:pPr>
      <w:hyperlink w:anchor="_Toc31843" w:history="1">
        <w:r>
          <w:rPr>
            <w:rFonts w:ascii="仿宋" w:eastAsia="仿宋" w:hAnsi="仿宋" w:cs="仿宋" w:hint="eastAsia"/>
            <w:lang w:eastAsia="zh-CN"/>
          </w:rPr>
          <w:t>(二)、培训与发展计划</w:t>
        </w:r>
        <w:r>
          <w:tab/>
        </w:r>
        <w:r>
          <w:fldChar w:fldCharType="begin"/>
        </w:r>
        <w:r>
          <w:instrText xml:space="preserve"> PAGEREF _Toc31843 \h </w:instrText>
        </w:r>
        <w:r>
          <w:fldChar w:fldCharType="separate"/>
        </w:r>
        <w:r>
          <w:t>35</w:t>
        </w:r>
        <w:r>
          <w:fldChar w:fldCharType="end"/>
        </w:r>
      </w:hyperlink>
    </w:p>
    <w:p>
      <w:pPr>
        <w:pStyle w:val="TOC1"/>
        <w:tabs>
          <w:tab w:val="right" w:leader="dot" w:pos="8306"/>
        </w:tabs>
      </w:pPr>
      <w:hyperlink w:anchor="_Toc7008" w:history="1">
        <w:r>
          <w:rPr>
            <w:rFonts w:ascii="仿宋" w:eastAsia="仿宋" w:hAnsi="仿宋" w:cs="仿宋" w:hint="eastAsia"/>
            <w:lang w:eastAsia="zh-CN"/>
          </w:rPr>
          <w:t>十二、索道缆车项目计划安排</w:t>
        </w:r>
        <w:r>
          <w:tab/>
        </w:r>
        <w:r>
          <w:fldChar w:fldCharType="begin"/>
        </w:r>
        <w:r>
          <w:instrText xml:space="preserve"> PAGEREF _Toc7008 \h </w:instrText>
        </w:r>
        <w:r>
          <w:fldChar w:fldCharType="separate"/>
        </w:r>
        <w:r>
          <w:t>36</w:t>
        </w:r>
        <w:r>
          <w:fldChar w:fldCharType="end"/>
        </w:r>
      </w:hyperlink>
    </w:p>
    <w:p>
      <w:pPr>
        <w:pStyle w:val="TOC2"/>
        <w:tabs>
          <w:tab w:val="right" w:leader="dot" w:pos="8306"/>
        </w:tabs>
      </w:pPr>
      <w:hyperlink w:anchor="_Toc29793" w:history="1">
        <w:r>
          <w:rPr>
            <w:rFonts w:ascii="仿宋" w:eastAsia="仿宋" w:hAnsi="仿宋" w:cs="仿宋" w:hint="eastAsia"/>
            <w:lang w:eastAsia="zh-CN"/>
          </w:rPr>
          <w:t>(一)、建设周期</w:t>
        </w:r>
        <w:r>
          <w:tab/>
        </w:r>
        <w:r>
          <w:fldChar w:fldCharType="begin"/>
        </w:r>
        <w:r>
          <w:instrText xml:space="preserve"> PAGEREF _Toc29793 \h </w:instrText>
        </w:r>
        <w:r>
          <w:fldChar w:fldCharType="separate"/>
        </w:r>
        <w:r>
          <w:t>36</w:t>
        </w:r>
        <w:r>
          <w:fldChar w:fldCharType="end"/>
        </w:r>
      </w:hyperlink>
    </w:p>
    <w:p>
      <w:pPr>
        <w:pStyle w:val="TOC2"/>
        <w:tabs>
          <w:tab w:val="right" w:leader="dot" w:pos="8306"/>
        </w:tabs>
      </w:pPr>
      <w:hyperlink w:anchor="_Toc3428" w:history="1">
        <w:r>
          <w:rPr>
            <w:rFonts w:ascii="仿宋" w:eastAsia="仿宋" w:hAnsi="仿宋" w:cs="仿宋" w:hint="eastAsia"/>
            <w:lang w:eastAsia="zh-CN"/>
          </w:rPr>
          <w:t>(二)、建设进度</w:t>
        </w:r>
        <w:r>
          <w:tab/>
        </w:r>
        <w:r>
          <w:fldChar w:fldCharType="begin"/>
        </w:r>
        <w:r>
          <w:instrText xml:space="preserve"> PAGEREF _Toc3428 \h </w:instrText>
        </w:r>
        <w:r>
          <w:fldChar w:fldCharType="separate"/>
        </w:r>
        <w:r>
          <w:t>37</w:t>
        </w:r>
        <w:r>
          <w:fldChar w:fldCharType="end"/>
        </w:r>
      </w:hyperlink>
    </w:p>
    <w:p>
      <w:pPr>
        <w:pStyle w:val="TOC2"/>
        <w:tabs>
          <w:tab w:val="right" w:leader="dot" w:pos="8306"/>
        </w:tabs>
      </w:pPr>
      <w:hyperlink w:anchor="_Toc17529" w:history="1">
        <w:r>
          <w:rPr>
            <w:rFonts w:ascii="仿宋" w:eastAsia="仿宋" w:hAnsi="仿宋" w:cs="仿宋" w:hint="eastAsia"/>
            <w:lang w:eastAsia="zh-CN"/>
          </w:rPr>
          <w:t>(三)、进度安排注意事项</w:t>
        </w:r>
        <w:r>
          <w:tab/>
        </w:r>
        <w:r>
          <w:fldChar w:fldCharType="begin"/>
        </w:r>
        <w:r>
          <w:instrText xml:space="preserve"> PAGEREF _Toc17529 \h </w:instrText>
        </w:r>
        <w:r>
          <w:fldChar w:fldCharType="separate"/>
        </w:r>
        <w:r>
          <w:t>38</w:t>
        </w:r>
        <w:r>
          <w:fldChar w:fldCharType="end"/>
        </w:r>
      </w:hyperlink>
    </w:p>
    <w:p>
      <w:pPr>
        <w:pStyle w:val="TOC2"/>
        <w:tabs>
          <w:tab w:val="right" w:leader="dot" w:pos="8306"/>
        </w:tabs>
      </w:pPr>
      <w:hyperlink w:anchor="_Toc3663" w:history="1">
        <w:r>
          <w:rPr>
            <w:rFonts w:ascii="仿宋" w:eastAsia="仿宋" w:hAnsi="仿宋" w:cs="仿宋" w:hint="eastAsia"/>
            <w:lang w:eastAsia="zh-CN"/>
          </w:rPr>
          <w:t>(四)、人力资源配置</w:t>
        </w:r>
        <w:r>
          <w:tab/>
        </w:r>
        <w:r>
          <w:fldChar w:fldCharType="begin"/>
        </w:r>
        <w:r>
          <w:instrText xml:space="preserve"> PAGEREF _Toc3663 \h </w:instrText>
        </w:r>
        <w:r>
          <w:fldChar w:fldCharType="separate"/>
        </w:r>
        <w:r>
          <w:t>39</w:t>
        </w:r>
        <w:r>
          <w:fldChar w:fldCharType="end"/>
        </w:r>
      </w:hyperlink>
    </w:p>
    <w:p>
      <w:pPr>
        <w:pStyle w:val="TOC1"/>
        <w:tabs>
          <w:tab w:val="right" w:leader="dot" w:pos="8306"/>
        </w:tabs>
      </w:pPr>
      <w:hyperlink w:anchor="_Toc17215" w:history="1">
        <w:r>
          <w:rPr>
            <w:rFonts w:ascii="仿宋" w:eastAsia="仿宋" w:hAnsi="仿宋" w:cs="仿宋" w:hint="eastAsia"/>
            <w:lang w:eastAsia="zh-CN"/>
          </w:rPr>
          <w:t>十三、供应链管理</w:t>
        </w:r>
        <w:r>
          <w:tab/>
        </w:r>
        <w:r>
          <w:fldChar w:fldCharType="begin"/>
        </w:r>
        <w:r>
          <w:instrText xml:space="preserve"> PAGEREF _Toc17215 \h </w:instrText>
        </w:r>
        <w:r>
          <w:fldChar w:fldCharType="separate"/>
        </w:r>
        <w:r>
          <w:t>40</w:t>
        </w:r>
        <w:r>
          <w:fldChar w:fldCharType="end"/>
        </w:r>
      </w:hyperlink>
    </w:p>
    <w:p>
      <w:pPr>
        <w:pStyle w:val="TOC2"/>
        <w:tabs>
          <w:tab w:val="right" w:leader="dot" w:pos="8306"/>
        </w:tabs>
      </w:pPr>
      <w:hyperlink w:anchor="_Toc3590" w:history="1">
        <w:r>
          <w:rPr>
            <w:rFonts w:ascii="仿宋" w:eastAsia="仿宋" w:hAnsi="仿宋" w:cs="仿宋" w:hint="eastAsia"/>
            <w:lang w:eastAsia="zh-CN"/>
          </w:rPr>
          <w:t>(一)、供应链战略规划</w:t>
        </w:r>
        <w:r>
          <w:tab/>
        </w:r>
        <w:r>
          <w:fldChar w:fldCharType="begin"/>
        </w:r>
        <w:r>
          <w:instrText xml:space="preserve"> PAGEREF _Toc3590 \h </w:instrText>
        </w:r>
        <w:r>
          <w:fldChar w:fldCharType="separate"/>
        </w:r>
        <w:r>
          <w:t>40</w:t>
        </w:r>
        <w:r>
          <w:fldChar w:fldCharType="end"/>
        </w:r>
      </w:hyperlink>
    </w:p>
    <w:p>
      <w:pPr>
        <w:pStyle w:val="TOC2"/>
        <w:tabs>
          <w:tab w:val="right" w:leader="dot" w:pos="8306"/>
        </w:tabs>
      </w:pPr>
      <w:hyperlink w:anchor="_Toc20000" w:history="1">
        <w:r>
          <w:rPr>
            <w:rFonts w:ascii="仿宋" w:eastAsia="仿宋" w:hAnsi="仿宋" w:cs="仿宋" w:hint="eastAsia"/>
            <w:lang w:eastAsia="zh-CN"/>
          </w:rPr>
          <w:t>(二)、供应商选择与合作</w:t>
        </w:r>
        <w:r>
          <w:tab/>
        </w:r>
        <w:r>
          <w:fldChar w:fldCharType="begin"/>
        </w:r>
        <w:r>
          <w:instrText xml:space="preserve"> PAGEREF _Toc20000 \h </w:instrText>
        </w:r>
        <w:r>
          <w:fldChar w:fldCharType="separate"/>
        </w:r>
        <w:r>
          <w:t>42</w:t>
        </w:r>
        <w:r>
          <w:fldChar w:fldCharType="end"/>
        </w:r>
      </w:hyperlink>
    </w:p>
    <w:p>
      <w:pPr>
        <w:pStyle w:val="TOC2"/>
        <w:tabs>
          <w:tab w:val="right" w:leader="dot" w:pos="8306"/>
        </w:tabs>
      </w:pPr>
      <w:hyperlink w:anchor="_Toc21749" w:history="1">
        <w:r>
          <w:rPr>
            <w:rFonts w:ascii="仿宋" w:eastAsia="仿宋" w:hAnsi="仿宋" w:cs="仿宋" w:hint="eastAsia"/>
            <w:lang w:eastAsia="zh-CN"/>
          </w:rPr>
          <w:t>(三)、物流与库存管理</w:t>
        </w:r>
        <w:r>
          <w:tab/>
        </w:r>
        <w:r>
          <w:fldChar w:fldCharType="begin"/>
        </w:r>
        <w:r>
          <w:instrText xml:space="preserve"> PAGEREF _Toc21749 \h </w:instrText>
        </w:r>
        <w:r>
          <w:fldChar w:fldCharType="separate"/>
        </w:r>
        <w:r>
          <w:t>43</w:t>
        </w:r>
        <w:r>
          <w:fldChar w:fldCharType="end"/>
        </w:r>
      </w:hyperlink>
    </w:p>
    <w:p>
      <w:pPr>
        <w:pStyle w:val="TOC1"/>
        <w:tabs>
          <w:tab w:val="right" w:leader="dot" w:pos="8306"/>
        </w:tabs>
      </w:pPr>
      <w:hyperlink w:anchor="_Toc12736" w:history="1">
        <w:r>
          <w:rPr>
            <w:rFonts w:ascii="仿宋" w:eastAsia="仿宋" w:hAnsi="仿宋" w:cs="仿宋" w:hint="eastAsia"/>
            <w:lang w:eastAsia="zh-CN"/>
          </w:rPr>
          <w:t>十四、质量管理体系</w:t>
        </w:r>
        <w:r>
          <w:tab/>
        </w:r>
        <w:r>
          <w:fldChar w:fldCharType="begin"/>
        </w:r>
        <w:r>
          <w:instrText xml:space="preserve"> PAGEREF _Toc12736 \h </w:instrText>
        </w:r>
        <w:r>
          <w:fldChar w:fldCharType="separate"/>
        </w:r>
        <w:r>
          <w:t>44</w:t>
        </w:r>
        <w:r>
          <w:fldChar w:fldCharType="end"/>
        </w:r>
      </w:hyperlink>
    </w:p>
    <w:p>
      <w:pPr>
        <w:pStyle w:val="TOC2"/>
        <w:tabs>
          <w:tab w:val="right" w:leader="dot" w:pos="8306"/>
        </w:tabs>
      </w:pPr>
      <w:hyperlink w:anchor="_Toc13167" w:history="1">
        <w:r>
          <w:rPr>
            <w:rFonts w:ascii="仿宋" w:eastAsia="仿宋" w:hAnsi="仿宋" w:cs="仿宋" w:hint="eastAsia"/>
            <w:lang w:eastAsia="zh-CN"/>
          </w:rPr>
          <w:t>(一)、质量目标与方针</w:t>
        </w:r>
        <w:r>
          <w:tab/>
        </w:r>
        <w:r>
          <w:fldChar w:fldCharType="begin"/>
        </w:r>
        <w:r>
          <w:instrText xml:space="preserve"> PAGEREF _Toc13167 \h </w:instrText>
        </w:r>
        <w:r>
          <w:fldChar w:fldCharType="separate"/>
        </w:r>
        <w:r>
          <w:t>44</w:t>
        </w:r>
        <w:r>
          <w:fldChar w:fldCharType="end"/>
        </w:r>
      </w:hyperlink>
    </w:p>
    <w:p>
      <w:pPr>
        <w:pStyle w:val="TOC2"/>
        <w:tabs>
          <w:tab w:val="right" w:leader="dot" w:pos="8306"/>
        </w:tabs>
      </w:pPr>
      <w:hyperlink w:anchor="_Toc25182" w:history="1">
        <w:r>
          <w:rPr>
            <w:rFonts w:ascii="仿宋" w:eastAsia="仿宋" w:hAnsi="仿宋" w:cs="仿宋" w:hint="eastAsia"/>
            <w:lang w:eastAsia="zh-CN"/>
          </w:rPr>
          <w:t>(二)、质量管理责任</w:t>
        </w:r>
        <w:r>
          <w:tab/>
        </w:r>
        <w:r>
          <w:fldChar w:fldCharType="begin"/>
        </w:r>
        <w:r>
          <w:instrText xml:space="preserve"> PAGEREF _Toc25182 \h </w:instrText>
        </w:r>
        <w:r>
          <w:fldChar w:fldCharType="separate"/>
        </w:r>
        <w:r>
          <w:t>45</w:t>
        </w:r>
        <w:r>
          <w:fldChar w:fldCharType="end"/>
        </w:r>
      </w:hyperlink>
    </w:p>
    <w:p>
      <w:pPr>
        <w:pStyle w:val="TOC2"/>
        <w:tabs>
          <w:tab w:val="right" w:leader="dot" w:pos="8306"/>
        </w:tabs>
      </w:pPr>
      <w:hyperlink w:anchor="_Toc1294" w:history="1">
        <w:r>
          <w:rPr>
            <w:rFonts w:ascii="仿宋" w:eastAsia="仿宋" w:hAnsi="仿宋" w:cs="仿宋" w:hint="eastAsia"/>
            <w:lang w:eastAsia="zh-CN"/>
          </w:rPr>
          <w:t>(三)、质量管理体系文件</w:t>
        </w:r>
        <w:r>
          <w:tab/>
        </w:r>
        <w:r>
          <w:fldChar w:fldCharType="begin"/>
        </w:r>
        <w:r>
          <w:instrText xml:space="preserve"> PAGEREF _Toc1294 \h </w:instrText>
        </w:r>
        <w:r>
          <w:fldChar w:fldCharType="separate"/>
        </w:r>
        <w:r>
          <w:t>47</w:t>
        </w:r>
        <w:r>
          <w:fldChar w:fldCharType="end"/>
        </w:r>
      </w:hyperlink>
    </w:p>
    <w:p>
      <w:pPr>
        <w:pStyle w:val="TOC2"/>
        <w:tabs>
          <w:tab w:val="right" w:leader="dot" w:pos="8306"/>
        </w:tabs>
      </w:pPr>
      <w:hyperlink w:anchor="_Toc27706" w:history="1">
        <w:r>
          <w:rPr>
            <w:rFonts w:ascii="仿宋" w:eastAsia="仿宋" w:hAnsi="仿宋" w:cs="仿宋" w:hint="eastAsia"/>
            <w:lang w:eastAsia="zh-CN"/>
          </w:rPr>
          <w:t>(四)、质量培训与教育</w:t>
        </w:r>
        <w:r>
          <w:tab/>
        </w:r>
        <w:r>
          <w:fldChar w:fldCharType="begin"/>
        </w:r>
        <w:r>
          <w:instrText xml:space="preserve"> PAGEREF _Toc27706 \h </w:instrText>
        </w:r>
        <w:r>
          <w:fldChar w:fldCharType="separate"/>
        </w:r>
        <w:r>
          <w:t>49</w:t>
        </w:r>
        <w:r>
          <w:fldChar w:fldCharType="end"/>
        </w:r>
      </w:hyperlink>
    </w:p>
    <w:p>
      <w:pPr>
        <w:pStyle w:val="TOC2"/>
        <w:tabs>
          <w:tab w:val="right" w:leader="dot" w:pos="8306"/>
        </w:tabs>
      </w:pPr>
      <w:hyperlink w:anchor="_Toc28655" w:history="1">
        <w:r>
          <w:rPr>
            <w:rFonts w:ascii="仿宋" w:eastAsia="仿宋" w:hAnsi="仿宋" w:cs="仿宋" w:hint="eastAsia"/>
            <w:lang w:eastAsia="zh-CN"/>
          </w:rPr>
          <w:t>(五)、质量审核与评价</w:t>
        </w:r>
        <w:r>
          <w:tab/>
        </w:r>
        <w:r>
          <w:fldChar w:fldCharType="begin"/>
        </w:r>
        <w:r>
          <w:instrText xml:space="preserve"> PAGEREF _Toc28655 \h </w:instrText>
        </w:r>
        <w:r>
          <w:fldChar w:fldCharType="separate"/>
        </w:r>
        <w:r>
          <w:t>50</w:t>
        </w:r>
        <w:r>
          <w:fldChar w:fldCharType="end"/>
        </w:r>
      </w:hyperlink>
    </w:p>
    <w:p>
      <w:pPr>
        <w:pStyle w:val="TOC2"/>
        <w:tabs>
          <w:tab w:val="right" w:leader="dot" w:pos="8306"/>
        </w:tabs>
      </w:pPr>
      <w:hyperlink w:anchor="_Toc1109" w:history="1">
        <w:r>
          <w:rPr>
            <w:rFonts w:ascii="仿宋" w:eastAsia="仿宋" w:hAnsi="仿宋" w:cs="仿宋" w:hint="eastAsia"/>
            <w:lang w:eastAsia="zh-CN"/>
          </w:rPr>
          <w:t>(六)、不符合与纠正措施</w:t>
        </w:r>
        <w:r>
          <w:tab/>
        </w:r>
        <w:r>
          <w:fldChar w:fldCharType="begin"/>
        </w:r>
        <w:r>
          <w:instrText xml:space="preserve"> PAGEREF _Toc1109 \h </w:instrText>
        </w:r>
        <w:r>
          <w:fldChar w:fldCharType="separate"/>
        </w:r>
        <w:r>
          <w:t>51</w:t>
        </w:r>
        <w:r>
          <w:fldChar w:fldCharType="end"/>
        </w:r>
      </w:hyperlink>
    </w:p>
    <w:p>
      <w:pPr>
        <w:pStyle w:val="TOC1"/>
        <w:tabs>
          <w:tab w:val="right" w:leader="dot" w:pos="8306"/>
        </w:tabs>
      </w:pPr>
      <w:hyperlink w:anchor="_Toc18181" w:history="1">
        <w:r>
          <w:rPr>
            <w:rFonts w:ascii="仿宋" w:eastAsia="仿宋" w:hAnsi="仿宋" w:cs="仿宋" w:hint="eastAsia"/>
            <w:lang w:eastAsia="zh-CN"/>
          </w:rPr>
          <w:t>十五、索道缆车项目变更管理</w:t>
        </w:r>
        <w:r>
          <w:tab/>
        </w:r>
        <w:r>
          <w:fldChar w:fldCharType="begin"/>
        </w:r>
        <w:r>
          <w:instrText xml:space="preserve"> PAGEREF _Toc18181 \h </w:instrText>
        </w:r>
        <w:r>
          <w:fldChar w:fldCharType="separate"/>
        </w:r>
        <w:r>
          <w:t>52</w:t>
        </w:r>
        <w:r>
          <w:fldChar w:fldCharType="end"/>
        </w:r>
      </w:hyperlink>
    </w:p>
    <w:p>
      <w:pPr>
        <w:pStyle w:val="TOC2"/>
        <w:tabs>
          <w:tab w:val="right" w:leader="dot" w:pos="8306"/>
        </w:tabs>
      </w:pPr>
      <w:hyperlink w:anchor="_Toc9217" w:history="1">
        <w:r>
          <w:rPr>
            <w:rFonts w:ascii="仿宋" w:eastAsia="仿宋" w:hAnsi="仿宋" w:cs="仿宋" w:hint="eastAsia"/>
            <w:lang w:eastAsia="zh-CN"/>
          </w:rPr>
          <w:t>(一)、变更申请与评估</w:t>
        </w:r>
        <w:r>
          <w:tab/>
        </w:r>
        <w:r>
          <w:fldChar w:fldCharType="begin"/>
        </w:r>
        <w:r>
          <w:instrText xml:space="preserve"> PAGEREF _Toc9217 \h </w:instrText>
        </w:r>
        <w:r>
          <w:fldChar w:fldCharType="separate"/>
        </w:r>
        <w:r>
          <w:t>52</w:t>
        </w:r>
        <w:r>
          <w:fldChar w:fldCharType="end"/>
        </w:r>
      </w:hyperlink>
    </w:p>
    <w:p>
      <w:pPr>
        <w:pStyle w:val="TOC2"/>
        <w:tabs>
          <w:tab w:val="right" w:leader="dot" w:pos="8306"/>
        </w:tabs>
      </w:pPr>
      <w:hyperlink w:anchor="_Toc28634" w:history="1">
        <w:r>
          <w:rPr>
            <w:rFonts w:ascii="仿宋" w:eastAsia="仿宋" w:hAnsi="仿宋" w:cs="仿宋" w:hint="eastAsia"/>
            <w:lang w:eastAsia="zh-CN"/>
          </w:rPr>
          <w:t>(二)、变更实施与控制</w:t>
        </w:r>
        <w:r>
          <w:tab/>
        </w:r>
        <w:r>
          <w:fldChar w:fldCharType="begin"/>
        </w:r>
        <w:r>
          <w:instrText xml:space="preserve"> PAGEREF _Toc28634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0"/>
      <w:r>
        <w:rPr>
          <w:rFonts w:ascii="仿宋" w:eastAsia="仿宋" w:hAnsi="仿宋" w:cs="仿宋" w:hint="eastAsia"/>
          <w:sz w:val="28"/>
          <w:lang w:eastAsia="zh-CN"/>
        </w:rPr>
        <w:t>一、索道缆车项目土建工程</w:t>
      </w:r>
      <w:bookmarkEnd w:id="2"/>
    </w:p>
    <w:p>
      <w:pPr>
        <w:pStyle w:val="Heading2"/>
        <w:rPr>
          <w:rFonts w:ascii="仿宋" w:eastAsia="仿宋" w:hAnsi="仿宋" w:cs="仿宋" w:hint="eastAsia"/>
          <w:lang w:eastAsia="zh-CN"/>
        </w:rPr>
      </w:pPr>
      <w:bookmarkStart w:id="3" w:name="_Toc192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在索道缆车项目的建筑工程设计中，我们将秉承一系列重要的设计原则，以确保索道缆车项目建筑在功能、美观、可持续性等方面达到最佳效果。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首要原则是确保建筑的功能性得到最大化的发挥。我们将充分理解索道缆车项目的实际需求，合理布局各个功能区域，保证建筑在满足业务需求的同时，提供高效的工作环境。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在建筑设计中，我们将综合考虑建设和运营成本。通过精细的经济效益分析，确保设计方案在高效利用资源的同时，对索道缆车项目的长期盈利能力有积极的贡献。</w:t>
      </w:r>
    </w:p>
    <w:p>
      <w:pPr>
        <w:pStyle w:val="Heading2"/>
        <w:ind w:firstLine="560" w:firstLineChars="200"/>
        <w:rPr>
          <w:rFonts w:ascii="仿宋" w:eastAsia="仿宋" w:hAnsi="仿宋" w:cs="仿宋" w:hint="eastAsia"/>
          <w:sz w:val="28"/>
          <w:lang w:eastAsia="zh-CN"/>
        </w:rPr>
      </w:pPr>
      <w:bookmarkStart w:id="4" w:name="_Toc63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土建工程设计中，我们将精准设定设计年限，结合索道缆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索道缆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3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索道缆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索道缆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2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本期工程索道缆车项目预计总建筑面积XXX平方米，其中：计容建筑面积XXX平方米，计划建筑工程投资XX万元，占索道缆车项目总投资的XX%。</w:t>
      </w:r>
    </w:p>
    <w:p>
      <w:pPr>
        <w:pStyle w:val="Heading1"/>
        <w:ind w:firstLine="560" w:firstLineChars="200"/>
        <w:rPr>
          <w:rFonts w:ascii="仿宋" w:eastAsia="仿宋" w:hAnsi="仿宋" w:cs="仿宋" w:hint="eastAsia"/>
          <w:sz w:val="28"/>
          <w:lang w:eastAsia="zh-CN"/>
        </w:rPr>
      </w:pPr>
      <w:bookmarkStart w:id="7" w:name="_Toc27689"/>
      <w:r>
        <w:rPr>
          <w:rFonts w:ascii="仿宋" w:eastAsia="仿宋" w:hAnsi="仿宋" w:cs="仿宋" w:hint="eastAsia"/>
          <w:sz w:val="28"/>
          <w:lang w:eastAsia="zh-CN"/>
        </w:rPr>
        <w:t>二、索道缆车项目危机管理</w:t>
      </w:r>
      <w:bookmarkEnd w:id="7"/>
    </w:p>
    <w:p>
      <w:pPr>
        <w:pStyle w:val="Heading2"/>
        <w:rPr>
          <w:rFonts w:ascii="仿宋" w:eastAsia="仿宋" w:hAnsi="仿宋" w:cs="仿宋" w:hint="eastAsia"/>
          <w:lang w:eastAsia="zh-CN"/>
        </w:rPr>
      </w:pPr>
      <w:bookmarkStart w:id="8" w:name="_Toc21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危机管理中，危机预警与识别是确保索道缆车项目稳健运行的核心步骤。通过建立全面的监测机制，索道缆车项目团队旨在及时发现和理解潜在的风险和危机因素，以便采取及时的预防和应对措施，确保索道缆车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首先，通过深入的风险评估，索道缆车项目团队全面分析了整个索道缆车项目和各个阶段可能存在的威胁。这包括准确评估每个潜在风险的发生概率和可能影响的程度，为后续危机预警提供了有力支持。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索道缆车项目团队着重于明确定义索道缆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索道缆车项目进展的持续监控，团队能够及时发现潜在问题并作出迅速反应。索道缆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在这一阶段，团队的专业素养和反应速度将发挥至关重要的作用，以确保潜在危机能够在初期得到有效的处理，最大程度地减轻负面影响。通过危机预警与识别，索道缆车项目得以更有序、可控地推进。</w:t>
      </w:r>
    </w:p>
    <w:p>
      <w:pPr>
        <w:pStyle w:val="Heading2"/>
        <w:ind w:firstLine="560" w:firstLineChars="200"/>
        <w:rPr>
          <w:rFonts w:ascii="仿宋" w:eastAsia="仿宋" w:hAnsi="仿宋" w:cs="仿宋" w:hint="eastAsia"/>
          <w:sz w:val="28"/>
          <w:lang w:eastAsia="zh-CN"/>
        </w:rPr>
      </w:pPr>
      <w:bookmarkStart w:id="9" w:name="_Toc3191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在危机发生时，索道缆车项目团队立即行动，成立了应急小组。该小组的任务是迅速制定并实施紧急应对措施，以最小化潜在损失。以下是采取的主要措施：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暂停索道缆车项目进度：为遏制危机蔓延，索道缆车项目暂时停止进行，以便全面评估当前状况。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资源重新分配：重新评估索道缆车项目资源的分配，确保最大限度地减小损失。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实时沟通：与关键利益相关者建立实时沟通机制，向他们传递索道缆车项目危机的实际状况，保障索道缆车项目核心利益。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在紧急应对的同时，索道缆车项目团队强调了团队协作和有效沟通的重要性。以下是团队协作的关键举措：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信息共享机制：建立了信息共享平台，确保团队成员能够及时获取索道缆车项目危机的实时信息。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领导者沟通：索道缆车项目领导者通过定期会议和即时沟通工具，指导团队应对危机，保持团队稳定运行。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随着危机得到初步控制，索道缆车项目团队转向制定恢复计划，以确保索道缆车项目能够从中迅速恢复。主要恢复计划包括：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修复受损的进度计划：重新评估索道缆车项目进度，制定修复计划，确保索道缆车项目尽快回归正常进程。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重新调整资源分配：优化资源分配，确保索道缆车项目在有限资源下高效运转。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风险管理机制加强：对索道缆车项目风险进行全面评估，制定更强化的风险管理策略，以预防未来可能的危机。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35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86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索道缆车项目的主要产品是XXXX，预计年产值为XXX万元。这一产品在市场中占据着重要的地位，其广泛的应用范围使得该索道缆车项目的市场前景非常广阔。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索道缆车项目的xxx产品作为重要的原材料之一，将在多个领域发挥关键作用。其在建筑、交通、能源等方面的广泛应用将为整个产业链提供强大的支持，形成产业协同效应。索道缆车项目的年产值XXX万XXX万XXX万万元不仅反映了其在市场上的巨大潜力，更预示着它对国民经济的积极贡献。这种关联度高、涉及面广的产业关系，使得该索道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94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总征地面积为XXXX平方米，相当于约XX.XX亩，其中净用地面积为XXXX平方米，红线范围内相当于约XX.XX亩。这一用地规模充分考虑了索道缆车项目的建设需求，保障了索道缆车项目在合适的空间内得以充分发展。索道缆车项目规划的总建筑面积为XXXX平方米，其中主体工程建设占XXXX平方米，计容建筑面积达XXXX平方米。预计建筑工程的投资将达到XXXX万元，为索道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购置的设备共计XXXX台（套），设备购置费用为XXXX万元。这一设备购置计划充分考虑到索道缆车项目的生产需求和技术要求，确保了索道缆车项目在生产运营中具备先进的技术装备和高效的生产能力。设备的合理配置将为索道缆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索道缆车项目计划总投资为XXXX万元，预计年实现营业收入为XXXX万元。这一产能规模的设定旨在确保索道缆车项目能够在投资与回报之间取得平衡，实现长期可持续的发展。索道缆车项目的总投资充分考虑到各个方面的需求，包括用地建设、设备购置等多个环节，以确保索道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586"/>
      <w:r>
        <w:rPr>
          <w:rFonts w:ascii="仿宋" w:eastAsia="仿宋" w:hAnsi="仿宋" w:cs="仿宋" w:hint="eastAsia"/>
          <w:sz w:val="28"/>
          <w:lang w:eastAsia="zh-CN"/>
        </w:rPr>
        <w:t>四、索道缆车项目选址可行性分析</w:t>
      </w:r>
      <w:bookmarkEnd w:id="13"/>
    </w:p>
    <w:p>
      <w:pPr>
        <w:pStyle w:val="Heading2"/>
        <w:rPr>
          <w:rFonts w:ascii="仿宋" w:eastAsia="仿宋" w:hAnsi="仿宋" w:cs="仿宋" w:hint="eastAsia"/>
          <w:lang w:eastAsia="zh-CN"/>
        </w:rPr>
      </w:pPr>
      <w:bookmarkStart w:id="14" w:name="_Toc17958"/>
      <w:r>
        <w:rPr>
          <w:rFonts w:ascii="仿宋" w:eastAsia="仿宋" w:hAnsi="仿宋" w:cs="仿宋" w:hint="eastAsia"/>
          <w:lang w:eastAsia="zh-CN"/>
        </w:rPr>
        <w:t>(一)、索道缆车项目选址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该索道缆车项目选址位于XX省XX市XX区XXX街道</w:t>
      </w:r>
    </w:p>
    <w:p>
      <w:pPr>
        <w:pStyle w:val="Heading2"/>
        <w:ind w:firstLine="560" w:firstLineChars="200"/>
        <w:rPr>
          <w:rFonts w:ascii="仿宋" w:eastAsia="仿宋" w:hAnsi="仿宋" w:cs="仿宋" w:hint="eastAsia"/>
          <w:sz w:val="28"/>
          <w:lang w:eastAsia="zh-CN"/>
        </w:rPr>
      </w:pPr>
      <w:bookmarkStart w:id="15" w:name="_Toc2447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索道缆车项目的征地面积将根据索道缆车项目的实际规模和需求进行精确规划。具体面积XXX平方米，旨在确保索道缆车项目不仅能够满足当前的发展需求，还能够预留空间以适应未来的扩展。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净用地面积是在征地面积基础上去除不可利用面积后的实际可开发用地。具体面积XXX平方米，考虑到环保、交通、安全等多方面因素，以确保索道缆车项目在整体利用效率上达到最优。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索道缆车项目计划建设的建筑总规模具体面积XXX平方米。这一规模的确定综合考虑了索道缆车项目的性质、规模，以及城市规划的相关要求，确保建筑布局与周边环境协调一致。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绿地率是索道缆车项目用地中被规划为绿地的比例。具体面积XXX平方米，旨在通过合理规划绿地，改善索道缆车项目周边环境，提升居民生活质量，并符合城市整体绿化规划。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容积率是用地上可以建设的建筑总体积与用地面积之比。具体面积XXX，通过合理的容积率规划，确保索道缆车项目建筑规模与周边环境和谐共生。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确保索道缆车项目选址与当地城市规划相一致，具体面积XXX平方米。通过与城市规划部门深入沟通，确保索道缆车项目不仅符合城市的整体发展方向，还能够融入城市的发展布局，为城市的长远发展贡献力量。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索道缆车项目选址符合当地产业政策，具体面积XXX平方米。这包括索道缆车项目对当地经济的促进作用，以及对相关产业的带动效应，确保索道缆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用地总体要求必须符合环保和可持续发展的原则，具体面积XXX平方米。通过采用绿色建筑设计、节能减排等措施，确保索道缆车项目在建设和运营过程中对环境的影响最小化，达到可持续发展的要求。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确保索道缆车项目选址具备必要的公共设施配套，具体面积XXX平方米。这包括交通便利性、教育、医疗等基础设施，以提高居民生活品质，使得索道缆车项目选址更具吸引力。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考虑用地总体要求对当地社会稳定性的影响，具体面积XXX平方米。通过深入了解当地社区反馈，确保索道缆车项目的选址和建设过程对当地社会和谐稳定产生积极作用。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索道缆车项目选址不仅符合法规和规划，还在实际操作中具有可行性。这一全面规划将为索道缆车项目的成功实施提供坚实的基础，确保索道缆车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797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索道缆车项目的设备规划和空间设计中，我们将采取灵活设备布局的措施。设备布局将根据实际需求进行灵活设计，避免不必要的浪费。通过合理规划设备摆放位置，我们将提高设备的利用率，减少设备间距，以确保索道缆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索道缆车项目内部引入共享设施的概念，例如共享会议室、办公区等。通过这种方式，我们可以减少对资源的重复建设，提高资源共享效率，从而减小索道缆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40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索道缆车项目的总图布置中，我们将不同功能区域进行明确的规划，以最大程度满足索道缆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311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索道缆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索道缆车项目对环境的影响是综合评价的重要因素之一。我们将详细考虑选址周边的自然环境、生态保护区、水源地等情况，确保索道缆车项目的建设和运营对环境影响最小化，并符合当地的环保法规标准。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对选址的评价还需充分考虑当地政府的产业政策和法规。我们将详细了解索道缆车项目所在地的相关政策，确保索道缆车项目的规划和运营与当地法规相符，降低不必要的法律风险。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考虑到社会稳定性对企业运营的重要性，我们将评估选址地区的社会安全情况、劳工关系、社区反馈等方面，以确保索道缆车项目的建设和运营不会受到社会稳定性的负面影响。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最后，我们将综合考虑用地成本，包括土地购置费用、土地开发成本等。通过对用地成本的详细评估，我们能够做出更为精确的经济效益分析，为索道缆车项目的投资决策提供有力支持。</w:t>
      </w:r>
    </w:p>
    <w:p>
      <w:pPr>
        <w:pStyle w:val="Heading1"/>
        <w:ind w:firstLine="560" w:firstLineChars="200"/>
        <w:rPr>
          <w:rFonts w:ascii="仿宋" w:eastAsia="仿宋" w:hAnsi="仿宋" w:cs="仿宋" w:hint="eastAsia"/>
          <w:sz w:val="28"/>
          <w:lang w:eastAsia="zh-CN"/>
        </w:rPr>
      </w:pPr>
      <w:bookmarkStart w:id="19" w:name="_Toc8729"/>
      <w:r>
        <w:rPr>
          <w:rFonts w:ascii="仿宋" w:eastAsia="仿宋" w:hAnsi="仿宋" w:cs="仿宋" w:hint="eastAsia"/>
          <w:sz w:val="28"/>
          <w:lang w:eastAsia="zh-CN"/>
        </w:rPr>
        <w:t>五、索道缆车项目建设背景及必要性分析</w:t>
      </w:r>
      <w:bookmarkEnd w:id="19"/>
    </w:p>
    <w:p>
      <w:pPr>
        <w:pStyle w:val="Heading2"/>
        <w:rPr>
          <w:rFonts w:ascii="仿宋" w:eastAsia="仿宋" w:hAnsi="仿宋" w:cs="仿宋" w:hint="eastAsia"/>
          <w:lang w:eastAsia="zh-CN"/>
        </w:rPr>
      </w:pPr>
      <w:bookmarkStart w:id="20" w:name="_Toc23598"/>
      <w:r>
        <w:rPr>
          <w:rFonts w:ascii="仿宋" w:eastAsia="仿宋" w:hAnsi="仿宋" w:cs="仿宋" w:hint="eastAsia"/>
          <w:lang w:eastAsia="zh-CN"/>
        </w:rPr>
        <w:t>(一)、索道缆车项目背景分析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索道缆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索道缆车项目在这个潮流中的定位。同时，我们将关注行业内涌现的新兴机遇，以便索道缆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https://d.book118.com/485002001313011110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E25C8"/>
    <w:rsid w:val="1AEE25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0200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2024-02-11T08:25:00Z</dcterms:created>
  <dcterms:modified xsi:type="dcterms:W3CDTF">2024-02-11T08:26:08Z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B45A83187A534C2E9E9FE52DD643039C_11</vt:lpwstr>
  </property>
  <property fmtid="{D5CDD505-2E9C-101B-9397-08002B2CF9AE}" pid="3" name="KSOProductBuildVer">
    <vt:lpwstr>2052-12.1.0.16250</vt:lpwstr>
  </property>
</Properties>
</file>