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地震减灾服务项目规划设计蓝图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9" w:history="1">
        <w:r>
          <w:rPr>
            <w:rFonts w:ascii="仿宋" w:eastAsia="仿宋" w:hAnsi="仿宋" w:cs="仿宋" w:hint="eastAsia"/>
            <w:lang w:eastAsia="zh-CN"/>
          </w:rPr>
          <w:t>序言</w:t>
        </w:r>
        <w:r>
          <w:tab/>
        </w:r>
        <w:r>
          <w:fldChar w:fldCharType="begin"/>
        </w:r>
        <w:r>
          <w:instrText xml:space="preserve"> PAGEREF _Toc27609 \h </w:instrText>
        </w:r>
        <w:r>
          <w:fldChar w:fldCharType="separate"/>
        </w:r>
        <w:r>
          <w:t>3</w:t>
        </w:r>
        <w:r>
          <w:fldChar w:fldCharType="end"/>
        </w:r>
      </w:hyperlink>
    </w:p>
    <w:p>
      <w:pPr>
        <w:pStyle w:val="TOC1"/>
        <w:tabs>
          <w:tab w:val="right" w:leader="dot" w:pos="8306"/>
        </w:tabs>
      </w:pPr>
      <w:hyperlink w:anchor="_Toc17923" w:history="1">
        <w:r>
          <w:rPr>
            <w:rFonts w:ascii="仿宋" w:eastAsia="仿宋" w:hAnsi="仿宋" w:cs="仿宋" w:hint="eastAsia"/>
            <w:lang w:eastAsia="zh-CN"/>
          </w:rPr>
          <w:t>一、地震减灾服务项目绩效评估</w:t>
        </w:r>
        <w:r>
          <w:tab/>
        </w:r>
        <w:r>
          <w:fldChar w:fldCharType="begin"/>
        </w:r>
        <w:r>
          <w:instrText xml:space="preserve"> PAGEREF _Toc17923 \h </w:instrText>
        </w:r>
        <w:r>
          <w:fldChar w:fldCharType="separate"/>
        </w:r>
        <w:r>
          <w:t>3</w:t>
        </w:r>
        <w:r>
          <w:fldChar w:fldCharType="end"/>
        </w:r>
      </w:hyperlink>
    </w:p>
    <w:p>
      <w:pPr>
        <w:pStyle w:val="TOC2"/>
        <w:tabs>
          <w:tab w:val="right" w:leader="dot" w:pos="8306"/>
        </w:tabs>
      </w:pPr>
      <w:hyperlink w:anchor="_Toc5205" w:history="1">
        <w:r>
          <w:rPr>
            <w:rFonts w:ascii="仿宋" w:eastAsia="仿宋" w:hAnsi="仿宋" w:cs="仿宋" w:hint="eastAsia"/>
            <w:lang w:eastAsia="zh-CN"/>
          </w:rPr>
          <w:t>(一)、绩效评估指标</w:t>
        </w:r>
        <w:r>
          <w:tab/>
        </w:r>
        <w:r>
          <w:fldChar w:fldCharType="begin"/>
        </w:r>
        <w:r>
          <w:instrText xml:space="preserve"> PAGEREF _Toc5205 \h </w:instrText>
        </w:r>
        <w:r>
          <w:fldChar w:fldCharType="separate"/>
        </w:r>
        <w:r>
          <w:t>3</w:t>
        </w:r>
        <w:r>
          <w:fldChar w:fldCharType="end"/>
        </w:r>
      </w:hyperlink>
    </w:p>
    <w:p>
      <w:pPr>
        <w:pStyle w:val="TOC2"/>
        <w:tabs>
          <w:tab w:val="right" w:leader="dot" w:pos="8306"/>
        </w:tabs>
      </w:pPr>
      <w:hyperlink w:anchor="_Toc27934" w:history="1">
        <w:r>
          <w:rPr>
            <w:rFonts w:ascii="仿宋" w:eastAsia="仿宋" w:hAnsi="仿宋" w:cs="仿宋" w:hint="eastAsia"/>
            <w:lang w:eastAsia="zh-CN"/>
          </w:rPr>
          <w:t>(二)、绩效评估方法</w:t>
        </w:r>
        <w:r>
          <w:tab/>
        </w:r>
        <w:r>
          <w:fldChar w:fldCharType="begin"/>
        </w:r>
        <w:r>
          <w:instrText xml:space="preserve"> PAGEREF _Toc27934 \h </w:instrText>
        </w:r>
        <w:r>
          <w:fldChar w:fldCharType="separate"/>
        </w:r>
        <w:r>
          <w:t>4</w:t>
        </w:r>
        <w:r>
          <w:fldChar w:fldCharType="end"/>
        </w:r>
      </w:hyperlink>
    </w:p>
    <w:p>
      <w:pPr>
        <w:pStyle w:val="TOC2"/>
        <w:tabs>
          <w:tab w:val="right" w:leader="dot" w:pos="8306"/>
        </w:tabs>
      </w:pPr>
      <w:hyperlink w:anchor="_Toc18680" w:history="1">
        <w:r>
          <w:rPr>
            <w:rFonts w:ascii="仿宋" w:eastAsia="仿宋" w:hAnsi="仿宋" w:cs="仿宋" w:hint="eastAsia"/>
            <w:lang w:eastAsia="zh-CN"/>
          </w:rPr>
          <w:t>(三)、绩效评估周期</w:t>
        </w:r>
        <w:r>
          <w:tab/>
        </w:r>
        <w:r>
          <w:fldChar w:fldCharType="begin"/>
        </w:r>
        <w:r>
          <w:instrText xml:space="preserve"> PAGEREF _Toc18680 \h </w:instrText>
        </w:r>
        <w:r>
          <w:fldChar w:fldCharType="separate"/>
        </w:r>
        <w:r>
          <w:t>5</w:t>
        </w:r>
        <w:r>
          <w:fldChar w:fldCharType="end"/>
        </w:r>
      </w:hyperlink>
    </w:p>
    <w:p>
      <w:pPr>
        <w:pStyle w:val="TOC1"/>
        <w:tabs>
          <w:tab w:val="right" w:leader="dot" w:pos="8306"/>
        </w:tabs>
      </w:pPr>
      <w:hyperlink w:anchor="_Toc11894" w:history="1">
        <w:r>
          <w:rPr>
            <w:rFonts w:ascii="仿宋" w:eastAsia="仿宋" w:hAnsi="仿宋" w:cs="仿宋" w:hint="eastAsia"/>
            <w:lang w:eastAsia="zh-CN"/>
          </w:rPr>
          <w:t>二、工艺说明</w:t>
        </w:r>
        <w:r>
          <w:tab/>
        </w:r>
        <w:r>
          <w:fldChar w:fldCharType="begin"/>
        </w:r>
        <w:r>
          <w:instrText xml:space="preserve"> PAGEREF _Toc11894 \h </w:instrText>
        </w:r>
        <w:r>
          <w:fldChar w:fldCharType="separate"/>
        </w:r>
        <w:r>
          <w:t>6</w:t>
        </w:r>
        <w:r>
          <w:fldChar w:fldCharType="end"/>
        </w:r>
      </w:hyperlink>
    </w:p>
    <w:p>
      <w:pPr>
        <w:pStyle w:val="TOC2"/>
        <w:tabs>
          <w:tab w:val="right" w:leader="dot" w:pos="8306"/>
        </w:tabs>
      </w:pPr>
      <w:hyperlink w:anchor="_Toc20428" w:history="1">
        <w:r>
          <w:rPr>
            <w:rFonts w:ascii="仿宋" w:eastAsia="仿宋" w:hAnsi="仿宋" w:cs="仿宋" w:hint="eastAsia"/>
            <w:lang w:eastAsia="zh-CN"/>
          </w:rPr>
          <w:t>(一)、技术管理特点</w:t>
        </w:r>
        <w:r>
          <w:tab/>
        </w:r>
        <w:r>
          <w:fldChar w:fldCharType="begin"/>
        </w:r>
        <w:r>
          <w:instrText xml:space="preserve"> PAGEREF _Toc20428 \h </w:instrText>
        </w:r>
        <w:r>
          <w:fldChar w:fldCharType="separate"/>
        </w:r>
        <w:r>
          <w:t>6</w:t>
        </w:r>
        <w:r>
          <w:fldChar w:fldCharType="end"/>
        </w:r>
      </w:hyperlink>
    </w:p>
    <w:p>
      <w:pPr>
        <w:pStyle w:val="TOC2"/>
        <w:tabs>
          <w:tab w:val="right" w:leader="dot" w:pos="8306"/>
        </w:tabs>
      </w:pPr>
      <w:hyperlink w:anchor="_Toc32649" w:history="1">
        <w:r>
          <w:rPr>
            <w:rFonts w:ascii="仿宋" w:eastAsia="仿宋" w:hAnsi="仿宋" w:cs="仿宋" w:hint="eastAsia"/>
            <w:lang w:eastAsia="zh-CN"/>
          </w:rPr>
          <w:t>(二)、地震减灾服务项目工艺技术设计方案</w:t>
        </w:r>
        <w:r>
          <w:tab/>
        </w:r>
        <w:r>
          <w:fldChar w:fldCharType="begin"/>
        </w:r>
        <w:r>
          <w:instrText xml:space="preserve"> PAGEREF _Toc32649 \h </w:instrText>
        </w:r>
        <w:r>
          <w:fldChar w:fldCharType="separate"/>
        </w:r>
        <w:r>
          <w:t>7</w:t>
        </w:r>
        <w:r>
          <w:fldChar w:fldCharType="end"/>
        </w:r>
      </w:hyperlink>
    </w:p>
    <w:p>
      <w:pPr>
        <w:pStyle w:val="TOC2"/>
        <w:tabs>
          <w:tab w:val="right" w:leader="dot" w:pos="8306"/>
        </w:tabs>
      </w:pPr>
      <w:hyperlink w:anchor="_Toc22919" w:history="1">
        <w:r>
          <w:rPr>
            <w:rFonts w:ascii="仿宋" w:eastAsia="仿宋" w:hAnsi="仿宋" w:cs="仿宋" w:hint="eastAsia"/>
            <w:lang w:eastAsia="zh-CN"/>
          </w:rPr>
          <w:t>(三)、设备选型方案</w:t>
        </w:r>
        <w:r>
          <w:tab/>
        </w:r>
        <w:r>
          <w:fldChar w:fldCharType="begin"/>
        </w:r>
        <w:r>
          <w:instrText xml:space="preserve"> PAGEREF _Toc22919 \h </w:instrText>
        </w:r>
        <w:r>
          <w:fldChar w:fldCharType="separate"/>
        </w:r>
        <w:r>
          <w:t>9</w:t>
        </w:r>
        <w:r>
          <w:fldChar w:fldCharType="end"/>
        </w:r>
      </w:hyperlink>
    </w:p>
    <w:p>
      <w:pPr>
        <w:pStyle w:val="TOC1"/>
        <w:tabs>
          <w:tab w:val="right" w:leader="dot" w:pos="8306"/>
        </w:tabs>
      </w:pPr>
      <w:hyperlink w:anchor="_Toc25247" w:history="1">
        <w:r>
          <w:rPr>
            <w:rFonts w:ascii="仿宋" w:eastAsia="仿宋" w:hAnsi="仿宋" w:cs="仿宋" w:hint="eastAsia"/>
            <w:lang w:eastAsia="zh-CN"/>
          </w:rPr>
          <w:t>三、地震减灾服务项目可持续发展</w:t>
        </w:r>
        <w:r>
          <w:tab/>
        </w:r>
        <w:r>
          <w:fldChar w:fldCharType="begin"/>
        </w:r>
        <w:r>
          <w:instrText xml:space="preserve"> PAGEREF _Toc25247 \h </w:instrText>
        </w:r>
        <w:r>
          <w:fldChar w:fldCharType="separate"/>
        </w:r>
        <w:r>
          <w:t>10</w:t>
        </w:r>
        <w:r>
          <w:fldChar w:fldCharType="end"/>
        </w:r>
      </w:hyperlink>
    </w:p>
    <w:p>
      <w:pPr>
        <w:pStyle w:val="TOC2"/>
        <w:tabs>
          <w:tab w:val="right" w:leader="dot" w:pos="8306"/>
        </w:tabs>
      </w:pPr>
      <w:hyperlink w:anchor="_Toc18963" w:history="1">
        <w:r>
          <w:rPr>
            <w:rFonts w:ascii="仿宋" w:eastAsia="仿宋" w:hAnsi="仿宋" w:cs="仿宋" w:hint="eastAsia"/>
            <w:lang w:eastAsia="zh-CN"/>
          </w:rPr>
          <w:t>(一)、可持续战略与实践</w:t>
        </w:r>
        <w:r>
          <w:tab/>
        </w:r>
        <w:r>
          <w:fldChar w:fldCharType="begin"/>
        </w:r>
        <w:r>
          <w:instrText xml:space="preserve"> PAGEREF _Toc18963 \h </w:instrText>
        </w:r>
        <w:r>
          <w:fldChar w:fldCharType="separate"/>
        </w:r>
        <w:r>
          <w:t>10</w:t>
        </w:r>
        <w:r>
          <w:fldChar w:fldCharType="end"/>
        </w:r>
      </w:hyperlink>
    </w:p>
    <w:p>
      <w:pPr>
        <w:pStyle w:val="TOC2"/>
        <w:tabs>
          <w:tab w:val="right" w:leader="dot" w:pos="8306"/>
        </w:tabs>
      </w:pPr>
      <w:hyperlink w:anchor="_Toc29617" w:history="1">
        <w:r>
          <w:rPr>
            <w:rFonts w:ascii="仿宋" w:eastAsia="仿宋" w:hAnsi="仿宋" w:cs="仿宋" w:hint="eastAsia"/>
            <w:lang w:eastAsia="zh-CN"/>
          </w:rPr>
          <w:t>(二)、环保与社会责任</w:t>
        </w:r>
        <w:r>
          <w:tab/>
        </w:r>
        <w:r>
          <w:fldChar w:fldCharType="begin"/>
        </w:r>
        <w:r>
          <w:instrText xml:space="preserve"> PAGEREF _Toc29617 \h </w:instrText>
        </w:r>
        <w:r>
          <w:fldChar w:fldCharType="separate"/>
        </w:r>
        <w:r>
          <w:t>11</w:t>
        </w:r>
        <w:r>
          <w:fldChar w:fldCharType="end"/>
        </w:r>
      </w:hyperlink>
    </w:p>
    <w:p>
      <w:pPr>
        <w:pStyle w:val="TOC1"/>
        <w:tabs>
          <w:tab w:val="right" w:leader="dot" w:pos="8306"/>
        </w:tabs>
      </w:pPr>
      <w:hyperlink w:anchor="_Toc24148" w:history="1">
        <w:r>
          <w:rPr>
            <w:rFonts w:ascii="仿宋" w:eastAsia="仿宋" w:hAnsi="仿宋" w:cs="仿宋" w:hint="eastAsia"/>
            <w:lang w:eastAsia="zh-CN"/>
          </w:rPr>
          <w:t>四、地震减灾服务项目建设背景及必要性分析</w:t>
        </w:r>
        <w:r>
          <w:tab/>
        </w:r>
        <w:r>
          <w:fldChar w:fldCharType="begin"/>
        </w:r>
        <w:r>
          <w:instrText xml:space="preserve"> PAGEREF _Toc24148 \h </w:instrText>
        </w:r>
        <w:r>
          <w:fldChar w:fldCharType="separate"/>
        </w:r>
        <w:r>
          <w:t>12</w:t>
        </w:r>
        <w:r>
          <w:fldChar w:fldCharType="end"/>
        </w:r>
      </w:hyperlink>
    </w:p>
    <w:p>
      <w:pPr>
        <w:pStyle w:val="TOC2"/>
        <w:tabs>
          <w:tab w:val="right" w:leader="dot" w:pos="8306"/>
        </w:tabs>
      </w:pPr>
      <w:hyperlink w:anchor="_Toc4512" w:history="1">
        <w:r>
          <w:rPr>
            <w:rFonts w:ascii="仿宋" w:eastAsia="仿宋" w:hAnsi="仿宋" w:cs="仿宋" w:hint="eastAsia"/>
            <w:lang w:eastAsia="zh-CN"/>
          </w:rPr>
          <w:t>(一)、地震减灾服务项目背景分析</w:t>
        </w:r>
        <w:r>
          <w:tab/>
        </w:r>
        <w:r>
          <w:fldChar w:fldCharType="begin"/>
        </w:r>
        <w:r>
          <w:instrText xml:space="preserve"> PAGEREF _Toc4512 \h </w:instrText>
        </w:r>
        <w:r>
          <w:fldChar w:fldCharType="separate"/>
        </w:r>
        <w:r>
          <w:t>12</w:t>
        </w:r>
        <w:r>
          <w:fldChar w:fldCharType="end"/>
        </w:r>
      </w:hyperlink>
    </w:p>
    <w:p>
      <w:pPr>
        <w:pStyle w:val="TOC2"/>
        <w:tabs>
          <w:tab w:val="right" w:leader="dot" w:pos="8306"/>
        </w:tabs>
      </w:pPr>
      <w:hyperlink w:anchor="_Toc24850" w:history="1">
        <w:r>
          <w:rPr>
            <w:rFonts w:ascii="仿宋" w:eastAsia="仿宋" w:hAnsi="仿宋" w:cs="仿宋" w:hint="eastAsia"/>
            <w:lang w:eastAsia="zh-CN"/>
          </w:rPr>
          <w:t>(二)、地震减灾服务项目建设必要性分析</w:t>
        </w:r>
        <w:r>
          <w:tab/>
        </w:r>
        <w:r>
          <w:fldChar w:fldCharType="begin"/>
        </w:r>
        <w:r>
          <w:instrText xml:space="preserve"> PAGEREF _Toc24850 \h </w:instrText>
        </w:r>
        <w:r>
          <w:fldChar w:fldCharType="separate"/>
        </w:r>
        <w:r>
          <w:t>13</w:t>
        </w:r>
        <w:r>
          <w:fldChar w:fldCharType="end"/>
        </w:r>
      </w:hyperlink>
    </w:p>
    <w:p>
      <w:pPr>
        <w:pStyle w:val="TOC1"/>
        <w:tabs>
          <w:tab w:val="right" w:leader="dot" w:pos="8306"/>
        </w:tabs>
      </w:pPr>
      <w:hyperlink w:anchor="_Toc11759" w:history="1">
        <w:r>
          <w:rPr>
            <w:rFonts w:ascii="仿宋" w:eastAsia="仿宋" w:hAnsi="仿宋" w:cs="仿宋" w:hint="eastAsia"/>
            <w:lang w:eastAsia="zh-CN"/>
          </w:rPr>
          <w:t>五、地震减灾服务项目土建工程</w:t>
        </w:r>
        <w:r>
          <w:tab/>
        </w:r>
        <w:r>
          <w:fldChar w:fldCharType="begin"/>
        </w:r>
        <w:r>
          <w:instrText xml:space="preserve"> PAGEREF _Toc11759 \h </w:instrText>
        </w:r>
        <w:r>
          <w:fldChar w:fldCharType="separate"/>
        </w:r>
        <w:r>
          <w:t>15</w:t>
        </w:r>
        <w:r>
          <w:fldChar w:fldCharType="end"/>
        </w:r>
      </w:hyperlink>
    </w:p>
    <w:p>
      <w:pPr>
        <w:pStyle w:val="TOC2"/>
        <w:tabs>
          <w:tab w:val="right" w:leader="dot" w:pos="8306"/>
        </w:tabs>
      </w:pPr>
      <w:hyperlink w:anchor="_Toc28715" w:history="1">
        <w:r>
          <w:rPr>
            <w:rFonts w:ascii="仿宋" w:eastAsia="仿宋" w:hAnsi="仿宋" w:cs="仿宋" w:hint="eastAsia"/>
            <w:lang w:eastAsia="zh-CN"/>
          </w:rPr>
          <w:t>(一)、建筑工程设计原则</w:t>
        </w:r>
        <w:r>
          <w:tab/>
        </w:r>
        <w:r>
          <w:fldChar w:fldCharType="begin"/>
        </w:r>
        <w:r>
          <w:instrText xml:space="preserve"> PAGEREF _Toc28715 \h </w:instrText>
        </w:r>
        <w:r>
          <w:fldChar w:fldCharType="separate"/>
        </w:r>
        <w:r>
          <w:t>15</w:t>
        </w:r>
        <w:r>
          <w:fldChar w:fldCharType="end"/>
        </w:r>
      </w:hyperlink>
    </w:p>
    <w:p>
      <w:pPr>
        <w:pStyle w:val="TOC2"/>
        <w:tabs>
          <w:tab w:val="right" w:leader="dot" w:pos="8306"/>
        </w:tabs>
      </w:pPr>
      <w:hyperlink w:anchor="_Toc24490" w:history="1">
        <w:r>
          <w:rPr>
            <w:rFonts w:ascii="仿宋" w:eastAsia="仿宋" w:hAnsi="仿宋" w:cs="仿宋" w:hint="eastAsia"/>
            <w:lang w:eastAsia="zh-CN"/>
          </w:rPr>
          <w:t>(二)、土建工程设计年限及安全等级</w:t>
        </w:r>
        <w:r>
          <w:tab/>
        </w:r>
        <w:r>
          <w:fldChar w:fldCharType="begin"/>
        </w:r>
        <w:r>
          <w:instrText xml:space="preserve"> PAGEREF _Toc24490 \h </w:instrText>
        </w:r>
        <w:r>
          <w:fldChar w:fldCharType="separate"/>
        </w:r>
        <w:r>
          <w:t>16</w:t>
        </w:r>
        <w:r>
          <w:fldChar w:fldCharType="end"/>
        </w:r>
      </w:hyperlink>
    </w:p>
    <w:p>
      <w:pPr>
        <w:pStyle w:val="TOC2"/>
        <w:tabs>
          <w:tab w:val="right" w:leader="dot" w:pos="8306"/>
        </w:tabs>
      </w:pPr>
      <w:hyperlink w:anchor="_Toc7302" w:history="1">
        <w:r>
          <w:rPr>
            <w:rFonts w:ascii="仿宋" w:eastAsia="仿宋" w:hAnsi="仿宋" w:cs="仿宋" w:hint="eastAsia"/>
            <w:lang w:eastAsia="zh-CN"/>
          </w:rPr>
          <w:t>(三)、建筑工程设计总体要求</w:t>
        </w:r>
        <w:r>
          <w:tab/>
        </w:r>
        <w:r>
          <w:fldChar w:fldCharType="begin"/>
        </w:r>
        <w:r>
          <w:instrText xml:space="preserve"> PAGEREF _Toc7302 \h </w:instrText>
        </w:r>
        <w:r>
          <w:fldChar w:fldCharType="separate"/>
        </w:r>
        <w:r>
          <w:t>17</w:t>
        </w:r>
        <w:r>
          <w:fldChar w:fldCharType="end"/>
        </w:r>
      </w:hyperlink>
    </w:p>
    <w:p>
      <w:pPr>
        <w:pStyle w:val="TOC2"/>
        <w:tabs>
          <w:tab w:val="right" w:leader="dot" w:pos="8306"/>
        </w:tabs>
      </w:pPr>
      <w:hyperlink w:anchor="_Toc31258" w:history="1">
        <w:r>
          <w:rPr>
            <w:rFonts w:ascii="仿宋" w:eastAsia="仿宋" w:hAnsi="仿宋" w:cs="仿宋" w:hint="eastAsia"/>
            <w:lang w:eastAsia="zh-CN"/>
          </w:rPr>
          <w:t>(四)、土建工程建设指标</w:t>
        </w:r>
        <w:r>
          <w:tab/>
        </w:r>
        <w:r>
          <w:fldChar w:fldCharType="begin"/>
        </w:r>
        <w:r>
          <w:instrText xml:space="preserve"> PAGEREF _Toc31258 \h </w:instrText>
        </w:r>
        <w:r>
          <w:fldChar w:fldCharType="separate"/>
        </w:r>
        <w:r>
          <w:t>18</w:t>
        </w:r>
        <w:r>
          <w:fldChar w:fldCharType="end"/>
        </w:r>
      </w:hyperlink>
    </w:p>
    <w:p>
      <w:pPr>
        <w:pStyle w:val="TOC1"/>
        <w:tabs>
          <w:tab w:val="right" w:leader="dot" w:pos="8306"/>
        </w:tabs>
      </w:pPr>
      <w:hyperlink w:anchor="_Toc16981" w:history="1">
        <w:r>
          <w:rPr>
            <w:rFonts w:ascii="仿宋" w:eastAsia="仿宋" w:hAnsi="仿宋" w:cs="仿宋" w:hint="eastAsia"/>
            <w:lang w:eastAsia="zh-CN"/>
          </w:rPr>
          <w:t>六、地震减灾服务项目文档管理</w:t>
        </w:r>
        <w:r>
          <w:tab/>
        </w:r>
        <w:r>
          <w:fldChar w:fldCharType="begin"/>
        </w:r>
        <w:r>
          <w:instrText xml:space="preserve"> PAGEREF _Toc16981 \h </w:instrText>
        </w:r>
        <w:r>
          <w:fldChar w:fldCharType="separate"/>
        </w:r>
        <w:r>
          <w:t>18</w:t>
        </w:r>
        <w:r>
          <w:fldChar w:fldCharType="end"/>
        </w:r>
      </w:hyperlink>
    </w:p>
    <w:p>
      <w:pPr>
        <w:pStyle w:val="TOC2"/>
        <w:tabs>
          <w:tab w:val="right" w:leader="dot" w:pos="8306"/>
        </w:tabs>
      </w:pPr>
      <w:hyperlink w:anchor="_Toc11888" w:history="1">
        <w:r>
          <w:rPr>
            <w:rFonts w:ascii="仿宋" w:eastAsia="仿宋" w:hAnsi="仿宋" w:cs="仿宋" w:hint="eastAsia"/>
            <w:lang w:eastAsia="zh-CN"/>
          </w:rPr>
          <w:t>(一)、文档编制与审查</w:t>
        </w:r>
        <w:r>
          <w:tab/>
        </w:r>
        <w:r>
          <w:fldChar w:fldCharType="begin"/>
        </w:r>
        <w:r>
          <w:instrText xml:space="preserve"> PAGEREF _Toc11888 \h </w:instrText>
        </w:r>
        <w:r>
          <w:fldChar w:fldCharType="separate"/>
        </w:r>
        <w:r>
          <w:t>18</w:t>
        </w:r>
        <w:r>
          <w:fldChar w:fldCharType="end"/>
        </w:r>
      </w:hyperlink>
    </w:p>
    <w:p>
      <w:pPr>
        <w:pStyle w:val="TOC2"/>
        <w:tabs>
          <w:tab w:val="right" w:leader="dot" w:pos="8306"/>
        </w:tabs>
      </w:pPr>
      <w:hyperlink w:anchor="_Toc9383" w:history="1">
        <w:r>
          <w:rPr>
            <w:rFonts w:ascii="仿宋" w:eastAsia="仿宋" w:hAnsi="仿宋" w:cs="仿宋" w:hint="eastAsia"/>
            <w:lang w:eastAsia="zh-CN"/>
          </w:rPr>
          <w:t>(二)、文档发布与分发</w:t>
        </w:r>
        <w:r>
          <w:tab/>
        </w:r>
        <w:r>
          <w:fldChar w:fldCharType="begin"/>
        </w:r>
        <w:r>
          <w:instrText xml:space="preserve"> PAGEREF _Toc9383 \h </w:instrText>
        </w:r>
        <w:r>
          <w:fldChar w:fldCharType="separate"/>
        </w:r>
        <w:r>
          <w:t>19</w:t>
        </w:r>
        <w:r>
          <w:fldChar w:fldCharType="end"/>
        </w:r>
      </w:hyperlink>
    </w:p>
    <w:p>
      <w:pPr>
        <w:pStyle w:val="TOC2"/>
        <w:tabs>
          <w:tab w:val="right" w:leader="dot" w:pos="8306"/>
        </w:tabs>
      </w:pPr>
      <w:hyperlink w:anchor="_Toc14237" w:history="1">
        <w:r>
          <w:rPr>
            <w:rFonts w:ascii="仿宋" w:eastAsia="仿宋" w:hAnsi="仿宋" w:cs="仿宋" w:hint="eastAsia"/>
            <w:lang w:eastAsia="zh-CN"/>
          </w:rPr>
          <w:t>(三)、文档存档与归档</w:t>
        </w:r>
        <w:r>
          <w:tab/>
        </w:r>
        <w:r>
          <w:fldChar w:fldCharType="begin"/>
        </w:r>
        <w:r>
          <w:instrText xml:space="preserve"> PAGEREF _Toc14237 \h </w:instrText>
        </w:r>
        <w:r>
          <w:fldChar w:fldCharType="separate"/>
        </w:r>
        <w:r>
          <w:t>20</w:t>
        </w:r>
        <w:r>
          <w:fldChar w:fldCharType="end"/>
        </w:r>
      </w:hyperlink>
    </w:p>
    <w:p>
      <w:pPr>
        <w:pStyle w:val="TOC1"/>
        <w:tabs>
          <w:tab w:val="right" w:leader="dot" w:pos="8306"/>
        </w:tabs>
      </w:pPr>
      <w:hyperlink w:anchor="_Toc28255" w:history="1">
        <w:r>
          <w:rPr>
            <w:rFonts w:ascii="仿宋" w:eastAsia="仿宋" w:hAnsi="仿宋" w:cs="仿宋" w:hint="eastAsia"/>
            <w:lang w:eastAsia="zh-CN"/>
          </w:rPr>
          <w:t>七、生产安全保护</w:t>
        </w:r>
        <w:r>
          <w:tab/>
        </w:r>
        <w:r>
          <w:fldChar w:fldCharType="begin"/>
        </w:r>
        <w:r>
          <w:instrText xml:space="preserve"> PAGEREF _Toc28255 \h </w:instrText>
        </w:r>
        <w:r>
          <w:fldChar w:fldCharType="separate"/>
        </w:r>
        <w:r>
          <w:t>21</w:t>
        </w:r>
        <w:r>
          <w:fldChar w:fldCharType="end"/>
        </w:r>
      </w:hyperlink>
    </w:p>
    <w:p>
      <w:pPr>
        <w:pStyle w:val="TOC2"/>
        <w:tabs>
          <w:tab w:val="right" w:leader="dot" w:pos="8306"/>
        </w:tabs>
      </w:pPr>
      <w:hyperlink w:anchor="_Toc18908" w:history="1">
        <w:r>
          <w:rPr>
            <w:rFonts w:ascii="仿宋" w:eastAsia="仿宋" w:hAnsi="仿宋" w:cs="仿宋" w:hint="eastAsia"/>
            <w:lang w:eastAsia="zh-CN"/>
          </w:rPr>
          <w:t>(一)、消防安全</w:t>
        </w:r>
        <w:r>
          <w:tab/>
        </w:r>
        <w:r>
          <w:fldChar w:fldCharType="begin"/>
        </w:r>
        <w:r>
          <w:instrText xml:space="preserve"> PAGEREF _Toc18908 \h </w:instrText>
        </w:r>
        <w:r>
          <w:fldChar w:fldCharType="separate"/>
        </w:r>
        <w:r>
          <w:t>21</w:t>
        </w:r>
        <w:r>
          <w:fldChar w:fldCharType="end"/>
        </w:r>
      </w:hyperlink>
    </w:p>
    <w:p>
      <w:pPr>
        <w:pStyle w:val="TOC2"/>
        <w:tabs>
          <w:tab w:val="right" w:leader="dot" w:pos="8306"/>
        </w:tabs>
      </w:pPr>
      <w:hyperlink w:anchor="_Toc3080" w:history="1">
        <w:r>
          <w:rPr>
            <w:rFonts w:ascii="仿宋" w:eastAsia="仿宋" w:hAnsi="仿宋" w:cs="仿宋" w:hint="eastAsia"/>
            <w:lang w:eastAsia="zh-CN"/>
          </w:rPr>
          <w:t>(二)、防火防爆总图布置措施</w:t>
        </w:r>
        <w:r>
          <w:tab/>
        </w:r>
        <w:r>
          <w:fldChar w:fldCharType="begin"/>
        </w:r>
        <w:r>
          <w:instrText xml:space="preserve"> PAGEREF _Toc3080 \h </w:instrText>
        </w:r>
        <w:r>
          <w:fldChar w:fldCharType="separate"/>
        </w:r>
        <w:r>
          <w:t>23</w:t>
        </w:r>
        <w:r>
          <w:fldChar w:fldCharType="end"/>
        </w:r>
      </w:hyperlink>
    </w:p>
    <w:p>
      <w:pPr>
        <w:pStyle w:val="TOC2"/>
        <w:tabs>
          <w:tab w:val="right" w:leader="dot" w:pos="8306"/>
        </w:tabs>
      </w:pPr>
      <w:hyperlink w:anchor="_Toc3020" w:history="1">
        <w:r>
          <w:rPr>
            <w:rFonts w:ascii="仿宋" w:eastAsia="仿宋" w:hAnsi="仿宋" w:cs="仿宋" w:hint="eastAsia"/>
            <w:lang w:eastAsia="zh-CN"/>
          </w:rPr>
          <w:t>(三)、自然灾害防范措施</w:t>
        </w:r>
        <w:r>
          <w:tab/>
        </w:r>
        <w:r>
          <w:fldChar w:fldCharType="begin"/>
        </w:r>
        <w:r>
          <w:instrText xml:space="preserve"> PAGEREF _Toc3020 \h </w:instrText>
        </w:r>
        <w:r>
          <w:fldChar w:fldCharType="separate"/>
        </w:r>
        <w:r>
          <w:t>24</w:t>
        </w:r>
        <w:r>
          <w:fldChar w:fldCharType="end"/>
        </w:r>
      </w:hyperlink>
    </w:p>
    <w:p>
      <w:pPr>
        <w:pStyle w:val="TOC2"/>
        <w:tabs>
          <w:tab w:val="right" w:leader="dot" w:pos="8306"/>
        </w:tabs>
      </w:pPr>
      <w:hyperlink w:anchor="_Toc11549" w:history="1">
        <w:r>
          <w:rPr>
            <w:rFonts w:ascii="仿宋" w:eastAsia="仿宋" w:hAnsi="仿宋" w:cs="仿宋" w:hint="eastAsia"/>
            <w:lang w:eastAsia="zh-CN"/>
          </w:rPr>
          <w:t>(四)、安全色及安全标志使用要求</w:t>
        </w:r>
        <w:r>
          <w:tab/>
        </w:r>
        <w:r>
          <w:fldChar w:fldCharType="begin"/>
        </w:r>
        <w:r>
          <w:instrText xml:space="preserve"> PAGEREF _Toc11549 \h </w:instrText>
        </w:r>
        <w:r>
          <w:fldChar w:fldCharType="separate"/>
        </w:r>
        <w:r>
          <w:t>25</w:t>
        </w:r>
        <w:r>
          <w:fldChar w:fldCharType="end"/>
        </w:r>
      </w:hyperlink>
    </w:p>
    <w:p>
      <w:pPr>
        <w:pStyle w:val="TOC2"/>
        <w:tabs>
          <w:tab w:val="right" w:leader="dot" w:pos="8306"/>
        </w:tabs>
      </w:pPr>
      <w:hyperlink w:anchor="_Toc19713" w:history="1">
        <w:r>
          <w:rPr>
            <w:rFonts w:ascii="仿宋" w:eastAsia="仿宋" w:hAnsi="仿宋" w:cs="仿宋" w:hint="eastAsia"/>
            <w:lang w:eastAsia="zh-CN"/>
          </w:rPr>
          <w:t>(五)、防尘防毒措施</w:t>
        </w:r>
        <w:r>
          <w:tab/>
        </w:r>
        <w:r>
          <w:fldChar w:fldCharType="begin"/>
        </w:r>
        <w:r>
          <w:instrText xml:space="preserve"> PAGEREF _Toc19713 \h </w:instrText>
        </w:r>
        <w:r>
          <w:fldChar w:fldCharType="separate"/>
        </w:r>
        <w:r>
          <w:t>26</w:t>
        </w:r>
        <w:r>
          <w:fldChar w:fldCharType="end"/>
        </w:r>
      </w:hyperlink>
    </w:p>
    <w:p>
      <w:pPr>
        <w:pStyle w:val="TOC2"/>
        <w:tabs>
          <w:tab w:val="right" w:leader="dot" w:pos="8306"/>
        </w:tabs>
      </w:pPr>
      <w:hyperlink w:anchor="_Toc28862" w:history="1">
        <w:r>
          <w:rPr>
            <w:rFonts w:ascii="仿宋" w:eastAsia="仿宋" w:hAnsi="仿宋" w:cs="仿宋" w:hint="eastAsia"/>
            <w:lang w:eastAsia="zh-CN"/>
          </w:rPr>
          <w:t>(六)、防静电、触电防护及防雷措施</w:t>
        </w:r>
        <w:r>
          <w:tab/>
        </w:r>
        <w:r>
          <w:fldChar w:fldCharType="begin"/>
        </w:r>
        <w:r>
          <w:instrText xml:space="preserve"> PAGEREF _Toc28862 \h </w:instrText>
        </w:r>
        <w:r>
          <w:fldChar w:fldCharType="separate"/>
        </w:r>
        <w:r>
          <w:t>27</w:t>
        </w:r>
        <w:r>
          <w:fldChar w:fldCharType="end"/>
        </w:r>
      </w:hyperlink>
    </w:p>
    <w:p>
      <w:pPr>
        <w:pStyle w:val="TOC2"/>
        <w:tabs>
          <w:tab w:val="right" w:leader="dot" w:pos="8306"/>
        </w:tabs>
      </w:pPr>
      <w:hyperlink w:anchor="_Toc3704" w:history="1">
        <w:r>
          <w:rPr>
            <w:rFonts w:ascii="仿宋" w:eastAsia="仿宋" w:hAnsi="仿宋" w:cs="仿宋" w:hint="eastAsia"/>
            <w:lang w:eastAsia="zh-CN"/>
          </w:rPr>
          <w:t>(七)、机械设备安全保障措施</w:t>
        </w:r>
        <w:r>
          <w:tab/>
        </w:r>
        <w:r>
          <w:fldChar w:fldCharType="begin"/>
        </w:r>
        <w:r>
          <w:instrText xml:space="preserve"> PAGEREF _Toc3704 \h </w:instrText>
        </w:r>
        <w:r>
          <w:fldChar w:fldCharType="separate"/>
        </w:r>
        <w:r>
          <w:t>28</w:t>
        </w:r>
        <w:r>
          <w:fldChar w:fldCharType="end"/>
        </w:r>
      </w:hyperlink>
    </w:p>
    <w:p>
      <w:pPr>
        <w:pStyle w:val="TOC1"/>
        <w:tabs>
          <w:tab w:val="right" w:leader="dot" w:pos="8306"/>
        </w:tabs>
      </w:pPr>
      <w:hyperlink w:anchor="_Toc8429" w:history="1">
        <w:r>
          <w:rPr>
            <w:rFonts w:ascii="仿宋" w:eastAsia="仿宋" w:hAnsi="仿宋" w:cs="仿宋" w:hint="eastAsia"/>
            <w:lang w:eastAsia="zh-CN"/>
          </w:rPr>
          <w:t>八、地震减灾服务项目人力资源管理</w:t>
        </w:r>
        <w:r>
          <w:tab/>
        </w:r>
        <w:r>
          <w:fldChar w:fldCharType="begin"/>
        </w:r>
        <w:r>
          <w:instrText xml:space="preserve"> PAGEREF _Toc8429 \h </w:instrText>
        </w:r>
        <w:r>
          <w:fldChar w:fldCharType="separate"/>
        </w:r>
        <w:r>
          <w:t>30</w:t>
        </w:r>
        <w:r>
          <w:fldChar w:fldCharType="end"/>
        </w:r>
      </w:hyperlink>
    </w:p>
    <w:p>
      <w:pPr>
        <w:pStyle w:val="TOC2"/>
        <w:tabs>
          <w:tab w:val="right" w:leader="dot" w:pos="8306"/>
        </w:tabs>
      </w:pPr>
      <w:hyperlink w:anchor="_Toc21330" w:history="1">
        <w:r>
          <w:rPr>
            <w:rFonts w:ascii="仿宋" w:eastAsia="仿宋" w:hAnsi="仿宋" w:cs="仿宋" w:hint="eastAsia"/>
            <w:lang w:eastAsia="zh-CN"/>
          </w:rPr>
          <w:t>(一)、建立健全的预算管理制度</w:t>
        </w:r>
        <w:r>
          <w:tab/>
        </w:r>
        <w:r>
          <w:fldChar w:fldCharType="begin"/>
        </w:r>
        <w:r>
          <w:instrText xml:space="preserve"> PAGEREF _Toc21330 \h </w:instrText>
        </w:r>
        <w:r>
          <w:fldChar w:fldCharType="separate"/>
        </w:r>
        <w:r>
          <w:t>30</w:t>
        </w:r>
        <w:r>
          <w:fldChar w:fldCharType="end"/>
        </w:r>
      </w:hyperlink>
    </w:p>
    <w:p>
      <w:pPr>
        <w:pStyle w:val="TOC2"/>
        <w:tabs>
          <w:tab w:val="right" w:leader="dot" w:pos="8306"/>
        </w:tabs>
      </w:pPr>
      <w:hyperlink w:anchor="_Toc14532" w:history="1">
        <w:r>
          <w:rPr>
            <w:rFonts w:ascii="仿宋" w:eastAsia="仿宋" w:hAnsi="仿宋" w:cs="仿宋" w:hint="eastAsia"/>
            <w:lang w:eastAsia="zh-CN"/>
          </w:rPr>
          <w:t>(二)、加强资金流动监控</w:t>
        </w:r>
        <w:r>
          <w:tab/>
        </w:r>
        <w:r>
          <w:fldChar w:fldCharType="begin"/>
        </w:r>
        <w:r>
          <w:instrText xml:space="preserve"> PAGEREF _Toc14532 \h </w:instrText>
        </w:r>
        <w:r>
          <w:fldChar w:fldCharType="separate"/>
        </w:r>
        <w:r>
          <w:t>31</w:t>
        </w:r>
        <w:r>
          <w:fldChar w:fldCharType="end"/>
        </w:r>
      </w:hyperlink>
    </w:p>
    <w:p>
      <w:pPr>
        <w:pStyle w:val="TOC2"/>
        <w:tabs>
          <w:tab w:val="right" w:leader="dot" w:pos="8306"/>
        </w:tabs>
      </w:pPr>
      <w:hyperlink w:anchor="_Toc9408" w:history="1">
        <w:r>
          <w:rPr>
            <w:rFonts w:ascii="仿宋" w:eastAsia="仿宋" w:hAnsi="仿宋" w:cs="仿宋" w:hint="eastAsia"/>
            <w:lang w:eastAsia="zh-CN"/>
          </w:rPr>
          <w:t>(三)、制定完善的风险控制机制</w:t>
        </w:r>
        <w:r>
          <w:tab/>
        </w:r>
        <w:r>
          <w:fldChar w:fldCharType="begin"/>
        </w:r>
        <w:r>
          <w:instrText xml:space="preserve"> PAGEREF _Toc9408 \h </w:instrText>
        </w:r>
        <w:r>
          <w:fldChar w:fldCharType="separate"/>
        </w:r>
        <w:r>
          <w:t>32</w:t>
        </w:r>
        <w:r>
          <w:fldChar w:fldCharType="end"/>
        </w:r>
      </w:hyperlink>
    </w:p>
    <w:p>
      <w:pPr>
        <w:pStyle w:val="TOC2"/>
        <w:tabs>
          <w:tab w:val="right" w:leader="dot" w:pos="8306"/>
        </w:tabs>
      </w:pPr>
      <w:hyperlink w:anchor="_Toc5440" w:history="1">
        <w:r>
          <w:rPr>
            <w:rFonts w:ascii="仿宋" w:eastAsia="仿宋" w:hAnsi="仿宋" w:cs="仿宋" w:hint="eastAsia"/>
            <w:lang w:eastAsia="zh-CN"/>
          </w:rPr>
          <w:t>(四)、优化成本管理</w:t>
        </w:r>
        <w:r>
          <w:tab/>
        </w:r>
        <w:r>
          <w:fldChar w:fldCharType="begin"/>
        </w:r>
        <w:r>
          <w:instrText xml:space="preserve"> PAGEREF _Toc5440 \h </w:instrText>
        </w:r>
        <w:r>
          <w:fldChar w:fldCharType="separate"/>
        </w:r>
        <w:r>
          <w:t>34</w:t>
        </w:r>
        <w:r>
          <w:fldChar w:fldCharType="end"/>
        </w:r>
      </w:hyperlink>
    </w:p>
    <w:p>
      <w:pPr>
        <w:pStyle w:val="TOC1"/>
        <w:tabs>
          <w:tab w:val="right" w:leader="dot" w:pos="8306"/>
        </w:tabs>
      </w:pPr>
      <w:hyperlink w:anchor="_Toc18961" w:history="1">
        <w:r>
          <w:rPr>
            <w:rFonts w:ascii="仿宋" w:eastAsia="仿宋" w:hAnsi="仿宋" w:cs="仿宋" w:hint="eastAsia"/>
            <w:lang w:eastAsia="zh-CN"/>
          </w:rPr>
          <w:t>九、地震减灾服务项目投资规划</w:t>
        </w:r>
        <w:r>
          <w:tab/>
        </w:r>
        <w:r>
          <w:fldChar w:fldCharType="begin"/>
        </w:r>
        <w:r>
          <w:instrText xml:space="preserve"> PAGEREF _Toc18961 \h </w:instrText>
        </w:r>
        <w:r>
          <w:fldChar w:fldCharType="separate"/>
        </w:r>
        <w:r>
          <w:t>35</w:t>
        </w:r>
        <w:r>
          <w:fldChar w:fldCharType="end"/>
        </w:r>
      </w:hyperlink>
    </w:p>
    <w:p>
      <w:pPr>
        <w:pStyle w:val="TOC2"/>
        <w:tabs>
          <w:tab w:val="right" w:leader="dot" w:pos="8306"/>
        </w:tabs>
      </w:pPr>
      <w:hyperlink w:anchor="_Toc28062" w:history="1">
        <w:r>
          <w:rPr>
            <w:rFonts w:ascii="仿宋" w:eastAsia="仿宋" w:hAnsi="仿宋" w:cs="仿宋" w:hint="eastAsia"/>
            <w:lang w:eastAsia="zh-CN"/>
          </w:rPr>
          <w:t>(一)、地震减灾服务项目总投资估算</w:t>
        </w:r>
        <w:r>
          <w:tab/>
        </w:r>
        <w:r>
          <w:fldChar w:fldCharType="begin"/>
        </w:r>
        <w:r>
          <w:instrText xml:space="preserve"> PAGEREF _Toc28062 \h </w:instrText>
        </w:r>
        <w:r>
          <w:fldChar w:fldCharType="separate"/>
        </w:r>
        <w:r>
          <w:t>35</w:t>
        </w:r>
        <w:r>
          <w:fldChar w:fldCharType="end"/>
        </w:r>
      </w:hyperlink>
    </w:p>
    <w:p>
      <w:pPr>
        <w:pStyle w:val="TOC2"/>
        <w:tabs>
          <w:tab w:val="right" w:leader="dot" w:pos="8306"/>
        </w:tabs>
      </w:pPr>
      <w:hyperlink w:anchor="_Toc32299" w:history="1">
        <w:r>
          <w:rPr>
            <w:rFonts w:ascii="仿宋" w:eastAsia="仿宋" w:hAnsi="仿宋" w:cs="仿宋" w:hint="eastAsia"/>
            <w:lang w:eastAsia="zh-CN"/>
          </w:rPr>
          <w:t>(二)、资金筹措</w:t>
        </w:r>
        <w:r>
          <w:tab/>
        </w:r>
        <w:r>
          <w:fldChar w:fldCharType="begin"/>
        </w:r>
        <w:r>
          <w:instrText xml:space="preserve"> PAGEREF _Toc32299 \h </w:instrText>
        </w:r>
        <w:r>
          <w:fldChar w:fldCharType="separate"/>
        </w:r>
        <w:r>
          <w:t>37</w:t>
        </w:r>
        <w:r>
          <w:fldChar w:fldCharType="end"/>
        </w:r>
      </w:hyperlink>
    </w:p>
    <w:p>
      <w:pPr>
        <w:pStyle w:val="TOC1"/>
        <w:tabs>
          <w:tab w:val="right" w:leader="dot" w:pos="8306"/>
        </w:tabs>
      </w:pPr>
      <w:hyperlink w:anchor="_Toc22359" w:history="1">
        <w:r>
          <w:rPr>
            <w:rFonts w:ascii="仿宋" w:eastAsia="仿宋" w:hAnsi="仿宋" w:cs="仿宋" w:hint="eastAsia"/>
            <w:lang w:eastAsia="zh-CN"/>
          </w:rPr>
          <w:t>十、地震减灾服务项目计划安排</w:t>
        </w:r>
        <w:r>
          <w:tab/>
        </w:r>
        <w:r>
          <w:fldChar w:fldCharType="begin"/>
        </w:r>
        <w:r>
          <w:instrText xml:space="preserve"> PAGEREF _Toc22359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18" w:history="1">
        <w:r>
          <w:rPr>
            <w:rFonts w:ascii="仿宋" w:eastAsia="仿宋" w:hAnsi="仿宋" w:cs="仿宋" w:hint="eastAsia"/>
            <w:lang w:eastAsia="zh-CN"/>
          </w:rPr>
          <w:t>(一)、建设周期</w:t>
        </w:r>
        <w:r>
          <w:tab/>
        </w:r>
        <w:r>
          <w:fldChar w:fldCharType="begin"/>
        </w:r>
        <w:r>
          <w:instrText xml:space="preserve"> PAGEREF _Toc30218 \h </w:instrText>
        </w:r>
        <w:r>
          <w:fldChar w:fldCharType="separate"/>
        </w:r>
        <w:r>
          <w:t>37</w:t>
        </w:r>
        <w:r>
          <w:fldChar w:fldCharType="end"/>
        </w:r>
      </w:hyperlink>
    </w:p>
    <w:p>
      <w:pPr>
        <w:pStyle w:val="TOC2"/>
        <w:tabs>
          <w:tab w:val="right" w:leader="dot" w:pos="8306"/>
        </w:tabs>
      </w:pPr>
      <w:hyperlink w:anchor="_Toc31549" w:history="1">
        <w:r>
          <w:rPr>
            <w:rFonts w:ascii="仿宋" w:eastAsia="仿宋" w:hAnsi="仿宋" w:cs="仿宋" w:hint="eastAsia"/>
            <w:lang w:eastAsia="zh-CN"/>
          </w:rPr>
          <w:t>(二)、建设进度</w:t>
        </w:r>
        <w:r>
          <w:tab/>
        </w:r>
        <w:r>
          <w:fldChar w:fldCharType="begin"/>
        </w:r>
        <w:r>
          <w:instrText xml:space="preserve"> PAGEREF _Toc31549 \h </w:instrText>
        </w:r>
        <w:r>
          <w:fldChar w:fldCharType="separate"/>
        </w:r>
        <w:r>
          <w:t>38</w:t>
        </w:r>
        <w:r>
          <w:fldChar w:fldCharType="end"/>
        </w:r>
      </w:hyperlink>
    </w:p>
    <w:p>
      <w:pPr>
        <w:pStyle w:val="TOC2"/>
        <w:tabs>
          <w:tab w:val="right" w:leader="dot" w:pos="8306"/>
        </w:tabs>
      </w:pPr>
      <w:hyperlink w:anchor="_Toc26612" w:history="1">
        <w:r>
          <w:rPr>
            <w:rFonts w:ascii="仿宋" w:eastAsia="仿宋" w:hAnsi="仿宋" w:cs="仿宋" w:hint="eastAsia"/>
            <w:lang w:eastAsia="zh-CN"/>
          </w:rPr>
          <w:t>(三)、进度安排注意事项</w:t>
        </w:r>
        <w:r>
          <w:tab/>
        </w:r>
        <w:r>
          <w:fldChar w:fldCharType="begin"/>
        </w:r>
        <w:r>
          <w:instrText xml:space="preserve"> PAGEREF _Toc26612 \h </w:instrText>
        </w:r>
        <w:r>
          <w:fldChar w:fldCharType="separate"/>
        </w:r>
        <w:r>
          <w:t>39</w:t>
        </w:r>
        <w:r>
          <w:fldChar w:fldCharType="end"/>
        </w:r>
      </w:hyperlink>
    </w:p>
    <w:p>
      <w:pPr>
        <w:pStyle w:val="TOC2"/>
        <w:tabs>
          <w:tab w:val="right" w:leader="dot" w:pos="8306"/>
        </w:tabs>
      </w:pPr>
      <w:hyperlink w:anchor="_Toc3147" w:history="1">
        <w:r>
          <w:rPr>
            <w:rFonts w:ascii="仿宋" w:eastAsia="仿宋" w:hAnsi="仿宋" w:cs="仿宋" w:hint="eastAsia"/>
            <w:lang w:eastAsia="zh-CN"/>
          </w:rPr>
          <w:t>(四)、人力资源配置</w:t>
        </w:r>
        <w:r>
          <w:tab/>
        </w:r>
        <w:r>
          <w:fldChar w:fldCharType="begin"/>
        </w:r>
        <w:r>
          <w:instrText xml:space="preserve"> PAGEREF _Toc3147 \h </w:instrText>
        </w:r>
        <w:r>
          <w:fldChar w:fldCharType="separate"/>
        </w:r>
        <w:r>
          <w:t>41</w:t>
        </w:r>
        <w:r>
          <w:fldChar w:fldCharType="end"/>
        </w:r>
      </w:hyperlink>
    </w:p>
    <w:p>
      <w:pPr>
        <w:pStyle w:val="TOC1"/>
        <w:tabs>
          <w:tab w:val="right" w:leader="dot" w:pos="8306"/>
        </w:tabs>
      </w:pPr>
      <w:hyperlink w:anchor="_Toc384" w:history="1">
        <w:r>
          <w:rPr>
            <w:rFonts w:ascii="仿宋" w:eastAsia="仿宋" w:hAnsi="仿宋" w:cs="仿宋" w:hint="eastAsia"/>
            <w:lang w:eastAsia="zh-CN"/>
          </w:rPr>
          <w:t>十一、地震减灾服务项目创新与研发</w:t>
        </w:r>
        <w:r>
          <w:tab/>
        </w:r>
        <w:r>
          <w:fldChar w:fldCharType="begin"/>
        </w:r>
        <w:r>
          <w:instrText xml:space="preserve"> PAGEREF _Toc384 \h </w:instrText>
        </w:r>
        <w:r>
          <w:fldChar w:fldCharType="separate"/>
        </w:r>
        <w:r>
          <w:t>41</w:t>
        </w:r>
        <w:r>
          <w:fldChar w:fldCharType="end"/>
        </w:r>
      </w:hyperlink>
    </w:p>
    <w:p>
      <w:pPr>
        <w:pStyle w:val="TOC2"/>
        <w:tabs>
          <w:tab w:val="right" w:leader="dot" w:pos="8306"/>
        </w:tabs>
      </w:pPr>
      <w:hyperlink w:anchor="_Toc22051" w:history="1">
        <w:r>
          <w:rPr>
            <w:rFonts w:ascii="仿宋" w:eastAsia="仿宋" w:hAnsi="仿宋" w:cs="仿宋" w:hint="eastAsia"/>
            <w:lang w:eastAsia="zh-CN"/>
          </w:rPr>
          <w:t>(一)、创新策略与方向</w:t>
        </w:r>
        <w:r>
          <w:tab/>
        </w:r>
        <w:r>
          <w:fldChar w:fldCharType="begin"/>
        </w:r>
        <w:r>
          <w:instrText xml:space="preserve"> PAGEREF _Toc22051 \h </w:instrText>
        </w:r>
        <w:r>
          <w:fldChar w:fldCharType="separate"/>
        </w:r>
        <w:r>
          <w:t>41</w:t>
        </w:r>
        <w:r>
          <w:fldChar w:fldCharType="end"/>
        </w:r>
      </w:hyperlink>
    </w:p>
    <w:p>
      <w:pPr>
        <w:pStyle w:val="TOC2"/>
        <w:tabs>
          <w:tab w:val="right" w:leader="dot" w:pos="8306"/>
        </w:tabs>
      </w:pPr>
      <w:hyperlink w:anchor="_Toc27301" w:history="1">
        <w:r>
          <w:rPr>
            <w:rFonts w:ascii="仿宋" w:eastAsia="仿宋" w:hAnsi="仿宋" w:cs="仿宋" w:hint="eastAsia"/>
            <w:lang w:eastAsia="zh-CN"/>
          </w:rPr>
          <w:t>(二)、研发规划与投入</w:t>
        </w:r>
        <w:r>
          <w:tab/>
        </w:r>
        <w:r>
          <w:fldChar w:fldCharType="begin"/>
        </w:r>
        <w:r>
          <w:instrText xml:space="preserve"> PAGEREF _Toc27301 \h </w:instrText>
        </w:r>
        <w:r>
          <w:fldChar w:fldCharType="separate"/>
        </w:r>
        <w:r>
          <w:t>43</w:t>
        </w:r>
        <w:r>
          <w:fldChar w:fldCharType="end"/>
        </w:r>
      </w:hyperlink>
    </w:p>
    <w:p>
      <w:pPr>
        <w:pStyle w:val="TOC1"/>
        <w:tabs>
          <w:tab w:val="right" w:leader="dot" w:pos="8306"/>
        </w:tabs>
      </w:pPr>
      <w:hyperlink w:anchor="_Toc10320" w:history="1">
        <w:r>
          <w:rPr>
            <w:rFonts w:ascii="仿宋" w:eastAsia="仿宋" w:hAnsi="仿宋" w:cs="仿宋" w:hint="eastAsia"/>
            <w:lang w:eastAsia="zh-CN"/>
          </w:rPr>
          <w:t>十二、地震减灾服务项目人力资源培养与发展</w:t>
        </w:r>
        <w:r>
          <w:tab/>
        </w:r>
        <w:r>
          <w:fldChar w:fldCharType="begin"/>
        </w:r>
        <w:r>
          <w:instrText xml:space="preserve"> PAGEREF _Toc10320 \h </w:instrText>
        </w:r>
        <w:r>
          <w:fldChar w:fldCharType="separate"/>
        </w:r>
        <w:r>
          <w:t>45</w:t>
        </w:r>
        <w:r>
          <w:fldChar w:fldCharType="end"/>
        </w:r>
      </w:hyperlink>
    </w:p>
    <w:p>
      <w:pPr>
        <w:pStyle w:val="TOC2"/>
        <w:tabs>
          <w:tab w:val="right" w:leader="dot" w:pos="8306"/>
        </w:tabs>
      </w:pPr>
      <w:hyperlink w:anchor="_Toc9832" w:history="1">
        <w:r>
          <w:rPr>
            <w:rFonts w:ascii="仿宋" w:eastAsia="仿宋" w:hAnsi="仿宋" w:cs="仿宋" w:hint="eastAsia"/>
            <w:lang w:eastAsia="zh-CN"/>
          </w:rPr>
          <w:t>(一)、人才需求与规划</w:t>
        </w:r>
        <w:r>
          <w:tab/>
        </w:r>
        <w:r>
          <w:fldChar w:fldCharType="begin"/>
        </w:r>
        <w:r>
          <w:instrText xml:space="preserve"> PAGEREF _Toc9832 \h </w:instrText>
        </w:r>
        <w:r>
          <w:fldChar w:fldCharType="separate"/>
        </w:r>
        <w:r>
          <w:t>45</w:t>
        </w:r>
        <w:r>
          <w:fldChar w:fldCharType="end"/>
        </w:r>
      </w:hyperlink>
    </w:p>
    <w:p>
      <w:pPr>
        <w:pStyle w:val="TOC2"/>
        <w:tabs>
          <w:tab w:val="right" w:leader="dot" w:pos="8306"/>
        </w:tabs>
      </w:pPr>
      <w:hyperlink w:anchor="_Toc19655" w:history="1">
        <w:r>
          <w:rPr>
            <w:rFonts w:ascii="仿宋" w:eastAsia="仿宋" w:hAnsi="仿宋" w:cs="仿宋" w:hint="eastAsia"/>
            <w:lang w:eastAsia="zh-CN"/>
          </w:rPr>
          <w:t>(二)、培训与发展计划</w:t>
        </w:r>
        <w:r>
          <w:tab/>
        </w:r>
        <w:r>
          <w:fldChar w:fldCharType="begin"/>
        </w:r>
        <w:r>
          <w:instrText xml:space="preserve"> PAGEREF _Toc19655 \h </w:instrText>
        </w:r>
        <w:r>
          <w:fldChar w:fldCharType="separate"/>
        </w:r>
        <w:r>
          <w:t>45</w:t>
        </w:r>
        <w:r>
          <w:fldChar w:fldCharType="end"/>
        </w:r>
      </w:hyperlink>
    </w:p>
    <w:p>
      <w:pPr>
        <w:pStyle w:val="TOC1"/>
        <w:tabs>
          <w:tab w:val="right" w:leader="dot" w:pos="8306"/>
        </w:tabs>
      </w:pPr>
      <w:hyperlink w:anchor="_Toc26087" w:history="1">
        <w:r>
          <w:rPr>
            <w:rFonts w:ascii="仿宋" w:eastAsia="仿宋" w:hAnsi="仿宋" w:cs="仿宋" w:hint="eastAsia"/>
            <w:lang w:eastAsia="zh-CN"/>
          </w:rPr>
          <w:t>十三、营销与推广策略</w:t>
        </w:r>
        <w:r>
          <w:tab/>
        </w:r>
        <w:r>
          <w:fldChar w:fldCharType="begin"/>
        </w:r>
        <w:r>
          <w:instrText xml:space="preserve"> PAGEREF _Toc26087 \h </w:instrText>
        </w:r>
        <w:r>
          <w:fldChar w:fldCharType="separate"/>
        </w:r>
        <w:r>
          <w:t>46</w:t>
        </w:r>
        <w:r>
          <w:fldChar w:fldCharType="end"/>
        </w:r>
      </w:hyperlink>
    </w:p>
    <w:p>
      <w:pPr>
        <w:pStyle w:val="TOC2"/>
        <w:tabs>
          <w:tab w:val="right" w:leader="dot" w:pos="8306"/>
        </w:tabs>
      </w:pPr>
      <w:hyperlink w:anchor="_Toc27450" w:history="1">
        <w:r>
          <w:rPr>
            <w:rFonts w:ascii="仿宋" w:eastAsia="仿宋" w:hAnsi="仿宋" w:cs="仿宋" w:hint="eastAsia"/>
            <w:lang w:eastAsia="zh-CN"/>
          </w:rPr>
          <w:t>(一)、产品/服务定位与特点</w:t>
        </w:r>
        <w:r>
          <w:tab/>
        </w:r>
        <w:r>
          <w:fldChar w:fldCharType="begin"/>
        </w:r>
        <w:r>
          <w:instrText xml:space="preserve"> PAGEREF _Toc27450 \h </w:instrText>
        </w:r>
        <w:r>
          <w:fldChar w:fldCharType="separate"/>
        </w:r>
        <w:r>
          <w:t>46</w:t>
        </w:r>
        <w:r>
          <w:fldChar w:fldCharType="end"/>
        </w:r>
      </w:hyperlink>
    </w:p>
    <w:p>
      <w:pPr>
        <w:pStyle w:val="TOC2"/>
        <w:tabs>
          <w:tab w:val="right" w:leader="dot" w:pos="8306"/>
        </w:tabs>
      </w:pPr>
      <w:hyperlink w:anchor="_Toc18645" w:history="1">
        <w:r>
          <w:rPr>
            <w:rFonts w:ascii="仿宋" w:eastAsia="仿宋" w:hAnsi="仿宋" w:cs="仿宋" w:hint="eastAsia"/>
            <w:lang w:eastAsia="zh-CN"/>
          </w:rPr>
          <w:t>(二)、市场定位与竞争分析</w:t>
        </w:r>
        <w:r>
          <w:tab/>
        </w:r>
        <w:r>
          <w:fldChar w:fldCharType="begin"/>
        </w:r>
        <w:r>
          <w:instrText xml:space="preserve"> PAGEREF _Toc18645 \h </w:instrText>
        </w:r>
        <w:r>
          <w:fldChar w:fldCharType="separate"/>
        </w:r>
        <w:r>
          <w:t>47</w:t>
        </w:r>
        <w:r>
          <w:fldChar w:fldCharType="end"/>
        </w:r>
      </w:hyperlink>
    </w:p>
    <w:p>
      <w:pPr>
        <w:pStyle w:val="TOC2"/>
        <w:tabs>
          <w:tab w:val="right" w:leader="dot" w:pos="8306"/>
        </w:tabs>
      </w:pPr>
      <w:hyperlink w:anchor="_Toc2107" w:history="1">
        <w:r>
          <w:rPr>
            <w:rFonts w:ascii="仿宋" w:eastAsia="仿宋" w:hAnsi="仿宋" w:cs="仿宋" w:hint="eastAsia"/>
            <w:lang w:eastAsia="zh-CN"/>
          </w:rPr>
          <w:t>(三)、营销渠道与策略</w:t>
        </w:r>
        <w:r>
          <w:tab/>
        </w:r>
        <w:r>
          <w:fldChar w:fldCharType="begin"/>
        </w:r>
        <w:r>
          <w:instrText xml:space="preserve"> PAGEREF _Toc2107 \h </w:instrText>
        </w:r>
        <w:r>
          <w:fldChar w:fldCharType="separate"/>
        </w:r>
        <w:r>
          <w:t>48</w:t>
        </w:r>
        <w:r>
          <w:fldChar w:fldCharType="end"/>
        </w:r>
      </w:hyperlink>
    </w:p>
    <w:p>
      <w:pPr>
        <w:pStyle w:val="TOC2"/>
        <w:tabs>
          <w:tab w:val="right" w:leader="dot" w:pos="8306"/>
        </w:tabs>
      </w:pPr>
      <w:hyperlink w:anchor="_Toc7833" w:history="1">
        <w:r>
          <w:rPr>
            <w:rFonts w:ascii="仿宋" w:eastAsia="仿宋" w:hAnsi="仿宋" w:cs="仿宋" w:hint="eastAsia"/>
            <w:lang w:eastAsia="zh-CN"/>
          </w:rPr>
          <w:t>(四)、推广与宣传活动</w:t>
        </w:r>
        <w:r>
          <w:tab/>
        </w:r>
        <w:r>
          <w:fldChar w:fldCharType="begin"/>
        </w:r>
        <w:r>
          <w:instrText xml:space="preserve"> PAGEREF _Toc7833 \h </w:instrText>
        </w:r>
        <w:r>
          <w:fldChar w:fldCharType="separate"/>
        </w:r>
        <w:r>
          <w:t>50</w:t>
        </w:r>
        <w:r>
          <w:fldChar w:fldCharType="end"/>
        </w:r>
      </w:hyperlink>
    </w:p>
    <w:p>
      <w:pPr>
        <w:pStyle w:val="TOC1"/>
        <w:tabs>
          <w:tab w:val="right" w:leader="dot" w:pos="8306"/>
        </w:tabs>
      </w:pPr>
      <w:hyperlink w:anchor="_Toc1601" w:history="1">
        <w:r>
          <w:rPr>
            <w:rFonts w:ascii="仿宋" w:eastAsia="仿宋" w:hAnsi="仿宋" w:cs="仿宋" w:hint="eastAsia"/>
            <w:lang w:eastAsia="zh-CN"/>
          </w:rPr>
          <w:t>十四、地震减灾服务项目实施保障措施</w:t>
        </w:r>
        <w:r>
          <w:tab/>
        </w:r>
        <w:r>
          <w:fldChar w:fldCharType="begin"/>
        </w:r>
        <w:r>
          <w:instrText xml:space="preserve"> PAGEREF _Toc1601 \h </w:instrText>
        </w:r>
        <w:r>
          <w:fldChar w:fldCharType="separate"/>
        </w:r>
        <w:r>
          <w:t>55</w:t>
        </w:r>
        <w:r>
          <w:fldChar w:fldCharType="end"/>
        </w:r>
      </w:hyperlink>
    </w:p>
    <w:p>
      <w:pPr>
        <w:pStyle w:val="TOC2"/>
        <w:tabs>
          <w:tab w:val="right" w:leader="dot" w:pos="8306"/>
        </w:tabs>
      </w:pPr>
      <w:hyperlink w:anchor="_Toc5556" w:history="1">
        <w:r>
          <w:rPr>
            <w:rFonts w:ascii="仿宋" w:eastAsia="仿宋" w:hAnsi="仿宋" w:cs="仿宋" w:hint="eastAsia"/>
            <w:lang w:eastAsia="zh-CN"/>
          </w:rPr>
          <w:t>(一)、地震减灾服务项目实施保障机制</w:t>
        </w:r>
        <w:r>
          <w:tab/>
        </w:r>
        <w:r>
          <w:fldChar w:fldCharType="begin"/>
        </w:r>
        <w:r>
          <w:instrText xml:space="preserve"> PAGEREF _Toc5556 \h </w:instrText>
        </w:r>
        <w:r>
          <w:fldChar w:fldCharType="separate"/>
        </w:r>
        <w:r>
          <w:t>55</w:t>
        </w:r>
        <w:r>
          <w:fldChar w:fldCharType="end"/>
        </w:r>
      </w:hyperlink>
    </w:p>
    <w:p>
      <w:pPr>
        <w:pStyle w:val="TOC2"/>
        <w:tabs>
          <w:tab w:val="right" w:leader="dot" w:pos="8306"/>
        </w:tabs>
      </w:pPr>
      <w:hyperlink w:anchor="_Toc12" w:history="1">
        <w:r>
          <w:rPr>
            <w:rFonts w:ascii="仿宋" w:eastAsia="仿宋" w:hAnsi="仿宋" w:cs="仿宋" w:hint="eastAsia"/>
            <w:lang w:eastAsia="zh-CN"/>
          </w:rPr>
          <w:t>(二)、地震减灾服务项目法律合规要求</w:t>
        </w:r>
        <w:r>
          <w:tab/>
        </w:r>
        <w:r>
          <w:fldChar w:fldCharType="begin"/>
        </w:r>
        <w:r>
          <w:instrText xml:space="preserve"> PAGEREF _Toc12 \h </w:instrText>
        </w:r>
        <w:r>
          <w:fldChar w:fldCharType="separate"/>
        </w:r>
        <w:r>
          <w:t>58</w:t>
        </w:r>
        <w:r>
          <w:fldChar w:fldCharType="end"/>
        </w:r>
      </w:hyperlink>
    </w:p>
    <w:p>
      <w:pPr>
        <w:pStyle w:val="TOC2"/>
        <w:tabs>
          <w:tab w:val="right" w:leader="dot" w:pos="8306"/>
        </w:tabs>
      </w:pPr>
      <w:hyperlink w:anchor="_Toc29471" w:history="1">
        <w:r>
          <w:rPr>
            <w:rFonts w:ascii="仿宋" w:eastAsia="仿宋" w:hAnsi="仿宋" w:cs="仿宋" w:hint="eastAsia"/>
            <w:lang w:eastAsia="zh-CN"/>
          </w:rPr>
          <w:t>(三)、地震减灾服务项目合同管理与法律事务</w:t>
        </w:r>
        <w:r>
          <w:tab/>
        </w:r>
        <w:r>
          <w:fldChar w:fldCharType="begin"/>
        </w:r>
        <w:r>
          <w:instrText xml:space="preserve"> PAGEREF _Toc29471 \h </w:instrText>
        </w:r>
        <w:r>
          <w:fldChar w:fldCharType="separate"/>
        </w:r>
        <w:r>
          <w:t>63</w:t>
        </w:r>
        <w:r>
          <w:fldChar w:fldCharType="end"/>
        </w:r>
      </w:hyperlink>
    </w:p>
    <w:p>
      <w:pPr>
        <w:pStyle w:val="TOC2"/>
        <w:tabs>
          <w:tab w:val="right" w:leader="dot" w:pos="8306"/>
        </w:tabs>
      </w:pPr>
      <w:hyperlink w:anchor="_Toc20225" w:history="1">
        <w:r>
          <w:rPr>
            <w:rFonts w:ascii="仿宋" w:eastAsia="仿宋" w:hAnsi="仿宋" w:cs="仿宋" w:hint="eastAsia"/>
            <w:lang w:eastAsia="zh-CN"/>
          </w:rPr>
          <w:t>(四)、地震减灾服务项目知识产权保护策略</w:t>
        </w:r>
        <w:r>
          <w:tab/>
        </w:r>
        <w:r>
          <w:fldChar w:fldCharType="begin"/>
        </w:r>
        <w:r>
          <w:instrText xml:space="preserve"> PAGEREF _Toc20225 \h </w:instrText>
        </w:r>
        <w:r>
          <w:fldChar w:fldCharType="separate"/>
        </w:r>
        <w:r>
          <w:t>69</w:t>
        </w:r>
        <w:r>
          <w:fldChar w:fldCharType="end"/>
        </w:r>
      </w:hyperlink>
    </w:p>
    <w:p>
      <w:pPr>
        <w:pStyle w:val="TOC1"/>
        <w:tabs>
          <w:tab w:val="right" w:leader="dot" w:pos="8306"/>
        </w:tabs>
      </w:pPr>
      <w:hyperlink w:anchor="_Toc31161" w:history="1">
        <w:r>
          <w:rPr>
            <w:rFonts w:ascii="仿宋" w:eastAsia="仿宋" w:hAnsi="仿宋" w:cs="仿宋" w:hint="eastAsia"/>
            <w:lang w:eastAsia="zh-CN"/>
          </w:rPr>
          <w:t>十五、风险识别与分类</w:t>
        </w:r>
        <w:r>
          <w:tab/>
        </w:r>
        <w:r>
          <w:fldChar w:fldCharType="begin"/>
        </w:r>
        <w:r>
          <w:instrText xml:space="preserve"> PAGEREF _Toc31161 \h </w:instrText>
        </w:r>
        <w:r>
          <w:fldChar w:fldCharType="separate"/>
        </w:r>
        <w:r>
          <w:t>72</w:t>
        </w:r>
        <w:r>
          <w:fldChar w:fldCharType="end"/>
        </w:r>
      </w:hyperlink>
    </w:p>
    <w:p>
      <w:pPr>
        <w:pStyle w:val="TOC2"/>
        <w:tabs>
          <w:tab w:val="right" w:leader="dot" w:pos="8306"/>
        </w:tabs>
      </w:pPr>
      <w:hyperlink w:anchor="_Toc25962" w:history="1">
        <w:r>
          <w:rPr>
            <w:rFonts w:ascii="仿宋" w:eastAsia="仿宋" w:hAnsi="仿宋" w:cs="仿宋" w:hint="eastAsia"/>
            <w:lang w:eastAsia="zh-CN"/>
          </w:rPr>
          <w:t>(一)、风险识别</w:t>
        </w:r>
        <w:r>
          <w:tab/>
        </w:r>
        <w:r>
          <w:fldChar w:fldCharType="begin"/>
        </w:r>
        <w:r>
          <w:instrText xml:space="preserve"> PAGEREF _Toc25962 \h </w:instrText>
        </w:r>
        <w:r>
          <w:fldChar w:fldCharType="separate"/>
        </w:r>
        <w:r>
          <w:t>72</w:t>
        </w:r>
        <w:r>
          <w:fldChar w:fldCharType="end"/>
        </w:r>
      </w:hyperlink>
    </w:p>
    <w:p>
      <w:pPr>
        <w:pStyle w:val="TOC2"/>
        <w:tabs>
          <w:tab w:val="right" w:leader="dot" w:pos="8306"/>
        </w:tabs>
      </w:pPr>
      <w:hyperlink w:anchor="_Toc10749" w:history="1">
        <w:r>
          <w:rPr>
            <w:rFonts w:ascii="仿宋" w:eastAsia="仿宋" w:hAnsi="仿宋" w:cs="仿宋" w:hint="eastAsia"/>
            <w:lang w:eastAsia="zh-CN"/>
          </w:rPr>
          <w:t>(二)、风险分类</w:t>
        </w:r>
        <w:r>
          <w:tab/>
        </w:r>
        <w:r>
          <w:fldChar w:fldCharType="begin"/>
        </w:r>
        <w:r>
          <w:instrText xml:space="preserve"> PAGEREF _Toc10749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923"/>
      <w:r>
        <w:rPr>
          <w:rFonts w:ascii="仿宋" w:eastAsia="仿宋" w:hAnsi="仿宋" w:cs="仿宋" w:hint="eastAsia"/>
          <w:sz w:val="28"/>
          <w:lang w:eastAsia="zh-CN"/>
        </w:rPr>
        <w:t>一、地震减灾服务项目绩效评估</w:t>
      </w:r>
      <w:bookmarkEnd w:id="2"/>
    </w:p>
    <w:p>
      <w:pPr>
        <w:pStyle w:val="Heading2"/>
        <w:rPr>
          <w:rFonts w:ascii="仿宋" w:eastAsia="仿宋" w:hAnsi="仿宋" w:cs="仿宋" w:hint="eastAsia"/>
          <w:lang w:eastAsia="zh-CN"/>
        </w:rPr>
      </w:pPr>
      <w:bookmarkStart w:id="3" w:name="_Toc52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减灾服务项目中，我们设计了一套全面的绩效评估指标，以确保地震减灾服务项目的可控和成功交付。这些指标跨足地震减灾服务项目目标、成本、进度和质量等多个维度，为我们提供了全面洞察地震减灾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目标达成率是我们关注的首要指标。我们设定了明确的目标，并通过定期监测和评估，迅速发现并应对潜在的目标偏差。这为地震减灾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成本绩效是另一个核心关注点。通过实际成本与预算成本的对比分析，我们深入了解成本差异的原因，及时调整资源分配，保持地震减灾服务项目在经济效益方面的合理水平。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进度作为关键的绩效指标之一，得到了精心的关注。我们制定了详细的地震减灾服务项目进度计划，并设立了进度符合度指标，确保实际进度与计划进度保持一致。这使我们能够快速发现和解决潜在的进度问题，保持地震减灾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地震减灾服务项目绩效的不可或缺的一环。我们引入了一系列的质量标准和客户满意度指标，以确保地震减灾服务项目交付的成果在质量上达到或超越预期水平。通过持续监测这些指标，我们努力提升地震减灾服务项目整体质量水平，为地震减灾服务项目的成功交付提供有力保障。通过这些科学且全面的绩效评估，我们能够更好地引导地震减灾服务项目的持续改进，确保地震减灾服务项目目标的顺利达成。</w:t>
      </w:r>
    </w:p>
    <w:p>
      <w:pPr>
        <w:pStyle w:val="Heading2"/>
        <w:ind w:firstLine="560" w:firstLineChars="200"/>
        <w:rPr>
          <w:rFonts w:ascii="仿宋" w:eastAsia="仿宋" w:hAnsi="仿宋" w:cs="仿宋" w:hint="eastAsia"/>
          <w:sz w:val="28"/>
          <w:lang w:eastAsia="zh-CN"/>
        </w:rPr>
      </w:pPr>
      <w:bookmarkStart w:id="4" w:name="_Toc279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绩效评估是地震减灾服务项目中的关键环节，为确保地震减灾服务项目达到预期目标，我们采用了多层次、多维度的绩效评估方法。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地震减灾服务项目的战略目标对齐，确保每个决策和行动都与地震减灾服务项目整体目标保持一致。团队会定期召开战略对齐会议，审视当前工作与地震减灾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地震减灾服务项目进度、质量、成本和风险等方面。这些指标通过数据收集和分析，为地震减灾服务项目管理团队提供了客观的评估依据。例如，我们通过地震减灾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绩效评估不仅仅停留在地震减灾服务项目内部，还考虑了地震减灾服务项目对外部环境的影响。我们定期进行干系人满意度调查，以了解各利益相关方对地震减灾服务项目的期望和满意度，并及时做出调整。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这种多层次、多角度的绩效评估方法，使得我们能够全面了解地震减灾服务项目的运行状态，及时做出调整，确保地震减灾服务项目在不断变化的环境中保持稳健前行。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86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为了确保地震减灾服务项目的有效管理和不断优化，我们采用了精心设计的绩效评估周期。这个周期旨在实现灵活、实时和全面的评估，以适应地震减灾服务项目执行中的各种挑战。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地震减灾服务项目的不同需求，分为短期、中期和长期。短期评估关注每个迭代或工作周期，以及时发现和解决当前任务中的问题。中期评估涵盖几个迭代，深入了解整体地震减灾服务项目的趋势和性能。长期评估则着眼于整个地震减灾服务项目阶段，确保地震减灾服务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地震减灾服务项目管理工具和协作平台，团队成员能够随时更新和分享地震减灾服务项目数据。这种实时性的反馈机制使我们能够及时察觉潜在问题，快速调整，保持地震减灾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地震减灾服务项目的决策制定密不可分。每个周期的地震减灾服务项目回顾会议成为集体总结经验、识别问题深层次原因并找到创新解决方案的平台。这种定期的反思与调整机制使地震减灾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89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042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的技术管理特点体现在其创新导向。通过引入最先进的技术趋势和解决方案，地震减灾服务项目致力于提升科技含量、提高质量和效率水平。这意味着我们将采用最新的工具和方法，确保地震减灾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震减灾服务项目技术管理的显著特征。通过整合不同领域的技术资源，我们实现了跨学科的协同工作。这有助于优化技术架构，提高整体效能。此外，整合性策略还促进了不同技术团队之间的紧密沟通和高效合作，确保地震减灾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震减灾服务项目所采用的技术。通过不断优化技术方案，地震减灾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震减灾服务项目团队将在地震减灾服务项目初期识别可能的技术风险，并采取相应的预防和应对措施。通过建立健全的风险评估机制，地震减灾服务项目能够在实施过程中及时发现并解决潜在的技术问题，保障地震减灾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震减灾服务项目中，技术将成为地震减灾服务项目成功的有力支持。这一深度剖析揭示了技术管理在地震减灾服务项目实施中的关键作用，为地震减灾服务项目的技术基础奠定了坚实的基础。</w:t>
      </w:r>
    </w:p>
    <w:p>
      <w:pPr>
        <w:pStyle w:val="Heading2"/>
        <w:ind w:firstLine="560" w:firstLineChars="200"/>
        <w:rPr>
          <w:rFonts w:ascii="仿宋" w:eastAsia="仿宋" w:hAnsi="仿宋" w:cs="仿宋" w:hint="eastAsia"/>
          <w:sz w:val="28"/>
          <w:lang w:eastAsia="zh-CN"/>
        </w:rPr>
      </w:pPr>
      <w:bookmarkStart w:id="8" w:name="_Toc32649"/>
      <w:r>
        <w:rPr>
          <w:rFonts w:ascii="仿宋" w:eastAsia="仿宋" w:hAnsi="仿宋" w:cs="仿宋" w:hint="eastAsia"/>
          <w:sz w:val="28"/>
          <w:lang w:eastAsia="zh-CN"/>
        </w:rPr>
        <w:t>(二)、地震减灾服务项目工艺技术设计方案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震减灾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震减灾服务项目将严格按照相关行业规范要求进行组织。通过有效控制产品质量，地震减灾服务项目将致力于为顾客提供优质的地震减灾服务项目产品和良好的服务。这体现了地震减灾服务项目对于生产活动合规性和质量标准的高度重视，为地震减灾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震减灾服务项目注重生态效益和清洁生产原则。地震减灾服务项目建设将紧密结合地方特色经济发展，与社会经济发展规划和区域环境保护规划方案相协调一致。通过与当地区域自然生态系统的结合，地震减灾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震减灾服务项目产品具有多样化的客户需求和个性化的特点。因此，地震减灾服务项目产品规格品种多样，且单批生产数量较小。为满足这一特点，地震减灾服务项目承办单位将建设先进的柔性制造生产线。通过广泛应用柔性制造技术，地震减灾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地震减灾服务项目采用的技术具有较高的技术含量和自动化水平，处于国内先进水平。这一技术选用不仅体现了对生产效率、质量和环境友好性的高标准要求，同时为地震减灾服务项目的可持续发展奠定了坚实的基础。</w:t>
      </w:r>
    </w:p>
    <w:p>
      <w:pPr>
        <w:pStyle w:val="Heading2"/>
        <w:ind w:firstLine="560" w:firstLineChars="200"/>
        <w:rPr>
          <w:rFonts w:ascii="仿宋" w:eastAsia="仿宋" w:hAnsi="仿宋" w:cs="仿宋" w:hint="eastAsia"/>
          <w:sz w:val="28"/>
          <w:lang w:eastAsia="zh-CN"/>
        </w:rPr>
      </w:pPr>
      <w:bookmarkStart w:id="9" w:name="_Toc2291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为确保地震减灾服务项目的高效生产和技术实施，我们制定了一套精心设计的设备选型方案，以满足地震减灾服务项目生产、质量和环保的要求。该方案的主要特点如下：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震减灾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针对地震减灾服务项目产品的多样性和小批量生产的特点，我们将建设柔性制造生产线。通过在设备选型中考虑柔性制造技术，可以灵活应对不同产品规格和生产需求，实现生产线的高度灵活性和适应性。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247"/>
      <w:r>
        <w:rPr>
          <w:rFonts w:ascii="仿宋" w:eastAsia="仿宋" w:hAnsi="仿宋" w:cs="仿宋" w:hint="eastAsia"/>
          <w:sz w:val="28"/>
          <w:lang w:eastAsia="zh-CN"/>
        </w:rPr>
        <w:t>三、地震减灾服务项目可持续发展</w:t>
      </w:r>
      <w:bookmarkEnd w:id="10"/>
    </w:p>
    <w:p>
      <w:pPr>
        <w:pStyle w:val="Heading2"/>
        <w:rPr>
          <w:rFonts w:ascii="仿宋" w:eastAsia="仿宋" w:hAnsi="仿宋" w:cs="仿宋" w:hint="eastAsia"/>
          <w:lang w:eastAsia="zh-CN"/>
        </w:rPr>
      </w:pPr>
      <w:bookmarkStart w:id="11" w:name="_Toc1896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减灾服务项目中，地震减灾服务项目团队着眼于未来，明确了可持续发展的战略方向。制定的具体可持续发展目标包括降低资源使用、采用环保技术、最大化社会效益等。这一步骤不仅有助于地震减灾服务项目在环保和社会责任方面达到最高标准，也为未来提供了明确的指引，确保地震减灾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可持续实践的融入地震减灾服务项目管理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地震减灾服务项目管理周期。从地震减灾服务项目规划开始，地震减灾服务项目团队就考虑了环境和社会的因素。在执行阶段，地震减灾服务项目团队积极推动绿色技术的应用，优化资源利用。此外，关注员工的社会责任，通过培训和沟通活动提高员工对可持续发展的认知，使他们能够在日常工作中践行可持续实践。这些举措不仅为地震减灾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9617"/>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扎根于地震减灾服务项目的可持续发展理念，我们深信环保与社会责任是地震减灾服务项目成功的关键支柱。在地震减灾服务项目的每一步，我们都致力于通过创新和实践，履行对环境和社会的坚定责任。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团队通过引入先进的环保技术、建立高效的废物处理系统以及推动能源节约措施，积极履行环保责任。定期的环保监测和评估确保地震减灾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不仅致力于自身可持续发展，还注重对社会的回馈。通过支持社区地震减灾服务项目、参与慈善事业、提供培训机会等方式，地震减灾服务项目积极履行社会责任。与当地社区建立积极互动，关注员工的工作与生活平衡，以及员工的身心健康，是地震减灾服务项目在社会责任层面的关键举措。这样的实践不仅增强了地震减灾服务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3" w:name="_Toc24148"/>
      <w:r>
        <w:rPr>
          <w:rFonts w:ascii="仿宋" w:eastAsia="仿宋" w:hAnsi="仿宋" w:cs="仿宋" w:hint="eastAsia"/>
          <w:sz w:val="28"/>
          <w:lang w:eastAsia="zh-CN"/>
        </w:rPr>
        <w:t>四、地震减灾服务项目建设背景及必要性分析</w:t>
      </w:r>
      <w:bookmarkEnd w:id="13"/>
    </w:p>
    <w:p>
      <w:pPr>
        <w:pStyle w:val="Heading2"/>
        <w:rPr>
          <w:rFonts w:ascii="仿宋" w:eastAsia="仿宋" w:hAnsi="仿宋" w:cs="仿宋" w:hint="eastAsia"/>
          <w:lang w:eastAsia="zh-CN"/>
        </w:rPr>
      </w:pPr>
      <w:bookmarkStart w:id="14" w:name="_Toc4512"/>
      <w:r>
        <w:rPr>
          <w:rFonts w:ascii="仿宋" w:eastAsia="仿宋" w:hAnsi="仿宋" w:cs="仿宋" w:hint="eastAsia"/>
          <w:lang w:eastAsia="zh-CN"/>
        </w:rPr>
        <w:t>(一)、地震减灾服务项目背景分析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地震减灾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地震减灾服务项目在这个潮流中的定位。同时，我们将关注行业内涌现的新兴机遇，以便地震减灾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地震减灾服务项目提供了强大的发展动力。我们将聚焦于行业内最新的技术发展趋势，包括但不限于人工智能、大数据分析、物联网等领域。通过深度的技术研究，我们将确保地震减灾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地震减灾服务项目发展的源泉。我们将投入更多的精力对市场需求进行深入剖析，超越表面的需求，深入挖掘潜在的市场痛点和机遇。通过对市场需求的细致了解，地震减灾服务项目将更有针对性地设计解决方案，满足市场的多样化需求，从而更好地促进地震减灾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地震减灾服务项目战略至关重要。我们将对竞争态势进行更为深入的分析，包括但不限于市场份额、产品特点、客户满意度等多个维度。通过深度的竞争分析，地震减灾服务项目将能够更准确地把握市场脉搏，制定具有竞争力的地震减灾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地震减灾服务项目的发展具有直接的影响。我们将进行更为全面的法规和政策分析，了解行业发展中的潜在法律风险和合规挑战。通过充分了解和遵守相关法规，地震减灾服务项目将确保在法律框架内合法合规运营，为地震减灾服务项目的稳健发展提供有力支持。</w:t>
      </w:r>
    </w:p>
    <w:p>
      <w:pPr>
        <w:pStyle w:val="Heading2"/>
        <w:ind w:firstLine="560" w:firstLineChars="200"/>
        <w:rPr>
          <w:rFonts w:ascii="仿宋" w:eastAsia="仿宋" w:hAnsi="仿宋" w:cs="仿宋" w:hint="eastAsia"/>
          <w:sz w:val="28"/>
          <w:lang w:eastAsia="zh-CN"/>
        </w:rPr>
      </w:pPr>
      <w:bookmarkStart w:id="15" w:name="_Toc24850"/>
      <w:r>
        <w:rPr>
          <w:rFonts w:ascii="仿宋" w:eastAsia="仿宋" w:hAnsi="仿宋" w:cs="仿宋" w:hint="eastAsia"/>
          <w:sz w:val="28"/>
          <w:lang w:eastAsia="zh-CN"/>
        </w:rPr>
        <w:t>(二)、地震减灾服务项目建设必要性分析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建设的迫切性源于对行业发展趋势的深刻洞察。我们正处于一个行业变革的时代，科技创新、数字化转型成为企业发展的关键动力。地震减灾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建设不仅仅是为了跟上潮流，更是为了通过技术创新推动企业的持续发展。通过引入先进的技术和解决方案，地震减灾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地震减灾服务项目的建设成为必然选择，通过提高产品质量、拓展服务领域，从而在竞争中获得更多的机会。地震减灾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地震减灾服务项目建设的必要性体现在对客户需求更精准的满足。通过地震减灾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震减灾服务项目建设的背后是对企业持续创新的追求。只有通过不断创新，企业才能在竞争中立于不败之地。地震减灾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1759"/>
      <w:r>
        <w:rPr>
          <w:rFonts w:ascii="仿宋" w:eastAsia="仿宋" w:hAnsi="仿宋" w:cs="仿宋" w:hint="eastAsia"/>
          <w:sz w:val="28"/>
          <w:lang w:eastAsia="zh-CN"/>
        </w:rPr>
        <w:t>五、地震减灾服务项目土建工程</w:t>
      </w:r>
      <w:bookmarkEnd w:id="16"/>
    </w:p>
    <w:p>
      <w:pPr>
        <w:pStyle w:val="Heading2"/>
        <w:rPr>
          <w:rFonts w:ascii="仿宋" w:eastAsia="仿宋" w:hAnsi="仿宋" w:cs="仿宋" w:hint="eastAsia"/>
          <w:lang w:eastAsia="zh-CN"/>
        </w:rPr>
      </w:pPr>
      <w:bookmarkStart w:id="17" w:name="_Toc2871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在地震减灾服务项目的建筑工程设计中，我们将秉承一系列重要的设计原则，以确保地震减灾服务项目建筑在功能、美观、可持续性等方面达到最佳效果。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首要原则是确保建筑的功能性得到最大化的发挥。我们将充分理解地震减灾服务项目的实际需求，合理布局各个功能区域，保证建筑在满足业务需求的同时，提供高效的工作环境。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在建筑设计中，我们将综合考虑建设和运营成本。通过精细的经济效益分析，确保设计方案在高效利用资源的同时，对地震减灾服务项目的长期盈利能力有积极的贡献。</w:t>
      </w:r>
    </w:p>
    <w:p>
      <w:pPr>
        <w:pStyle w:val="Heading2"/>
        <w:ind w:firstLine="560" w:firstLineChars="200"/>
        <w:rPr>
          <w:rFonts w:ascii="仿宋" w:eastAsia="仿宋" w:hAnsi="仿宋" w:cs="仿宋" w:hint="eastAsia"/>
          <w:sz w:val="28"/>
          <w:lang w:eastAsia="zh-CN"/>
        </w:rPr>
      </w:pPr>
      <w:bookmarkStart w:id="18" w:name="_Toc2449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震减灾服务项目的土建工程设计中，我们将精准设定设计年限，结合地震减灾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https://d.book118.com/485020142313011110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地震减灾服务项目规划设计蓝图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F72529"/>
    <w:rsid w:val="0FF725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2014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2024-02-10T14:34:00Z</dcterms:created>
  <dcterms:modified xsi:type="dcterms:W3CDTF">2024-02-10T14:34:59Z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134F6E9B15D342ABBFBBF6B0A144507B_11</vt:lpwstr>
  </property>
  <property fmtid="{D5CDD505-2E9C-101B-9397-08002B2CF9AE}" pid="3" name="KSOProductBuildVer">
    <vt:lpwstr>2052-12.1.0.16250</vt:lpwstr>
  </property>
</Properties>
</file>