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激光水平仪项目计划设计方案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88" w:history="1">
        <w:r>
          <w:rPr>
            <w:rFonts w:ascii="仿宋" w:eastAsia="仿宋" w:hAnsi="仿宋" w:cs="仿宋" w:hint="eastAsia"/>
            <w:lang w:eastAsia="zh-CN"/>
          </w:rPr>
          <w:t>序言</w:t>
        </w:r>
        <w:r>
          <w:tab/>
        </w:r>
        <w:r>
          <w:fldChar w:fldCharType="begin"/>
        </w:r>
        <w:r>
          <w:instrText xml:space="preserve"> PAGEREF _Toc11488 \h </w:instrText>
        </w:r>
        <w:r>
          <w:fldChar w:fldCharType="separate"/>
        </w:r>
        <w:r>
          <w:t>3</w:t>
        </w:r>
        <w:r>
          <w:fldChar w:fldCharType="end"/>
        </w:r>
      </w:hyperlink>
    </w:p>
    <w:p>
      <w:pPr>
        <w:pStyle w:val="TOC1"/>
        <w:tabs>
          <w:tab w:val="right" w:leader="dot" w:pos="8306"/>
        </w:tabs>
      </w:pPr>
      <w:hyperlink w:anchor="_Toc4030" w:history="1">
        <w:r>
          <w:rPr>
            <w:rFonts w:ascii="仿宋" w:eastAsia="仿宋" w:hAnsi="仿宋" w:cs="仿宋" w:hint="eastAsia"/>
            <w:lang w:eastAsia="zh-CN"/>
          </w:rPr>
          <w:t>一、激光水平仪项目建设背景及必要性分析</w:t>
        </w:r>
        <w:r>
          <w:tab/>
        </w:r>
        <w:r>
          <w:fldChar w:fldCharType="begin"/>
        </w:r>
        <w:r>
          <w:instrText xml:space="preserve"> PAGEREF _Toc4030 \h </w:instrText>
        </w:r>
        <w:r>
          <w:fldChar w:fldCharType="separate"/>
        </w:r>
        <w:r>
          <w:t>3</w:t>
        </w:r>
        <w:r>
          <w:fldChar w:fldCharType="end"/>
        </w:r>
      </w:hyperlink>
    </w:p>
    <w:p>
      <w:pPr>
        <w:pStyle w:val="TOC2"/>
        <w:tabs>
          <w:tab w:val="right" w:leader="dot" w:pos="8306"/>
        </w:tabs>
      </w:pPr>
      <w:hyperlink w:anchor="_Toc9326" w:history="1">
        <w:r>
          <w:rPr>
            <w:rFonts w:ascii="仿宋" w:eastAsia="仿宋" w:hAnsi="仿宋" w:cs="仿宋" w:hint="eastAsia"/>
            <w:lang w:eastAsia="zh-CN"/>
          </w:rPr>
          <w:t>(一)、激光水平仪项目背景分析</w:t>
        </w:r>
        <w:r>
          <w:tab/>
        </w:r>
        <w:r>
          <w:fldChar w:fldCharType="begin"/>
        </w:r>
        <w:r>
          <w:instrText xml:space="preserve"> PAGEREF _Toc9326 \h </w:instrText>
        </w:r>
        <w:r>
          <w:fldChar w:fldCharType="separate"/>
        </w:r>
        <w:r>
          <w:t>3</w:t>
        </w:r>
        <w:r>
          <w:fldChar w:fldCharType="end"/>
        </w:r>
      </w:hyperlink>
    </w:p>
    <w:p>
      <w:pPr>
        <w:pStyle w:val="TOC2"/>
        <w:tabs>
          <w:tab w:val="right" w:leader="dot" w:pos="8306"/>
        </w:tabs>
      </w:pPr>
      <w:hyperlink w:anchor="_Toc14772" w:history="1">
        <w:r>
          <w:rPr>
            <w:rFonts w:ascii="仿宋" w:eastAsia="仿宋" w:hAnsi="仿宋" w:cs="仿宋" w:hint="eastAsia"/>
            <w:lang w:eastAsia="zh-CN"/>
          </w:rPr>
          <w:t>(二)、激光水平仪项目建设必要性分析</w:t>
        </w:r>
        <w:r>
          <w:tab/>
        </w:r>
        <w:r>
          <w:fldChar w:fldCharType="begin"/>
        </w:r>
        <w:r>
          <w:instrText xml:space="preserve"> PAGEREF _Toc14772 \h </w:instrText>
        </w:r>
        <w:r>
          <w:fldChar w:fldCharType="separate"/>
        </w:r>
        <w:r>
          <w:t>5</w:t>
        </w:r>
        <w:r>
          <w:fldChar w:fldCharType="end"/>
        </w:r>
      </w:hyperlink>
    </w:p>
    <w:p>
      <w:pPr>
        <w:pStyle w:val="TOC1"/>
        <w:tabs>
          <w:tab w:val="right" w:leader="dot" w:pos="8306"/>
        </w:tabs>
      </w:pPr>
      <w:hyperlink w:anchor="_Toc7764" w:history="1">
        <w:r>
          <w:rPr>
            <w:rFonts w:ascii="仿宋" w:eastAsia="仿宋" w:hAnsi="仿宋" w:cs="仿宋" w:hint="eastAsia"/>
            <w:lang w:eastAsia="zh-CN"/>
          </w:rPr>
          <w:t>二、激光水平仪项目危机管理</w:t>
        </w:r>
        <w:r>
          <w:tab/>
        </w:r>
        <w:r>
          <w:fldChar w:fldCharType="begin"/>
        </w:r>
        <w:r>
          <w:instrText xml:space="preserve"> PAGEREF _Toc7764 \h </w:instrText>
        </w:r>
        <w:r>
          <w:fldChar w:fldCharType="separate"/>
        </w:r>
        <w:r>
          <w:t>6</w:t>
        </w:r>
        <w:r>
          <w:fldChar w:fldCharType="end"/>
        </w:r>
      </w:hyperlink>
    </w:p>
    <w:p>
      <w:pPr>
        <w:pStyle w:val="TOC2"/>
        <w:tabs>
          <w:tab w:val="right" w:leader="dot" w:pos="8306"/>
        </w:tabs>
      </w:pPr>
      <w:hyperlink w:anchor="_Toc26575" w:history="1">
        <w:r>
          <w:rPr>
            <w:rFonts w:ascii="仿宋" w:eastAsia="仿宋" w:hAnsi="仿宋" w:cs="仿宋" w:hint="eastAsia"/>
            <w:lang w:eastAsia="zh-CN"/>
          </w:rPr>
          <w:t>(一)、危机预警与识别</w:t>
        </w:r>
        <w:r>
          <w:tab/>
        </w:r>
        <w:r>
          <w:fldChar w:fldCharType="begin"/>
        </w:r>
        <w:r>
          <w:instrText xml:space="preserve"> PAGEREF _Toc26575 \h </w:instrText>
        </w:r>
        <w:r>
          <w:fldChar w:fldCharType="separate"/>
        </w:r>
        <w:r>
          <w:t>6</w:t>
        </w:r>
        <w:r>
          <w:fldChar w:fldCharType="end"/>
        </w:r>
      </w:hyperlink>
    </w:p>
    <w:p>
      <w:pPr>
        <w:pStyle w:val="TOC2"/>
        <w:tabs>
          <w:tab w:val="right" w:leader="dot" w:pos="8306"/>
        </w:tabs>
      </w:pPr>
      <w:hyperlink w:anchor="_Toc14139" w:history="1">
        <w:r>
          <w:rPr>
            <w:rFonts w:ascii="仿宋" w:eastAsia="仿宋" w:hAnsi="仿宋" w:cs="仿宋" w:hint="eastAsia"/>
            <w:lang w:eastAsia="zh-CN"/>
          </w:rPr>
          <w:t>(二)、危机应对与恢复</w:t>
        </w:r>
        <w:r>
          <w:tab/>
        </w:r>
        <w:r>
          <w:fldChar w:fldCharType="begin"/>
        </w:r>
        <w:r>
          <w:instrText xml:space="preserve"> PAGEREF _Toc14139 \h </w:instrText>
        </w:r>
        <w:r>
          <w:fldChar w:fldCharType="separate"/>
        </w:r>
        <w:r>
          <w:t>7</w:t>
        </w:r>
        <w:r>
          <w:fldChar w:fldCharType="end"/>
        </w:r>
      </w:hyperlink>
    </w:p>
    <w:p>
      <w:pPr>
        <w:pStyle w:val="TOC1"/>
        <w:tabs>
          <w:tab w:val="right" w:leader="dot" w:pos="8306"/>
        </w:tabs>
      </w:pPr>
      <w:hyperlink w:anchor="_Toc20368" w:history="1">
        <w:r>
          <w:rPr>
            <w:rFonts w:ascii="仿宋" w:eastAsia="仿宋" w:hAnsi="仿宋" w:cs="仿宋" w:hint="eastAsia"/>
            <w:lang w:eastAsia="zh-CN"/>
          </w:rPr>
          <w:t>三、激光水平仪项目建设单位说明</w:t>
        </w:r>
        <w:r>
          <w:tab/>
        </w:r>
        <w:r>
          <w:fldChar w:fldCharType="begin"/>
        </w:r>
        <w:r>
          <w:instrText xml:space="preserve"> PAGEREF _Toc20368 \h </w:instrText>
        </w:r>
        <w:r>
          <w:fldChar w:fldCharType="separate"/>
        </w:r>
        <w:r>
          <w:t>8</w:t>
        </w:r>
        <w:r>
          <w:fldChar w:fldCharType="end"/>
        </w:r>
      </w:hyperlink>
    </w:p>
    <w:p>
      <w:pPr>
        <w:pStyle w:val="TOC2"/>
        <w:tabs>
          <w:tab w:val="right" w:leader="dot" w:pos="8306"/>
        </w:tabs>
      </w:pPr>
      <w:hyperlink w:anchor="_Toc5173" w:history="1">
        <w:r>
          <w:rPr>
            <w:rFonts w:ascii="仿宋" w:eastAsia="仿宋" w:hAnsi="仿宋" w:cs="仿宋" w:hint="eastAsia"/>
            <w:lang w:eastAsia="zh-CN"/>
          </w:rPr>
          <w:t>(一)、激光水平仪项目承办单位基本情况</w:t>
        </w:r>
        <w:r>
          <w:tab/>
        </w:r>
        <w:r>
          <w:fldChar w:fldCharType="begin"/>
        </w:r>
        <w:r>
          <w:instrText xml:space="preserve"> PAGEREF _Toc5173 \h </w:instrText>
        </w:r>
        <w:r>
          <w:fldChar w:fldCharType="separate"/>
        </w:r>
        <w:r>
          <w:t>8</w:t>
        </w:r>
        <w:r>
          <w:fldChar w:fldCharType="end"/>
        </w:r>
      </w:hyperlink>
    </w:p>
    <w:p>
      <w:pPr>
        <w:pStyle w:val="TOC2"/>
        <w:tabs>
          <w:tab w:val="right" w:leader="dot" w:pos="8306"/>
        </w:tabs>
      </w:pPr>
      <w:hyperlink w:anchor="_Toc30989" w:history="1">
        <w:r>
          <w:rPr>
            <w:rFonts w:ascii="仿宋" w:eastAsia="仿宋" w:hAnsi="仿宋" w:cs="仿宋" w:hint="eastAsia"/>
            <w:lang w:eastAsia="zh-CN"/>
          </w:rPr>
          <w:t>(二)、公司经济效益分析</w:t>
        </w:r>
        <w:r>
          <w:tab/>
        </w:r>
        <w:r>
          <w:fldChar w:fldCharType="begin"/>
        </w:r>
        <w:r>
          <w:instrText xml:space="preserve"> PAGEREF _Toc30989 \h </w:instrText>
        </w:r>
        <w:r>
          <w:fldChar w:fldCharType="separate"/>
        </w:r>
        <w:r>
          <w:t>9</w:t>
        </w:r>
        <w:r>
          <w:fldChar w:fldCharType="end"/>
        </w:r>
      </w:hyperlink>
    </w:p>
    <w:p>
      <w:pPr>
        <w:pStyle w:val="TOC1"/>
        <w:tabs>
          <w:tab w:val="right" w:leader="dot" w:pos="8306"/>
        </w:tabs>
      </w:pPr>
      <w:hyperlink w:anchor="_Toc24352" w:history="1">
        <w:r>
          <w:rPr>
            <w:rFonts w:ascii="仿宋" w:eastAsia="仿宋" w:hAnsi="仿宋" w:cs="仿宋" w:hint="eastAsia"/>
            <w:lang w:eastAsia="zh-CN"/>
          </w:rPr>
          <w:t>四、激光水平仪项目文档管理</w:t>
        </w:r>
        <w:r>
          <w:tab/>
        </w:r>
        <w:r>
          <w:fldChar w:fldCharType="begin"/>
        </w:r>
        <w:r>
          <w:instrText xml:space="preserve"> PAGEREF _Toc24352 \h </w:instrText>
        </w:r>
        <w:r>
          <w:fldChar w:fldCharType="separate"/>
        </w:r>
        <w:r>
          <w:t>10</w:t>
        </w:r>
        <w:r>
          <w:fldChar w:fldCharType="end"/>
        </w:r>
      </w:hyperlink>
    </w:p>
    <w:p>
      <w:pPr>
        <w:pStyle w:val="TOC2"/>
        <w:tabs>
          <w:tab w:val="right" w:leader="dot" w:pos="8306"/>
        </w:tabs>
      </w:pPr>
      <w:hyperlink w:anchor="_Toc10305" w:history="1">
        <w:r>
          <w:rPr>
            <w:rFonts w:ascii="仿宋" w:eastAsia="仿宋" w:hAnsi="仿宋" w:cs="仿宋" w:hint="eastAsia"/>
            <w:lang w:eastAsia="zh-CN"/>
          </w:rPr>
          <w:t>(一)、文档编制与审查</w:t>
        </w:r>
        <w:r>
          <w:tab/>
        </w:r>
        <w:r>
          <w:fldChar w:fldCharType="begin"/>
        </w:r>
        <w:r>
          <w:instrText xml:space="preserve"> PAGEREF _Toc10305 \h </w:instrText>
        </w:r>
        <w:r>
          <w:fldChar w:fldCharType="separate"/>
        </w:r>
        <w:r>
          <w:t>10</w:t>
        </w:r>
        <w:r>
          <w:fldChar w:fldCharType="end"/>
        </w:r>
      </w:hyperlink>
    </w:p>
    <w:p>
      <w:pPr>
        <w:pStyle w:val="TOC2"/>
        <w:tabs>
          <w:tab w:val="right" w:leader="dot" w:pos="8306"/>
        </w:tabs>
      </w:pPr>
      <w:hyperlink w:anchor="_Toc28478" w:history="1">
        <w:r>
          <w:rPr>
            <w:rFonts w:ascii="仿宋" w:eastAsia="仿宋" w:hAnsi="仿宋" w:cs="仿宋" w:hint="eastAsia"/>
            <w:lang w:eastAsia="zh-CN"/>
          </w:rPr>
          <w:t>(二)、文档发布与分发</w:t>
        </w:r>
        <w:r>
          <w:tab/>
        </w:r>
        <w:r>
          <w:fldChar w:fldCharType="begin"/>
        </w:r>
        <w:r>
          <w:instrText xml:space="preserve"> PAGEREF _Toc28478 \h </w:instrText>
        </w:r>
        <w:r>
          <w:fldChar w:fldCharType="separate"/>
        </w:r>
        <w:r>
          <w:t>11</w:t>
        </w:r>
        <w:r>
          <w:fldChar w:fldCharType="end"/>
        </w:r>
      </w:hyperlink>
    </w:p>
    <w:p>
      <w:pPr>
        <w:pStyle w:val="TOC2"/>
        <w:tabs>
          <w:tab w:val="right" w:leader="dot" w:pos="8306"/>
        </w:tabs>
      </w:pPr>
      <w:hyperlink w:anchor="_Toc13781" w:history="1">
        <w:r>
          <w:rPr>
            <w:rFonts w:ascii="仿宋" w:eastAsia="仿宋" w:hAnsi="仿宋" w:cs="仿宋" w:hint="eastAsia"/>
            <w:lang w:eastAsia="zh-CN"/>
          </w:rPr>
          <w:t>(三)、文档存档与归档</w:t>
        </w:r>
        <w:r>
          <w:tab/>
        </w:r>
        <w:r>
          <w:fldChar w:fldCharType="begin"/>
        </w:r>
        <w:r>
          <w:instrText xml:space="preserve"> PAGEREF _Toc13781 \h </w:instrText>
        </w:r>
        <w:r>
          <w:fldChar w:fldCharType="separate"/>
        </w:r>
        <w:r>
          <w:t>12</w:t>
        </w:r>
        <w:r>
          <w:fldChar w:fldCharType="end"/>
        </w:r>
      </w:hyperlink>
    </w:p>
    <w:p>
      <w:pPr>
        <w:pStyle w:val="TOC1"/>
        <w:tabs>
          <w:tab w:val="right" w:leader="dot" w:pos="8306"/>
        </w:tabs>
      </w:pPr>
      <w:hyperlink w:anchor="_Toc18264" w:history="1">
        <w:r>
          <w:rPr>
            <w:rFonts w:ascii="仿宋" w:eastAsia="仿宋" w:hAnsi="仿宋" w:cs="仿宋" w:hint="eastAsia"/>
            <w:lang w:eastAsia="zh-CN"/>
          </w:rPr>
          <w:t>五、产品规划分析</w:t>
        </w:r>
        <w:r>
          <w:tab/>
        </w:r>
        <w:r>
          <w:fldChar w:fldCharType="begin"/>
        </w:r>
        <w:r>
          <w:instrText xml:space="preserve"> PAGEREF _Toc18264 \h </w:instrText>
        </w:r>
        <w:r>
          <w:fldChar w:fldCharType="separate"/>
        </w:r>
        <w:r>
          <w:t>13</w:t>
        </w:r>
        <w:r>
          <w:fldChar w:fldCharType="end"/>
        </w:r>
      </w:hyperlink>
    </w:p>
    <w:p>
      <w:pPr>
        <w:pStyle w:val="TOC2"/>
        <w:tabs>
          <w:tab w:val="right" w:leader="dot" w:pos="8306"/>
        </w:tabs>
      </w:pPr>
      <w:hyperlink w:anchor="_Toc31527" w:history="1">
        <w:r>
          <w:rPr>
            <w:rFonts w:ascii="仿宋" w:eastAsia="仿宋" w:hAnsi="仿宋" w:cs="仿宋" w:hint="eastAsia"/>
            <w:lang w:eastAsia="zh-CN"/>
          </w:rPr>
          <w:t>(一)、产品规划</w:t>
        </w:r>
        <w:r>
          <w:tab/>
        </w:r>
        <w:r>
          <w:fldChar w:fldCharType="begin"/>
        </w:r>
        <w:r>
          <w:instrText xml:space="preserve"> PAGEREF _Toc31527 \h </w:instrText>
        </w:r>
        <w:r>
          <w:fldChar w:fldCharType="separate"/>
        </w:r>
        <w:r>
          <w:t>13</w:t>
        </w:r>
        <w:r>
          <w:fldChar w:fldCharType="end"/>
        </w:r>
      </w:hyperlink>
    </w:p>
    <w:p>
      <w:pPr>
        <w:pStyle w:val="TOC2"/>
        <w:tabs>
          <w:tab w:val="right" w:leader="dot" w:pos="8306"/>
        </w:tabs>
      </w:pPr>
      <w:hyperlink w:anchor="_Toc7716" w:history="1">
        <w:r>
          <w:rPr>
            <w:rFonts w:ascii="仿宋" w:eastAsia="仿宋" w:hAnsi="仿宋" w:cs="仿宋" w:hint="eastAsia"/>
            <w:lang w:eastAsia="zh-CN"/>
          </w:rPr>
          <w:t>(二)、建设规模</w:t>
        </w:r>
        <w:r>
          <w:tab/>
        </w:r>
        <w:r>
          <w:fldChar w:fldCharType="begin"/>
        </w:r>
        <w:r>
          <w:instrText xml:space="preserve"> PAGEREF _Toc7716 \h </w:instrText>
        </w:r>
        <w:r>
          <w:fldChar w:fldCharType="separate"/>
        </w:r>
        <w:r>
          <w:t>14</w:t>
        </w:r>
        <w:r>
          <w:fldChar w:fldCharType="end"/>
        </w:r>
      </w:hyperlink>
    </w:p>
    <w:p>
      <w:pPr>
        <w:pStyle w:val="TOC1"/>
        <w:tabs>
          <w:tab w:val="right" w:leader="dot" w:pos="8306"/>
        </w:tabs>
      </w:pPr>
      <w:hyperlink w:anchor="_Toc21406" w:history="1">
        <w:r>
          <w:rPr>
            <w:rFonts w:ascii="仿宋" w:eastAsia="仿宋" w:hAnsi="仿宋" w:cs="仿宋" w:hint="eastAsia"/>
            <w:lang w:eastAsia="zh-CN"/>
          </w:rPr>
          <w:t>六、工艺说明</w:t>
        </w:r>
        <w:r>
          <w:tab/>
        </w:r>
        <w:r>
          <w:fldChar w:fldCharType="begin"/>
        </w:r>
        <w:r>
          <w:instrText xml:space="preserve"> PAGEREF _Toc21406 \h </w:instrText>
        </w:r>
        <w:r>
          <w:fldChar w:fldCharType="separate"/>
        </w:r>
        <w:r>
          <w:t>15</w:t>
        </w:r>
        <w:r>
          <w:fldChar w:fldCharType="end"/>
        </w:r>
      </w:hyperlink>
    </w:p>
    <w:p>
      <w:pPr>
        <w:pStyle w:val="TOC2"/>
        <w:tabs>
          <w:tab w:val="right" w:leader="dot" w:pos="8306"/>
        </w:tabs>
      </w:pPr>
      <w:hyperlink w:anchor="_Toc2767" w:history="1">
        <w:r>
          <w:rPr>
            <w:rFonts w:ascii="仿宋" w:eastAsia="仿宋" w:hAnsi="仿宋" w:cs="仿宋" w:hint="eastAsia"/>
            <w:lang w:eastAsia="zh-CN"/>
          </w:rPr>
          <w:t>(一)、技术管理特点</w:t>
        </w:r>
        <w:r>
          <w:tab/>
        </w:r>
        <w:r>
          <w:fldChar w:fldCharType="begin"/>
        </w:r>
        <w:r>
          <w:instrText xml:space="preserve"> PAGEREF _Toc2767 \h </w:instrText>
        </w:r>
        <w:r>
          <w:fldChar w:fldCharType="separate"/>
        </w:r>
        <w:r>
          <w:t>15</w:t>
        </w:r>
        <w:r>
          <w:fldChar w:fldCharType="end"/>
        </w:r>
      </w:hyperlink>
    </w:p>
    <w:p>
      <w:pPr>
        <w:pStyle w:val="TOC2"/>
        <w:tabs>
          <w:tab w:val="right" w:leader="dot" w:pos="8306"/>
        </w:tabs>
      </w:pPr>
      <w:hyperlink w:anchor="_Toc1421" w:history="1">
        <w:r>
          <w:rPr>
            <w:rFonts w:ascii="仿宋" w:eastAsia="仿宋" w:hAnsi="仿宋" w:cs="仿宋" w:hint="eastAsia"/>
            <w:lang w:eastAsia="zh-CN"/>
          </w:rPr>
          <w:t>(二)、激光水平仪项目工艺技术设计方案</w:t>
        </w:r>
        <w:r>
          <w:tab/>
        </w:r>
        <w:r>
          <w:fldChar w:fldCharType="begin"/>
        </w:r>
        <w:r>
          <w:instrText xml:space="preserve"> PAGEREF _Toc1421 \h </w:instrText>
        </w:r>
        <w:r>
          <w:fldChar w:fldCharType="separate"/>
        </w:r>
        <w:r>
          <w:t>16</w:t>
        </w:r>
        <w:r>
          <w:fldChar w:fldCharType="end"/>
        </w:r>
      </w:hyperlink>
    </w:p>
    <w:p>
      <w:pPr>
        <w:pStyle w:val="TOC2"/>
        <w:tabs>
          <w:tab w:val="right" w:leader="dot" w:pos="8306"/>
        </w:tabs>
      </w:pPr>
      <w:hyperlink w:anchor="_Toc32468" w:history="1">
        <w:r>
          <w:rPr>
            <w:rFonts w:ascii="仿宋" w:eastAsia="仿宋" w:hAnsi="仿宋" w:cs="仿宋" w:hint="eastAsia"/>
            <w:lang w:eastAsia="zh-CN"/>
          </w:rPr>
          <w:t>(三)、设备选型方案</w:t>
        </w:r>
        <w:r>
          <w:tab/>
        </w:r>
        <w:r>
          <w:fldChar w:fldCharType="begin"/>
        </w:r>
        <w:r>
          <w:instrText xml:space="preserve"> PAGEREF _Toc32468 \h </w:instrText>
        </w:r>
        <w:r>
          <w:fldChar w:fldCharType="separate"/>
        </w:r>
        <w:r>
          <w:t>18</w:t>
        </w:r>
        <w:r>
          <w:fldChar w:fldCharType="end"/>
        </w:r>
      </w:hyperlink>
    </w:p>
    <w:p>
      <w:pPr>
        <w:pStyle w:val="TOC1"/>
        <w:tabs>
          <w:tab w:val="right" w:leader="dot" w:pos="8306"/>
        </w:tabs>
      </w:pPr>
      <w:hyperlink w:anchor="_Toc14125" w:history="1">
        <w:r>
          <w:rPr>
            <w:rFonts w:ascii="仿宋" w:eastAsia="仿宋" w:hAnsi="仿宋" w:cs="仿宋" w:hint="eastAsia"/>
            <w:lang w:eastAsia="zh-CN"/>
          </w:rPr>
          <w:t>七、激光水平仪项目经营效益</w:t>
        </w:r>
        <w:r>
          <w:tab/>
        </w:r>
        <w:r>
          <w:fldChar w:fldCharType="begin"/>
        </w:r>
        <w:r>
          <w:instrText xml:space="preserve"> PAGEREF _Toc14125 \h </w:instrText>
        </w:r>
        <w:r>
          <w:fldChar w:fldCharType="separate"/>
        </w:r>
        <w:r>
          <w:t>19</w:t>
        </w:r>
        <w:r>
          <w:fldChar w:fldCharType="end"/>
        </w:r>
      </w:hyperlink>
    </w:p>
    <w:p>
      <w:pPr>
        <w:pStyle w:val="TOC2"/>
        <w:tabs>
          <w:tab w:val="right" w:leader="dot" w:pos="8306"/>
        </w:tabs>
      </w:pPr>
      <w:hyperlink w:anchor="_Toc16263" w:history="1">
        <w:r>
          <w:rPr>
            <w:rFonts w:ascii="仿宋" w:eastAsia="仿宋" w:hAnsi="仿宋" w:cs="仿宋" w:hint="eastAsia"/>
            <w:lang w:eastAsia="zh-CN"/>
          </w:rPr>
          <w:t>(一)、经济评价财务测算</w:t>
        </w:r>
        <w:r>
          <w:tab/>
        </w:r>
        <w:r>
          <w:fldChar w:fldCharType="begin"/>
        </w:r>
        <w:r>
          <w:instrText xml:space="preserve"> PAGEREF _Toc16263 \h </w:instrText>
        </w:r>
        <w:r>
          <w:fldChar w:fldCharType="separate"/>
        </w:r>
        <w:r>
          <w:t>19</w:t>
        </w:r>
        <w:r>
          <w:fldChar w:fldCharType="end"/>
        </w:r>
      </w:hyperlink>
    </w:p>
    <w:p>
      <w:pPr>
        <w:pStyle w:val="TOC2"/>
        <w:tabs>
          <w:tab w:val="right" w:leader="dot" w:pos="8306"/>
        </w:tabs>
      </w:pPr>
      <w:hyperlink w:anchor="_Toc30845" w:history="1">
        <w:r>
          <w:rPr>
            <w:rFonts w:ascii="仿宋" w:eastAsia="仿宋" w:hAnsi="仿宋" w:cs="仿宋" w:hint="eastAsia"/>
            <w:lang w:eastAsia="zh-CN"/>
          </w:rPr>
          <w:t>(二)、激光水平仪项目盈利能力分析</w:t>
        </w:r>
        <w:r>
          <w:tab/>
        </w:r>
        <w:r>
          <w:fldChar w:fldCharType="begin"/>
        </w:r>
        <w:r>
          <w:instrText xml:space="preserve"> PAGEREF _Toc30845 \h </w:instrText>
        </w:r>
        <w:r>
          <w:fldChar w:fldCharType="separate"/>
        </w:r>
        <w:r>
          <w:t>20</w:t>
        </w:r>
        <w:r>
          <w:fldChar w:fldCharType="end"/>
        </w:r>
      </w:hyperlink>
    </w:p>
    <w:p>
      <w:pPr>
        <w:pStyle w:val="TOC1"/>
        <w:tabs>
          <w:tab w:val="right" w:leader="dot" w:pos="8306"/>
        </w:tabs>
      </w:pPr>
      <w:hyperlink w:anchor="_Toc25852" w:history="1">
        <w:r>
          <w:rPr>
            <w:rFonts w:ascii="仿宋" w:eastAsia="仿宋" w:hAnsi="仿宋" w:cs="仿宋" w:hint="eastAsia"/>
            <w:lang w:eastAsia="zh-CN"/>
          </w:rPr>
          <w:t>八、激光水平仪项目投资规划</w:t>
        </w:r>
        <w:r>
          <w:tab/>
        </w:r>
        <w:r>
          <w:fldChar w:fldCharType="begin"/>
        </w:r>
        <w:r>
          <w:instrText xml:space="preserve"> PAGEREF _Toc25852 \h </w:instrText>
        </w:r>
        <w:r>
          <w:fldChar w:fldCharType="separate"/>
        </w:r>
        <w:r>
          <w:t>21</w:t>
        </w:r>
        <w:r>
          <w:fldChar w:fldCharType="end"/>
        </w:r>
      </w:hyperlink>
    </w:p>
    <w:p>
      <w:pPr>
        <w:pStyle w:val="TOC2"/>
        <w:tabs>
          <w:tab w:val="right" w:leader="dot" w:pos="8306"/>
        </w:tabs>
      </w:pPr>
      <w:hyperlink w:anchor="_Toc28936" w:history="1">
        <w:r>
          <w:rPr>
            <w:rFonts w:ascii="仿宋" w:eastAsia="仿宋" w:hAnsi="仿宋" w:cs="仿宋" w:hint="eastAsia"/>
            <w:lang w:eastAsia="zh-CN"/>
          </w:rPr>
          <w:t>(一)、激光水平仪项目总投资估算</w:t>
        </w:r>
        <w:r>
          <w:tab/>
        </w:r>
        <w:r>
          <w:fldChar w:fldCharType="begin"/>
        </w:r>
        <w:r>
          <w:instrText xml:space="preserve"> PAGEREF _Toc28936 \h </w:instrText>
        </w:r>
        <w:r>
          <w:fldChar w:fldCharType="separate"/>
        </w:r>
        <w:r>
          <w:t>21</w:t>
        </w:r>
        <w:r>
          <w:fldChar w:fldCharType="end"/>
        </w:r>
      </w:hyperlink>
    </w:p>
    <w:p>
      <w:pPr>
        <w:pStyle w:val="TOC2"/>
        <w:tabs>
          <w:tab w:val="right" w:leader="dot" w:pos="8306"/>
        </w:tabs>
      </w:pPr>
      <w:hyperlink w:anchor="_Toc20794" w:history="1">
        <w:r>
          <w:rPr>
            <w:rFonts w:ascii="仿宋" w:eastAsia="仿宋" w:hAnsi="仿宋" w:cs="仿宋" w:hint="eastAsia"/>
            <w:lang w:eastAsia="zh-CN"/>
          </w:rPr>
          <w:t>(二)、资金筹措</w:t>
        </w:r>
        <w:r>
          <w:tab/>
        </w:r>
        <w:r>
          <w:fldChar w:fldCharType="begin"/>
        </w:r>
        <w:r>
          <w:instrText xml:space="preserve"> PAGEREF _Toc20794 \h </w:instrText>
        </w:r>
        <w:r>
          <w:fldChar w:fldCharType="separate"/>
        </w:r>
        <w:r>
          <w:t>22</w:t>
        </w:r>
        <w:r>
          <w:fldChar w:fldCharType="end"/>
        </w:r>
      </w:hyperlink>
    </w:p>
    <w:p>
      <w:pPr>
        <w:pStyle w:val="TOC1"/>
        <w:tabs>
          <w:tab w:val="right" w:leader="dot" w:pos="8306"/>
        </w:tabs>
      </w:pPr>
      <w:hyperlink w:anchor="_Toc30936" w:history="1">
        <w:r>
          <w:rPr>
            <w:rFonts w:ascii="仿宋" w:eastAsia="仿宋" w:hAnsi="仿宋" w:cs="仿宋" w:hint="eastAsia"/>
            <w:lang w:eastAsia="zh-CN"/>
          </w:rPr>
          <w:t>九、激光水平仪项目环境影响分析</w:t>
        </w:r>
        <w:r>
          <w:tab/>
        </w:r>
        <w:r>
          <w:fldChar w:fldCharType="begin"/>
        </w:r>
        <w:r>
          <w:instrText xml:space="preserve"> PAGEREF _Toc30936 \h </w:instrText>
        </w:r>
        <w:r>
          <w:fldChar w:fldCharType="separate"/>
        </w:r>
        <w:r>
          <w:t>23</w:t>
        </w:r>
        <w:r>
          <w:fldChar w:fldCharType="end"/>
        </w:r>
      </w:hyperlink>
    </w:p>
    <w:p>
      <w:pPr>
        <w:pStyle w:val="TOC2"/>
        <w:tabs>
          <w:tab w:val="right" w:leader="dot" w:pos="8306"/>
        </w:tabs>
      </w:pPr>
      <w:hyperlink w:anchor="_Toc27086" w:history="1">
        <w:r>
          <w:rPr>
            <w:rFonts w:ascii="仿宋" w:eastAsia="仿宋" w:hAnsi="仿宋" w:cs="仿宋" w:hint="eastAsia"/>
            <w:lang w:eastAsia="zh-CN"/>
          </w:rPr>
          <w:t>(一)、建设区域环境质量现状</w:t>
        </w:r>
        <w:r>
          <w:tab/>
        </w:r>
        <w:r>
          <w:fldChar w:fldCharType="begin"/>
        </w:r>
        <w:r>
          <w:instrText xml:space="preserve"> PAGEREF _Toc27086 \h </w:instrText>
        </w:r>
        <w:r>
          <w:fldChar w:fldCharType="separate"/>
        </w:r>
        <w:r>
          <w:t>23</w:t>
        </w:r>
        <w:r>
          <w:fldChar w:fldCharType="end"/>
        </w:r>
      </w:hyperlink>
    </w:p>
    <w:p>
      <w:pPr>
        <w:pStyle w:val="TOC2"/>
        <w:tabs>
          <w:tab w:val="right" w:leader="dot" w:pos="8306"/>
        </w:tabs>
      </w:pPr>
      <w:hyperlink w:anchor="_Toc24108" w:history="1">
        <w:r>
          <w:rPr>
            <w:rFonts w:ascii="仿宋" w:eastAsia="仿宋" w:hAnsi="仿宋" w:cs="仿宋" w:hint="eastAsia"/>
            <w:lang w:eastAsia="zh-CN"/>
          </w:rPr>
          <w:t>(二)、建设期环境保护</w:t>
        </w:r>
        <w:r>
          <w:tab/>
        </w:r>
        <w:r>
          <w:fldChar w:fldCharType="begin"/>
        </w:r>
        <w:r>
          <w:instrText xml:space="preserve"> PAGEREF _Toc24108 \h </w:instrText>
        </w:r>
        <w:r>
          <w:fldChar w:fldCharType="separate"/>
        </w:r>
        <w:r>
          <w:t>24</w:t>
        </w:r>
        <w:r>
          <w:fldChar w:fldCharType="end"/>
        </w:r>
      </w:hyperlink>
    </w:p>
    <w:p>
      <w:pPr>
        <w:pStyle w:val="TOC2"/>
        <w:tabs>
          <w:tab w:val="right" w:leader="dot" w:pos="8306"/>
        </w:tabs>
      </w:pPr>
      <w:hyperlink w:anchor="_Toc28481" w:history="1">
        <w:r>
          <w:rPr>
            <w:rFonts w:ascii="仿宋" w:eastAsia="仿宋" w:hAnsi="仿宋" w:cs="仿宋" w:hint="eastAsia"/>
            <w:lang w:eastAsia="zh-CN"/>
          </w:rPr>
          <w:t>(三)、运营期环境保护</w:t>
        </w:r>
        <w:r>
          <w:tab/>
        </w:r>
        <w:r>
          <w:fldChar w:fldCharType="begin"/>
        </w:r>
        <w:r>
          <w:instrText xml:space="preserve"> PAGEREF _Toc28481 \h </w:instrText>
        </w:r>
        <w:r>
          <w:fldChar w:fldCharType="separate"/>
        </w:r>
        <w:r>
          <w:t>26</w:t>
        </w:r>
        <w:r>
          <w:fldChar w:fldCharType="end"/>
        </w:r>
      </w:hyperlink>
    </w:p>
    <w:p>
      <w:pPr>
        <w:pStyle w:val="TOC2"/>
        <w:tabs>
          <w:tab w:val="right" w:leader="dot" w:pos="8306"/>
        </w:tabs>
      </w:pPr>
      <w:hyperlink w:anchor="_Toc26022" w:history="1">
        <w:r>
          <w:rPr>
            <w:rFonts w:ascii="仿宋" w:eastAsia="仿宋" w:hAnsi="仿宋" w:cs="仿宋" w:hint="eastAsia"/>
            <w:lang w:eastAsia="zh-CN"/>
          </w:rPr>
          <w:t>(四)、激光水平仪项目建设对区域经济的影响</w:t>
        </w:r>
        <w:r>
          <w:tab/>
        </w:r>
        <w:r>
          <w:fldChar w:fldCharType="begin"/>
        </w:r>
        <w:r>
          <w:instrText xml:space="preserve"> PAGEREF _Toc26022 \h </w:instrText>
        </w:r>
        <w:r>
          <w:fldChar w:fldCharType="separate"/>
        </w:r>
        <w:r>
          <w:t>27</w:t>
        </w:r>
        <w:r>
          <w:fldChar w:fldCharType="end"/>
        </w:r>
      </w:hyperlink>
    </w:p>
    <w:p>
      <w:pPr>
        <w:pStyle w:val="TOC2"/>
        <w:tabs>
          <w:tab w:val="right" w:leader="dot" w:pos="8306"/>
        </w:tabs>
      </w:pPr>
      <w:hyperlink w:anchor="_Toc26881" w:history="1">
        <w:r>
          <w:rPr>
            <w:rFonts w:ascii="仿宋" w:eastAsia="仿宋" w:hAnsi="仿宋" w:cs="仿宋" w:hint="eastAsia"/>
            <w:lang w:eastAsia="zh-CN"/>
          </w:rPr>
          <w:t>(五)、废弃物处理</w:t>
        </w:r>
        <w:r>
          <w:tab/>
        </w:r>
        <w:r>
          <w:fldChar w:fldCharType="begin"/>
        </w:r>
        <w:r>
          <w:instrText xml:space="preserve"> PAGEREF _Toc26881 \h </w:instrText>
        </w:r>
        <w:r>
          <w:fldChar w:fldCharType="separate"/>
        </w:r>
        <w:r>
          <w:t>29</w:t>
        </w:r>
        <w:r>
          <w:fldChar w:fldCharType="end"/>
        </w:r>
      </w:hyperlink>
    </w:p>
    <w:p>
      <w:pPr>
        <w:pStyle w:val="TOC2"/>
        <w:tabs>
          <w:tab w:val="right" w:leader="dot" w:pos="8306"/>
        </w:tabs>
      </w:pPr>
      <w:hyperlink w:anchor="_Toc16642" w:history="1">
        <w:r>
          <w:rPr>
            <w:rFonts w:ascii="仿宋" w:eastAsia="仿宋" w:hAnsi="仿宋" w:cs="仿宋" w:hint="eastAsia"/>
            <w:lang w:eastAsia="zh-CN"/>
          </w:rPr>
          <w:t>(六)、特殊环境影响分析</w:t>
        </w:r>
        <w:r>
          <w:tab/>
        </w:r>
        <w:r>
          <w:fldChar w:fldCharType="begin"/>
        </w:r>
        <w:r>
          <w:instrText xml:space="preserve"> PAGEREF _Toc16642 \h </w:instrText>
        </w:r>
        <w:r>
          <w:fldChar w:fldCharType="separate"/>
        </w:r>
        <w:r>
          <w:t>30</w:t>
        </w:r>
        <w:r>
          <w:fldChar w:fldCharType="end"/>
        </w:r>
      </w:hyperlink>
    </w:p>
    <w:p>
      <w:pPr>
        <w:pStyle w:val="TOC2"/>
        <w:tabs>
          <w:tab w:val="right" w:leader="dot" w:pos="8306"/>
        </w:tabs>
      </w:pPr>
      <w:hyperlink w:anchor="_Toc4532" w:history="1">
        <w:r>
          <w:rPr>
            <w:rFonts w:ascii="仿宋" w:eastAsia="仿宋" w:hAnsi="仿宋" w:cs="仿宋" w:hint="eastAsia"/>
            <w:lang w:eastAsia="zh-CN"/>
          </w:rPr>
          <w:t>(七)、清洁生产</w:t>
        </w:r>
        <w:r>
          <w:tab/>
        </w:r>
        <w:r>
          <w:fldChar w:fldCharType="begin"/>
        </w:r>
        <w:r>
          <w:instrText xml:space="preserve"> PAGEREF _Toc4532 \h </w:instrText>
        </w:r>
        <w:r>
          <w:fldChar w:fldCharType="separate"/>
        </w:r>
        <w:r>
          <w:t>31</w:t>
        </w:r>
        <w:r>
          <w:fldChar w:fldCharType="end"/>
        </w:r>
      </w:hyperlink>
    </w:p>
    <w:p>
      <w:pPr>
        <w:pStyle w:val="TOC2"/>
        <w:tabs>
          <w:tab w:val="right" w:leader="dot" w:pos="8306"/>
        </w:tabs>
      </w:pPr>
      <w:hyperlink w:anchor="_Toc22698" w:history="1">
        <w:r>
          <w:rPr>
            <w:rFonts w:ascii="仿宋" w:eastAsia="仿宋" w:hAnsi="仿宋" w:cs="仿宋" w:hint="eastAsia"/>
            <w:lang w:eastAsia="zh-CN"/>
          </w:rPr>
          <w:t>(八)、环境保护综合评价</w:t>
        </w:r>
        <w:r>
          <w:tab/>
        </w:r>
        <w:r>
          <w:fldChar w:fldCharType="begin"/>
        </w:r>
        <w:r>
          <w:instrText xml:space="preserve"> PAGEREF _Toc22698 \h </w:instrText>
        </w:r>
        <w:r>
          <w:fldChar w:fldCharType="separate"/>
        </w:r>
        <w:r>
          <w:t>32</w:t>
        </w:r>
        <w:r>
          <w:fldChar w:fldCharType="end"/>
        </w:r>
      </w:hyperlink>
    </w:p>
    <w:p>
      <w:pPr>
        <w:pStyle w:val="TOC1"/>
        <w:tabs>
          <w:tab w:val="right" w:leader="dot" w:pos="8306"/>
        </w:tabs>
      </w:pPr>
      <w:hyperlink w:anchor="_Toc20248" w:history="1">
        <w:r>
          <w:rPr>
            <w:rFonts w:ascii="仿宋" w:eastAsia="仿宋" w:hAnsi="仿宋" w:cs="仿宋" w:hint="eastAsia"/>
            <w:lang w:eastAsia="zh-CN"/>
          </w:rPr>
          <w:t>十、激光水平仪项目风险管理</w:t>
        </w:r>
        <w:r>
          <w:tab/>
        </w:r>
        <w:r>
          <w:fldChar w:fldCharType="begin"/>
        </w:r>
        <w:r>
          <w:instrText xml:space="preserve"> PAGEREF _Toc20248 \h </w:instrText>
        </w:r>
        <w:r>
          <w:fldChar w:fldCharType="separate"/>
        </w:r>
        <w:r>
          <w:t>34</w:t>
        </w:r>
        <w:r>
          <w:fldChar w:fldCharType="end"/>
        </w:r>
      </w:hyperlink>
    </w:p>
    <w:p>
      <w:pPr>
        <w:pStyle w:val="TOC2"/>
        <w:tabs>
          <w:tab w:val="right" w:leader="dot" w:pos="8306"/>
        </w:tabs>
      </w:pPr>
      <w:hyperlink w:anchor="_Toc26256" w:history="1">
        <w:r>
          <w:rPr>
            <w:rFonts w:ascii="仿宋" w:eastAsia="仿宋" w:hAnsi="仿宋" w:cs="仿宋" w:hint="eastAsia"/>
            <w:lang w:eastAsia="zh-CN"/>
          </w:rPr>
          <w:t>(一)、风险识别与评估</w:t>
        </w:r>
        <w:r>
          <w:tab/>
        </w:r>
        <w:r>
          <w:fldChar w:fldCharType="begin"/>
        </w:r>
        <w:r>
          <w:instrText xml:space="preserve"> PAGEREF _Toc26256 \h </w:instrText>
        </w:r>
        <w:r>
          <w:fldChar w:fldCharType="separate"/>
        </w:r>
        <w:r>
          <w:t>34</w:t>
        </w:r>
        <w:r>
          <w:fldChar w:fldCharType="end"/>
        </w:r>
      </w:hyperlink>
    </w:p>
    <w:p>
      <w:pPr>
        <w:pStyle w:val="TOC2"/>
        <w:tabs>
          <w:tab w:val="right" w:leader="dot" w:pos="8306"/>
        </w:tabs>
      </w:pPr>
      <w:hyperlink w:anchor="_Toc22995" w:history="1">
        <w:r>
          <w:rPr>
            <w:rFonts w:ascii="仿宋" w:eastAsia="仿宋" w:hAnsi="仿宋" w:cs="仿宋" w:hint="eastAsia"/>
            <w:lang w:eastAsia="zh-CN"/>
          </w:rPr>
          <w:t>(二)、风险应对策略</w:t>
        </w:r>
        <w:r>
          <w:tab/>
        </w:r>
        <w:r>
          <w:fldChar w:fldCharType="begin"/>
        </w:r>
        <w:r>
          <w:instrText xml:space="preserve"> PAGEREF _Toc22995 \h </w:instrText>
        </w:r>
        <w:r>
          <w:fldChar w:fldCharType="separate"/>
        </w:r>
        <w:r>
          <w:t>35</w:t>
        </w:r>
        <w:r>
          <w:fldChar w:fldCharType="end"/>
        </w:r>
      </w:hyperlink>
    </w:p>
    <w:p>
      <w:pPr>
        <w:pStyle w:val="TOC2"/>
        <w:tabs>
          <w:tab w:val="right" w:leader="dot" w:pos="8306"/>
        </w:tabs>
      </w:pPr>
      <w:hyperlink w:anchor="_Toc5433" w:history="1">
        <w:r>
          <w:rPr>
            <w:rFonts w:ascii="仿宋" w:eastAsia="仿宋" w:hAnsi="仿宋" w:cs="仿宋" w:hint="eastAsia"/>
            <w:lang w:eastAsia="zh-CN"/>
          </w:rPr>
          <w:t>(三)、风险监控与控制</w:t>
        </w:r>
        <w:r>
          <w:tab/>
        </w:r>
        <w:r>
          <w:fldChar w:fldCharType="begin"/>
        </w:r>
        <w:r>
          <w:instrText xml:space="preserve"> PAGEREF _Toc5433 \h </w:instrText>
        </w:r>
        <w:r>
          <w:fldChar w:fldCharType="separate"/>
        </w:r>
        <w:r>
          <w:t>37</w:t>
        </w:r>
        <w:r>
          <w:fldChar w:fldCharType="end"/>
        </w:r>
      </w:hyperlink>
    </w:p>
    <w:p>
      <w:pPr>
        <w:pStyle w:val="TOC1"/>
        <w:tabs>
          <w:tab w:val="right" w:leader="dot" w:pos="8306"/>
        </w:tabs>
      </w:pPr>
      <w:hyperlink w:anchor="_Toc7398" w:history="1">
        <w:r>
          <w:rPr>
            <w:rFonts w:ascii="仿宋" w:eastAsia="仿宋" w:hAnsi="仿宋" w:cs="仿宋" w:hint="eastAsia"/>
            <w:lang w:eastAsia="zh-CN"/>
          </w:rPr>
          <w:t>十一、激光水平仪项目创新与研发</w:t>
        </w:r>
        <w:r>
          <w:tab/>
        </w:r>
        <w:r>
          <w:fldChar w:fldCharType="begin"/>
        </w:r>
        <w:r>
          <w:instrText xml:space="preserve"> PAGEREF _Toc7398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44" w:history="1">
        <w:r>
          <w:rPr>
            <w:rFonts w:ascii="仿宋" w:eastAsia="仿宋" w:hAnsi="仿宋" w:cs="仿宋" w:hint="eastAsia"/>
            <w:lang w:eastAsia="zh-CN"/>
          </w:rPr>
          <w:t>(一)、创新策略与方向</w:t>
        </w:r>
        <w:r>
          <w:tab/>
        </w:r>
        <w:r>
          <w:fldChar w:fldCharType="begin"/>
        </w:r>
        <w:r>
          <w:instrText xml:space="preserve"> PAGEREF _Toc11244 \h </w:instrText>
        </w:r>
        <w:r>
          <w:fldChar w:fldCharType="separate"/>
        </w:r>
        <w:r>
          <w:t>38</w:t>
        </w:r>
        <w:r>
          <w:fldChar w:fldCharType="end"/>
        </w:r>
      </w:hyperlink>
    </w:p>
    <w:p>
      <w:pPr>
        <w:pStyle w:val="TOC2"/>
        <w:tabs>
          <w:tab w:val="right" w:leader="dot" w:pos="8306"/>
        </w:tabs>
      </w:pPr>
      <w:hyperlink w:anchor="_Toc20900" w:history="1">
        <w:r>
          <w:rPr>
            <w:rFonts w:ascii="仿宋" w:eastAsia="仿宋" w:hAnsi="仿宋" w:cs="仿宋" w:hint="eastAsia"/>
            <w:lang w:eastAsia="zh-CN"/>
          </w:rPr>
          <w:t>(二)、研发规划与投入</w:t>
        </w:r>
        <w:r>
          <w:tab/>
        </w:r>
        <w:r>
          <w:fldChar w:fldCharType="begin"/>
        </w:r>
        <w:r>
          <w:instrText xml:space="preserve"> PAGEREF _Toc20900 \h </w:instrText>
        </w:r>
        <w:r>
          <w:fldChar w:fldCharType="separate"/>
        </w:r>
        <w:r>
          <w:t>39</w:t>
        </w:r>
        <w:r>
          <w:fldChar w:fldCharType="end"/>
        </w:r>
      </w:hyperlink>
    </w:p>
    <w:p>
      <w:pPr>
        <w:pStyle w:val="TOC1"/>
        <w:tabs>
          <w:tab w:val="right" w:leader="dot" w:pos="8306"/>
        </w:tabs>
      </w:pPr>
      <w:hyperlink w:anchor="_Toc22861" w:history="1">
        <w:r>
          <w:rPr>
            <w:rFonts w:ascii="仿宋" w:eastAsia="仿宋" w:hAnsi="仿宋" w:cs="仿宋" w:hint="eastAsia"/>
            <w:lang w:eastAsia="zh-CN"/>
          </w:rPr>
          <w:t>十二、激光水平仪项目人力资源管理</w:t>
        </w:r>
        <w:r>
          <w:tab/>
        </w:r>
        <w:r>
          <w:fldChar w:fldCharType="begin"/>
        </w:r>
        <w:r>
          <w:instrText xml:space="preserve"> PAGEREF _Toc22861 \h </w:instrText>
        </w:r>
        <w:r>
          <w:fldChar w:fldCharType="separate"/>
        </w:r>
        <w:r>
          <w:t>41</w:t>
        </w:r>
        <w:r>
          <w:fldChar w:fldCharType="end"/>
        </w:r>
      </w:hyperlink>
    </w:p>
    <w:p>
      <w:pPr>
        <w:pStyle w:val="TOC2"/>
        <w:tabs>
          <w:tab w:val="right" w:leader="dot" w:pos="8306"/>
        </w:tabs>
      </w:pPr>
      <w:hyperlink w:anchor="_Toc17490" w:history="1">
        <w:r>
          <w:rPr>
            <w:rFonts w:ascii="仿宋" w:eastAsia="仿宋" w:hAnsi="仿宋" w:cs="仿宋" w:hint="eastAsia"/>
            <w:lang w:eastAsia="zh-CN"/>
          </w:rPr>
          <w:t>(一)、建立健全的预算管理制度</w:t>
        </w:r>
        <w:r>
          <w:tab/>
        </w:r>
        <w:r>
          <w:fldChar w:fldCharType="begin"/>
        </w:r>
        <w:r>
          <w:instrText xml:space="preserve"> PAGEREF _Toc17490 \h </w:instrText>
        </w:r>
        <w:r>
          <w:fldChar w:fldCharType="separate"/>
        </w:r>
        <w:r>
          <w:t>41</w:t>
        </w:r>
        <w:r>
          <w:fldChar w:fldCharType="end"/>
        </w:r>
      </w:hyperlink>
    </w:p>
    <w:p>
      <w:pPr>
        <w:pStyle w:val="TOC2"/>
        <w:tabs>
          <w:tab w:val="right" w:leader="dot" w:pos="8306"/>
        </w:tabs>
      </w:pPr>
      <w:hyperlink w:anchor="_Toc30711" w:history="1">
        <w:r>
          <w:rPr>
            <w:rFonts w:ascii="仿宋" w:eastAsia="仿宋" w:hAnsi="仿宋" w:cs="仿宋" w:hint="eastAsia"/>
            <w:lang w:eastAsia="zh-CN"/>
          </w:rPr>
          <w:t>(二)、加强资金流动监控</w:t>
        </w:r>
        <w:r>
          <w:tab/>
        </w:r>
        <w:r>
          <w:fldChar w:fldCharType="begin"/>
        </w:r>
        <w:r>
          <w:instrText xml:space="preserve"> PAGEREF _Toc30711 \h </w:instrText>
        </w:r>
        <w:r>
          <w:fldChar w:fldCharType="separate"/>
        </w:r>
        <w:r>
          <w:t>42</w:t>
        </w:r>
        <w:r>
          <w:fldChar w:fldCharType="end"/>
        </w:r>
      </w:hyperlink>
    </w:p>
    <w:p>
      <w:pPr>
        <w:pStyle w:val="TOC2"/>
        <w:tabs>
          <w:tab w:val="right" w:leader="dot" w:pos="8306"/>
        </w:tabs>
      </w:pPr>
      <w:hyperlink w:anchor="_Toc20190" w:history="1">
        <w:r>
          <w:rPr>
            <w:rFonts w:ascii="仿宋" w:eastAsia="仿宋" w:hAnsi="仿宋" w:cs="仿宋" w:hint="eastAsia"/>
            <w:lang w:eastAsia="zh-CN"/>
          </w:rPr>
          <w:t>(三)、制定完善的风险控制机制</w:t>
        </w:r>
        <w:r>
          <w:tab/>
        </w:r>
        <w:r>
          <w:fldChar w:fldCharType="begin"/>
        </w:r>
        <w:r>
          <w:instrText xml:space="preserve"> PAGEREF _Toc20190 \h </w:instrText>
        </w:r>
        <w:r>
          <w:fldChar w:fldCharType="separate"/>
        </w:r>
        <w:r>
          <w:t>43</w:t>
        </w:r>
        <w:r>
          <w:fldChar w:fldCharType="end"/>
        </w:r>
      </w:hyperlink>
    </w:p>
    <w:p>
      <w:pPr>
        <w:pStyle w:val="TOC2"/>
        <w:tabs>
          <w:tab w:val="right" w:leader="dot" w:pos="8306"/>
        </w:tabs>
      </w:pPr>
      <w:hyperlink w:anchor="_Toc17622" w:history="1">
        <w:r>
          <w:rPr>
            <w:rFonts w:ascii="仿宋" w:eastAsia="仿宋" w:hAnsi="仿宋" w:cs="仿宋" w:hint="eastAsia"/>
            <w:lang w:eastAsia="zh-CN"/>
          </w:rPr>
          <w:t>(四)、优化成本管理</w:t>
        </w:r>
        <w:r>
          <w:tab/>
        </w:r>
        <w:r>
          <w:fldChar w:fldCharType="begin"/>
        </w:r>
        <w:r>
          <w:instrText xml:space="preserve"> PAGEREF _Toc17622 \h </w:instrText>
        </w:r>
        <w:r>
          <w:fldChar w:fldCharType="separate"/>
        </w:r>
        <w:r>
          <w:t>45</w:t>
        </w:r>
        <w:r>
          <w:fldChar w:fldCharType="end"/>
        </w:r>
      </w:hyperlink>
    </w:p>
    <w:p>
      <w:pPr>
        <w:pStyle w:val="TOC1"/>
        <w:tabs>
          <w:tab w:val="right" w:leader="dot" w:pos="8306"/>
        </w:tabs>
      </w:pPr>
      <w:hyperlink w:anchor="_Toc16984" w:history="1">
        <w:r>
          <w:rPr>
            <w:rFonts w:ascii="仿宋" w:eastAsia="仿宋" w:hAnsi="仿宋" w:cs="仿宋" w:hint="eastAsia"/>
            <w:lang w:eastAsia="zh-CN"/>
          </w:rPr>
          <w:t>十三、激光水平仪项目实施时间节点</w:t>
        </w:r>
        <w:r>
          <w:tab/>
        </w:r>
        <w:r>
          <w:fldChar w:fldCharType="begin"/>
        </w:r>
        <w:r>
          <w:instrText xml:space="preserve"> PAGEREF _Toc16984 \h </w:instrText>
        </w:r>
        <w:r>
          <w:fldChar w:fldCharType="separate"/>
        </w:r>
        <w:r>
          <w:t>46</w:t>
        </w:r>
        <w:r>
          <w:fldChar w:fldCharType="end"/>
        </w:r>
      </w:hyperlink>
    </w:p>
    <w:p>
      <w:pPr>
        <w:pStyle w:val="TOC2"/>
        <w:tabs>
          <w:tab w:val="right" w:leader="dot" w:pos="8306"/>
        </w:tabs>
      </w:pPr>
      <w:hyperlink w:anchor="_Toc32071" w:history="1">
        <w:r>
          <w:rPr>
            <w:rFonts w:ascii="仿宋" w:eastAsia="仿宋" w:hAnsi="仿宋" w:cs="仿宋" w:hint="eastAsia"/>
            <w:lang w:eastAsia="zh-CN"/>
          </w:rPr>
          <w:t>(一)、激光水平仪项目启动阶段时间节点</w:t>
        </w:r>
        <w:r>
          <w:tab/>
        </w:r>
        <w:r>
          <w:fldChar w:fldCharType="begin"/>
        </w:r>
        <w:r>
          <w:instrText xml:space="preserve"> PAGEREF _Toc32071 \h </w:instrText>
        </w:r>
        <w:r>
          <w:fldChar w:fldCharType="separate"/>
        </w:r>
        <w:r>
          <w:t>46</w:t>
        </w:r>
        <w:r>
          <w:fldChar w:fldCharType="end"/>
        </w:r>
      </w:hyperlink>
    </w:p>
    <w:p>
      <w:pPr>
        <w:pStyle w:val="TOC2"/>
        <w:tabs>
          <w:tab w:val="right" w:leader="dot" w:pos="8306"/>
        </w:tabs>
      </w:pPr>
      <w:hyperlink w:anchor="_Toc32006" w:history="1">
        <w:r>
          <w:rPr>
            <w:rFonts w:ascii="仿宋" w:eastAsia="仿宋" w:hAnsi="仿宋" w:cs="仿宋" w:hint="eastAsia"/>
            <w:lang w:eastAsia="zh-CN"/>
          </w:rPr>
          <w:t>(二)、激光水平仪项目执行阶段时间节点</w:t>
        </w:r>
        <w:r>
          <w:tab/>
        </w:r>
        <w:r>
          <w:fldChar w:fldCharType="begin"/>
        </w:r>
        <w:r>
          <w:instrText xml:space="preserve"> PAGEREF _Toc32006 \h </w:instrText>
        </w:r>
        <w:r>
          <w:fldChar w:fldCharType="separate"/>
        </w:r>
        <w:r>
          <w:t>47</w:t>
        </w:r>
        <w:r>
          <w:fldChar w:fldCharType="end"/>
        </w:r>
      </w:hyperlink>
    </w:p>
    <w:p>
      <w:pPr>
        <w:pStyle w:val="TOC2"/>
        <w:tabs>
          <w:tab w:val="right" w:leader="dot" w:pos="8306"/>
        </w:tabs>
      </w:pPr>
      <w:hyperlink w:anchor="_Toc19280" w:history="1">
        <w:r>
          <w:rPr>
            <w:rFonts w:ascii="仿宋" w:eastAsia="仿宋" w:hAnsi="仿宋" w:cs="仿宋" w:hint="eastAsia"/>
            <w:lang w:eastAsia="zh-CN"/>
          </w:rPr>
          <w:t>(三)、激光水平仪项目完成阶段时间节点</w:t>
        </w:r>
        <w:r>
          <w:tab/>
        </w:r>
        <w:r>
          <w:fldChar w:fldCharType="begin"/>
        </w:r>
        <w:r>
          <w:instrText xml:space="preserve"> PAGEREF _Toc19280 \h </w:instrText>
        </w:r>
        <w:r>
          <w:fldChar w:fldCharType="separate"/>
        </w:r>
        <w:r>
          <w:t>48</w:t>
        </w:r>
        <w:r>
          <w:fldChar w:fldCharType="end"/>
        </w:r>
      </w:hyperlink>
    </w:p>
    <w:p>
      <w:pPr>
        <w:pStyle w:val="TOC1"/>
        <w:tabs>
          <w:tab w:val="right" w:leader="dot" w:pos="8306"/>
        </w:tabs>
      </w:pPr>
      <w:hyperlink w:anchor="_Toc6736" w:history="1">
        <w:r>
          <w:rPr>
            <w:rFonts w:ascii="仿宋" w:eastAsia="仿宋" w:hAnsi="仿宋" w:cs="仿宋" w:hint="eastAsia"/>
            <w:lang w:eastAsia="zh-CN"/>
          </w:rPr>
          <w:t>十四、营销与推广策略</w:t>
        </w:r>
        <w:r>
          <w:tab/>
        </w:r>
        <w:r>
          <w:fldChar w:fldCharType="begin"/>
        </w:r>
        <w:r>
          <w:instrText xml:space="preserve"> PAGEREF _Toc6736 \h </w:instrText>
        </w:r>
        <w:r>
          <w:fldChar w:fldCharType="separate"/>
        </w:r>
        <w:r>
          <w:t>49</w:t>
        </w:r>
        <w:r>
          <w:fldChar w:fldCharType="end"/>
        </w:r>
      </w:hyperlink>
    </w:p>
    <w:p>
      <w:pPr>
        <w:pStyle w:val="TOC2"/>
        <w:tabs>
          <w:tab w:val="right" w:leader="dot" w:pos="8306"/>
        </w:tabs>
      </w:pPr>
      <w:hyperlink w:anchor="_Toc22629" w:history="1">
        <w:r>
          <w:rPr>
            <w:rFonts w:ascii="仿宋" w:eastAsia="仿宋" w:hAnsi="仿宋" w:cs="仿宋" w:hint="eastAsia"/>
            <w:lang w:eastAsia="zh-CN"/>
          </w:rPr>
          <w:t>(一)、产品/服务定位与特点</w:t>
        </w:r>
        <w:r>
          <w:tab/>
        </w:r>
        <w:r>
          <w:fldChar w:fldCharType="begin"/>
        </w:r>
        <w:r>
          <w:instrText xml:space="preserve"> PAGEREF _Toc22629 \h </w:instrText>
        </w:r>
        <w:r>
          <w:fldChar w:fldCharType="separate"/>
        </w:r>
        <w:r>
          <w:t>49</w:t>
        </w:r>
        <w:r>
          <w:fldChar w:fldCharType="end"/>
        </w:r>
      </w:hyperlink>
    </w:p>
    <w:p>
      <w:pPr>
        <w:pStyle w:val="TOC2"/>
        <w:tabs>
          <w:tab w:val="right" w:leader="dot" w:pos="8306"/>
        </w:tabs>
      </w:pPr>
      <w:hyperlink w:anchor="_Toc21208" w:history="1">
        <w:r>
          <w:rPr>
            <w:rFonts w:ascii="仿宋" w:eastAsia="仿宋" w:hAnsi="仿宋" w:cs="仿宋" w:hint="eastAsia"/>
            <w:lang w:eastAsia="zh-CN"/>
          </w:rPr>
          <w:t>(二)、市场定位与竞争分析</w:t>
        </w:r>
        <w:r>
          <w:tab/>
        </w:r>
        <w:r>
          <w:fldChar w:fldCharType="begin"/>
        </w:r>
        <w:r>
          <w:instrText xml:space="preserve"> PAGEREF _Toc21208 \h </w:instrText>
        </w:r>
        <w:r>
          <w:fldChar w:fldCharType="separate"/>
        </w:r>
        <w:r>
          <w:t>51</w:t>
        </w:r>
        <w:r>
          <w:fldChar w:fldCharType="end"/>
        </w:r>
      </w:hyperlink>
    </w:p>
    <w:p>
      <w:pPr>
        <w:pStyle w:val="TOC2"/>
        <w:tabs>
          <w:tab w:val="right" w:leader="dot" w:pos="8306"/>
        </w:tabs>
      </w:pPr>
      <w:hyperlink w:anchor="_Toc25498" w:history="1">
        <w:r>
          <w:rPr>
            <w:rFonts w:ascii="仿宋" w:eastAsia="仿宋" w:hAnsi="仿宋" w:cs="仿宋" w:hint="eastAsia"/>
            <w:lang w:eastAsia="zh-CN"/>
          </w:rPr>
          <w:t>(三)、营销渠道与策略</w:t>
        </w:r>
        <w:r>
          <w:tab/>
        </w:r>
        <w:r>
          <w:fldChar w:fldCharType="begin"/>
        </w:r>
        <w:r>
          <w:instrText xml:space="preserve"> PAGEREF _Toc25498 \h </w:instrText>
        </w:r>
        <w:r>
          <w:fldChar w:fldCharType="separate"/>
        </w:r>
        <w:r>
          <w:t>52</w:t>
        </w:r>
        <w:r>
          <w:fldChar w:fldCharType="end"/>
        </w:r>
      </w:hyperlink>
    </w:p>
    <w:p>
      <w:pPr>
        <w:pStyle w:val="TOC2"/>
        <w:tabs>
          <w:tab w:val="right" w:leader="dot" w:pos="8306"/>
        </w:tabs>
      </w:pPr>
      <w:hyperlink w:anchor="_Toc5747" w:history="1">
        <w:r>
          <w:rPr>
            <w:rFonts w:ascii="仿宋" w:eastAsia="仿宋" w:hAnsi="仿宋" w:cs="仿宋" w:hint="eastAsia"/>
            <w:lang w:eastAsia="zh-CN"/>
          </w:rPr>
          <w:t>(四)、推广与宣传活动</w:t>
        </w:r>
        <w:r>
          <w:tab/>
        </w:r>
        <w:r>
          <w:fldChar w:fldCharType="begin"/>
        </w:r>
        <w:r>
          <w:instrText xml:space="preserve"> PAGEREF _Toc5747 \h </w:instrText>
        </w:r>
        <w:r>
          <w:fldChar w:fldCharType="separate"/>
        </w:r>
        <w:r>
          <w:t>53</w:t>
        </w:r>
        <w:r>
          <w:fldChar w:fldCharType="end"/>
        </w:r>
      </w:hyperlink>
    </w:p>
    <w:p>
      <w:pPr>
        <w:pStyle w:val="TOC1"/>
        <w:tabs>
          <w:tab w:val="right" w:leader="dot" w:pos="8306"/>
        </w:tabs>
      </w:pPr>
      <w:hyperlink w:anchor="_Toc24121" w:history="1">
        <w:r>
          <w:rPr>
            <w:rFonts w:ascii="仿宋" w:eastAsia="仿宋" w:hAnsi="仿宋" w:cs="仿宋" w:hint="eastAsia"/>
            <w:lang w:eastAsia="zh-CN"/>
          </w:rPr>
          <w:t>十五、激光水平仪项目治理与监督</w:t>
        </w:r>
        <w:r>
          <w:tab/>
        </w:r>
        <w:r>
          <w:fldChar w:fldCharType="begin"/>
        </w:r>
        <w:r>
          <w:instrText xml:space="preserve"> PAGEREF _Toc24121 \h </w:instrText>
        </w:r>
        <w:r>
          <w:fldChar w:fldCharType="separate"/>
        </w:r>
        <w:r>
          <w:t>58</w:t>
        </w:r>
        <w:r>
          <w:fldChar w:fldCharType="end"/>
        </w:r>
      </w:hyperlink>
    </w:p>
    <w:p>
      <w:pPr>
        <w:pStyle w:val="TOC2"/>
        <w:tabs>
          <w:tab w:val="right" w:leader="dot" w:pos="8306"/>
        </w:tabs>
      </w:pPr>
      <w:hyperlink w:anchor="_Toc30440" w:history="1">
        <w:r>
          <w:rPr>
            <w:rFonts w:ascii="仿宋" w:eastAsia="仿宋" w:hAnsi="仿宋" w:cs="仿宋" w:hint="eastAsia"/>
            <w:lang w:eastAsia="zh-CN"/>
          </w:rPr>
          <w:t>(一)、激光水平仪项目治理结构</w:t>
        </w:r>
        <w:r>
          <w:tab/>
        </w:r>
        <w:r>
          <w:fldChar w:fldCharType="begin"/>
        </w:r>
        <w:r>
          <w:instrText xml:space="preserve"> PAGEREF _Toc30440 \h </w:instrText>
        </w:r>
        <w:r>
          <w:fldChar w:fldCharType="separate"/>
        </w:r>
        <w:r>
          <w:t>58</w:t>
        </w:r>
        <w:r>
          <w:fldChar w:fldCharType="end"/>
        </w:r>
      </w:hyperlink>
    </w:p>
    <w:p>
      <w:pPr>
        <w:pStyle w:val="TOC2"/>
        <w:tabs>
          <w:tab w:val="right" w:leader="dot" w:pos="8306"/>
        </w:tabs>
      </w:pPr>
      <w:hyperlink w:anchor="_Toc27142" w:history="1">
        <w:r>
          <w:rPr>
            <w:rFonts w:ascii="仿宋" w:eastAsia="仿宋" w:hAnsi="仿宋" w:cs="仿宋" w:hint="eastAsia"/>
            <w:lang w:eastAsia="zh-CN"/>
          </w:rPr>
          <w:t>(二)、监督与审计</w:t>
        </w:r>
        <w:r>
          <w:tab/>
        </w:r>
        <w:r>
          <w:fldChar w:fldCharType="begin"/>
        </w:r>
        <w:r>
          <w:instrText xml:space="preserve"> PAGEREF _Toc27142 \h </w:instrText>
        </w:r>
        <w:r>
          <w:fldChar w:fldCharType="separate"/>
        </w:r>
        <w:r>
          <w:t>60</w:t>
        </w:r>
        <w:r>
          <w:fldChar w:fldCharType="end"/>
        </w:r>
      </w:hyperlink>
    </w:p>
    <w:p>
      <w:pPr>
        <w:pStyle w:val="TOC1"/>
        <w:tabs>
          <w:tab w:val="right" w:leader="dot" w:pos="8306"/>
        </w:tabs>
      </w:pPr>
      <w:hyperlink w:anchor="_Toc29083" w:history="1">
        <w:r>
          <w:rPr>
            <w:rFonts w:ascii="仿宋" w:eastAsia="仿宋" w:hAnsi="仿宋" w:cs="仿宋" w:hint="eastAsia"/>
            <w:lang w:eastAsia="zh-CN"/>
          </w:rPr>
          <w:t>十六、风险识别与分类</w:t>
        </w:r>
        <w:r>
          <w:tab/>
        </w:r>
        <w:r>
          <w:fldChar w:fldCharType="begin"/>
        </w:r>
        <w:r>
          <w:instrText xml:space="preserve"> PAGEREF _Toc29083 \h </w:instrText>
        </w:r>
        <w:r>
          <w:fldChar w:fldCharType="separate"/>
        </w:r>
        <w:r>
          <w:t>61</w:t>
        </w:r>
        <w:r>
          <w:fldChar w:fldCharType="end"/>
        </w:r>
      </w:hyperlink>
    </w:p>
    <w:p>
      <w:pPr>
        <w:pStyle w:val="TOC2"/>
        <w:tabs>
          <w:tab w:val="right" w:leader="dot" w:pos="8306"/>
        </w:tabs>
      </w:pPr>
      <w:hyperlink w:anchor="_Toc11970" w:history="1">
        <w:r>
          <w:rPr>
            <w:rFonts w:ascii="仿宋" w:eastAsia="仿宋" w:hAnsi="仿宋" w:cs="仿宋" w:hint="eastAsia"/>
            <w:lang w:eastAsia="zh-CN"/>
          </w:rPr>
          <w:t>(一)、风险识别</w:t>
        </w:r>
        <w:r>
          <w:tab/>
        </w:r>
        <w:r>
          <w:fldChar w:fldCharType="begin"/>
        </w:r>
        <w:r>
          <w:instrText xml:space="preserve"> PAGEREF _Toc11970 \h </w:instrText>
        </w:r>
        <w:r>
          <w:fldChar w:fldCharType="separate"/>
        </w:r>
        <w:r>
          <w:t>61</w:t>
        </w:r>
        <w:r>
          <w:fldChar w:fldCharType="end"/>
        </w:r>
      </w:hyperlink>
    </w:p>
    <w:p>
      <w:pPr>
        <w:pStyle w:val="TOC2"/>
        <w:tabs>
          <w:tab w:val="right" w:leader="dot" w:pos="8306"/>
        </w:tabs>
      </w:pPr>
      <w:hyperlink w:anchor="_Toc22409" w:history="1">
        <w:r>
          <w:rPr>
            <w:rFonts w:ascii="仿宋" w:eastAsia="仿宋" w:hAnsi="仿宋" w:cs="仿宋" w:hint="eastAsia"/>
            <w:lang w:eastAsia="zh-CN"/>
          </w:rPr>
          <w:t>(二)、风险分类</w:t>
        </w:r>
        <w:r>
          <w:tab/>
        </w:r>
        <w:r>
          <w:fldChar w:fldCharType="begin"/>
        </w:r>
        <w:r>
          <w:instrText xml:space="preserve"> PAGEREF _Toc22409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30"/>
      <w:r>
        <w:rPr>
          <w:rFonts w:ascii="仿宋" w:eastAsia="仿宋" w:hAnsi="仿宋" w:cs="仿宋" w:hint="eastAsia"/>
          <w:sz w:val="28"/>
          <w:lang w:eastAsia="zh-CN"/>
        </w:rPr>
        <w:t>一、激光水平仪项目建设背景及必要性分析</w:t>
      </w:r>
      <w:bookmarkEnd w:id="2"/>
    </w:p>
    <w:p>
      <w:pPr>
        <w:pStyle w:val="Heading2"/>
        <w:rPr>
          <w:rFonts w:ascii="仿宋" w:eastAsia="仿宋" w:hAnsi="仿宋" w:cs="仿宋" w:hint="eastAsia"/>
          <w:lang w:eastAsia="zh-CN"/>
        </w:rPr>
      </w:pPr>
      <w:bookmarkStart w:id="3" w:name="_Toc9326"/>
      <w:r>
        <w:rPr>
          <w:rFonts w:ascii="仿宋" w:eastAsia="仿宋" w:hAnsi="仿宋" w:cs="仿宋" w:hint="eastAsia"/>
          <w:lang w:eastAsia="zh-CN"/>
        </w:rPr>
        <w:t>(一)、激光水平仪项目背景分析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激光水平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激光水平仪项目在这个潮流中的定位。同时，我们将关注行业内涌现的新兴机遇，以便激光水平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激光水平仪项目提供了强大的发展动力。我们将聚焦于行业内最新的技术发展趋势，包括但不限于人工智能、大数据分析、物联网等领域。通过深度的技术研究，我们将确保激光水平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激光水平仪项目发展的源泉。我们将投入更多的精力对市场需求进行深入剖析，超越表面的需求，深入挖掘潜在的市场痛点和机遇。通过对市场需求的细致了解，激光水平仪项目将更有针对性地设计解决方案，满足市场的多样化需求，从而更好地促进激光水平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激光水平仪项目战略至关重要。我们将对竞争态势进行更为深入的分析，包括但不限于市场份额、产品特点、客户满意度等多个维度。通过深度的竞争分析，激光水平仪项目将能够更准确地把握市场脉搏，制定具有竞争力的激光水平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激光水平仪项目的发展具有直接的影响。我们将进行更为全面的法规和政策分析，了解行业发展中的潜在法律风险和合规挑战。通过充分了解和遵守相关法规，激光水平仪项目将确保在法律框架内合法合规运营，为激光水平仪项目的稳健发展提供有力支持。</w:t>
      </w:r>
    </w:p>
    <w:p>
      <w:pPr>
        <w:pStyle w:val="Heading2"/>
        <w:ind w:firstLine="560" w:firstLineChars="200"/>
        <w:rPr>
          <w:rFonts w:ascii="仿宋" w:eastAsia="仿宋" w:hAnsi="仿宋" w:cs="仿宋" w:hint="eastAsia"/>
          <w:sz w:val="28"/>
          <w:lang w:eastAsia="zh-CN"/>
        </w:rPr>
      </w:pPr>
      <w:bookmarkStart w:id="4" w:name="_Toc14772"/>
      <w:r>
        <w:rPr>
          <w:rFonts w:ascii="仿宋" w:eastAsia="仿宋" w:hAnsi="仿宋" w:cs="仿宋" w:hint="eastAsia"/>
          <w:sz w:val="28"/>
          <w:lang w:eastAsia="zh-CN"/>
        </w:rPr>
        <w:t>(二)、激光水平仪项目建设必要性分析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建设的迫切性源于对行业发展趋势的深刻洞察。我们正处于一个行业变革的时代，科技创新、数字化转型成为企业发展的关键动力。激光水平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建设不仅仅是为了跟上潮流，更是为了通过技术创新推动企业的持续发展。通过引入先进的技术和解决方案，激光水平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激光水平仪项目的建设成为必然选择，通过提高产品质量、拓展服务领域，从而在竞争中获得更多的机会。激光水平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激光水平仪项目建设的必要性体现在对客户需求更精准的满足。通过激光水平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建设的背后是对企业持续创新的追求。只有通过不断创新，企业才能在竞争中立于不败之地。激光水平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764"/>
      <w:r>
        <w:rPr>
          <w:rFonts w:ascii="仿宋" w:eastAsia="仿宋" w:hAnsi="仿宋" w:cs="仿宋" w:hint="eastAsia"/>
          <w:sz w:val="28"/>
          <w:lang w:eastAsia="zh-CN"/>
        </w:rPr>
        <w:t>二、激光水平仪项目危机管理</w:t>
      </w:r>
      <w:bookmarkEnd w:id="5"/>
    </w:p>
    <w:p>
      <w:pPr>
        <w:pStyle w:val="Heading2"/>
        <w:rPr>
          <w:rFonts w:ascii="仿宋" w:eastAsia="仿宋" w:hAnsi="仿宋" w:cs="仿宋" w:hint="eastAsia"/>
          <w:lang w:eastAsia="zh-CN"/>
        </w:rPr>
      </w:pPr>
      <w:bookmarkStart w:id="6" w:name="_Toc2657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水平仪项目危机管理中，危机预警与识别是确保激光水平仪项目稳健运行的核心步骤。通过建立全面的监测机制，激光水平仪项目团队旨在及时发现和理解潜在的风险和危机因素，以便采取及时的预防和应对措施，确保激光水平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首先，通过深入的风险评估，激光水平仪项目团队全面分析了整个激光水平仪项目和各个阶段可能存在的威胁。这包括准确评估每个潜在风险的发生概率和可能影响的程度，为后续危机预警提供了有力支持。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激光水平仪项目团队着重于明确定义激光水平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激光水平仪项目进展的持续监控，团队能够及时发现潜在问题并作出迅速反应。激光水平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在这一阶段，团队的专业素养和反应速度将发挥至关重要的作用，以确保潜在危机能够在初期得到有效的处理，最大程度地减轻负面影响。通过危机预警与识别，激光水平仪项目得以更有序、可控地推进。</w:t>
      </w:r>
    </w:p>
    <w:p>
      <w:pPr>
        <w:pStyle w:val="Heading2"/>
        <w:ind w:firstLine="560" w:firstLineChars="200"/>
        <w:rPr>
          <w:rFonts w:ascii="仿宋" w:eastAsia="仿宋" w:hAnsi="仿宋" w:cs="仿宋" w:hint="eastAsia"/>
          <w:sz w:val="28"/>
          <w:lang w:eastAsia="zh-CN"/>
        </w:rPr>
      </w:pPr>
      <w:bookmarkStart w:id="7" w:name="_Toc1413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在危机发生时，激光水平仪项目团队立即行动，成立了应急小组。该小组的任务是迅速制定并实施紧急应对措施，以最小化潜在损失。以下是采取的主要措施：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暂停激光水平仪项目进度：为遏制危机蔓延，激光水平仪项目暂时停止进行，以便全面评估当前状况。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资源重新分配：重新评估激光水平仪项目资源的分配，确保最大限度地减小损失。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实时沟通：与关键利益相关者建立实时沟通机制，向他们传递激光水平仪项目危机的实际状况，保障激光水平仪项目核心利益。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在紧急应对的同时，激光水平仪项目团队强调了团队协作和有效沟通的重要性。以下是团队协作的关键举措：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信息共享机制：建立了信息共享平台，确保团队成员能够及时获取激光水平仪项目危机的实时信息。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领导者沟通：激光水平仪项目领导者通过定期会议和即时沟通工具，指导团队应对危机，保持团队稳定运行。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随着危机得到初步控制，激光水平仪项目团队转向制定恢复计划，以确保激光水平仪项目能够从中迅速恢复。主要恢复计划包括：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修复受损的进度计划：重新评估激光水平仪项目进度，制定修复计划，确保激光水平仪项目尽快回归正常进程。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重新调整资源分配：优化资源分配，确保激光水平仪项目在有限资源下高效运转。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风险管理机制加强：对激光水平仪项目风险进行全面评估，制定更强化的风险管理策略，以预防未来可能的危机。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368"/>
      <w:r>
        <w:rPr>
          <w:rFonts w:ascii="仿宋" w:eastAsia="仿宋" w:hAnsi="仿宋" w:cs="仿宋" w:hint="eastAsia"/>
          <w:sz w:val="28"/>
          <w:lang w:eastAsia="zh-CN"/>
        </w:rPr>
        <w:t>三、激光水平仪项目建设单位说明</w:t>
      </w:r>
      <w:bookmarkEnd w:id="8"/>
    </w:p>
    <w:p>
      <w:pPr>
        <w:pStyle w:val="Heading2"/>
        <w:rPr>
          <w:rFonts w:ascii="仿宋" w:eastAsia="仿宋" w:hAnsi="仿宋" w:cs="仿宋" w:hint="eastAsia"/>
          <w:lang w:eastAsia="zh-CN"/>
        </w:rPr>
      </w:pPr>
      <w:bookmarkStart w:id="9" w:name="_Toc5173"/>
      <w:r>
        <w:rPr>
          <w:rFonts w:ascii="仿宋" w:eastAsia="仿宋" w:hAnsi="仿宋" w:cs="仿宋" w:hint="eastAsia"/>
          <w:lang w:eastAsia="zh-CN"/>
        </w:rPr>
        <w:t>(一)、激光水平仪项目承办单位基本情况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98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激光水平仪项目承办单位的XXXX，我们着眼于实现可持续的经济效益。通过技术创新和解决方案的提供，公司预计在激光水平仪项目执行期间将获得可观的收入增长。这一收入来源主要包括激光水平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同时，我们注重成本控制和效率提升，以确保激光水平仪项目的可持续盈利。透过精细的管理和资源优化，公司期望实现激光水平仪项目利润最大化。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激光水平仪项目实施进行全面的投资评估，包括激光水平仪项目启动阶段的资金投入和后续运营成本。通过对激光水平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激光水平仪项目实施过程中具备足够的资金流动性，公司将进行详尽的现金流分析。这包括资金需求的合理预测、激光水平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352"/>
      <w:r>
        <w:rPr>
          <w:rFonts w:ascii="仿宋" w:eastAsia="仿宋" w:hAnsi="仿宋" w:cs="仿宋" w:hint="eastAsia"/>
          <w:sz w:val="28"/>
          <w:lang w:eastAsia="zh-CN"/>
        </w:rPr>
        <w:t>四、激光水平仪项目文档管理</w:t>
      </w:r>
      <w:bookmarkEnd w:id="11"/>
    </w:p>
    <w:p>
      <w:pPr>
        <w:pStyle w:val="Heading2"/>
        <w:rPr>
          <w:rFonts w:ascii="仿宋" w:eastAsia="仿宋" w:hAnsi="仿宋" w:cs="仿宋" w:hint="eastAsia"/>
          <w:lang w:eastAsia="zh-CN"/>
        </w:rPr>
      </w:pPr>
      <w:bookmarkStart w:id="12" w:name="_Toc1030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激光水平仪项目高度重视文档的质量和准确性，以支持激光水平仪项目的各项活动和决策。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文档的编制始于激光水平仪项目计划的初期，我们制定了详细的文档编制计划，明确了每个文档的内容、格式和编写责任人。在激光水平仪项目启动阶段，我们首先编制了激光水平仪项目章程，明确定义了激光水平仪项目的目标、范围、风险等关键要素。随后，激光水平仪项目团队根据计划陆续编制了需求文档、设计文档、测试文档等各类文档，确保激光水平仪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激光水平仪项目管理中的重要环节，旨在确保激光水平仪项目文档符合质量标准和激光水平仪项目需求。在激光水平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激光水平仪项目相关利益方和专业领域的专家对文档进行独立审查。这有助于获取更全面、客观的反馈，确保激光水平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激光水平仪项目在文档编制与审查方面建立了严格的管理机制，通过规范的流程和多维度的审查，确保激光水平仪项目文档的质量、准确性和可靠性，为激光水平仪项目的顺利推进提供了有力支持。</w:t>
      </w:r>
    </w:p>
    <w:p>
      <w:pPr>
        <w:pStyle w:val="Heading2"/>
        <w:ind w:firstLine="560" w:firstLineChars="200"/>
        <w:rPr>
          <w:rFonts w:ascii="仿宋" w:eastAsia="仿宋" w:hAnsi="仿宋" w:cs="仿宋" w:hint="eastAsia"/>
          <w:sz w:val="28"/>
          <w:lang w:eastAsia="zh-CN"/>
        </w:rPr>
      </w:pPr>
      <w:bookmarkStart w:id="13" w:name="_Toc2847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在激光水平仪项目中，我们致力于优化文档发布与分发过程，以确保信息的高效传递和团队间协作的顺畅进行。以下是我们采取的关键优化策略：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我们通过多渠道发布文档，包括电子邮件、激光水平仪项目管理平台、内部网站等，以满足不同团队成员的偏好和需求。多渠道发布确保了信息的全面覆盖。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我们采用了精细的权限控制，确保只有授权人员可以访问敏感信息。这种安全措施保护了激光水平仪项目文档的机密性，防止了未经授权的信息泄露。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378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文档存档与归档是激光水平仪项目生命周期中一个至关重要的环节，直接关系到激光水平仪项目信息的长期保存和历史记录的完整性。在激光水平仪项目中，我们实施了一系列有效的文档存档与归档管理策略：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26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152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激光水平仪项目的主要产品是XXXX，预计年产值为XXX万元。这一产品在市场中占据着重要的地位，其广泛的应用范围使得该激光水平仪项目的市场前景非常广阔。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激光水平仪项目的xxx产品作为重要的原材料之一，将在多个领域发挥关键作用。其在建筑、交通、能源等方面的广泛应用将为整个产业链提供强大的支持，形成产业协同效应。激光水平仪项目的年产值XXX万XXX万XXX万万元不仅反映了其在市场上的巨大潜力，更预示着它对国民经济的积极贡献。这种关联度高、涉及面广的产业关系，使得该激光水平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771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激光水平仪项目总征地面积为XXXX平方米，相当于约XX.XX亩，其中净用地面积为XXXX平方米，红线范围内相当于约XX.XX亩。这一用地规模充分考虑了激光水平仪项目的建设需求，保障了激光水平仪项目在合适的空间内得以充分发展。激光水平仪项目规划的总建筑面积为XXXX平方米，其中主体工程建设占XXXX平方米，计容建筑面积达XXXX平方米。预计建筑工程的投资将达到XXXX万元，为激光水平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计划购置的设备共计XXXX台（套），设备购置费用为XXXX万元。这一设备购置计划充分考虑到激光水平仪项目的生产需求和技术要求，确保了激光水平仪项目在生产运营中具备先进的技术装备和高效的生产能力。设备的合理配置将为激光水平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水平仪项目计划总投资为XXXX万元，预计年实现营业收入为XXXX万元。这一产能规模的设定旨在确保激光水平仪项目能够在投资与回报之间取得平衡，实现长期可持续的发展。激光水平仪项目的总投资充分考虑到各个方面的需求，包括用地建设、设备购置等多个环节，以确保激光水平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140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76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激光水平仪项目的技术管理特点体现在其创新导向。通过引入最先进的技术趋势和解决方案，激光水平仪项目致力于提升科技含量、提高质量和效率水平。这意味着我们将采用最新的工具和方法，确保激光水平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水平仪项目技术管理的显著特征。通过整合不同领域的技术资源，我们实现了跨学科的协同工作。这有助于优化技术架构，提高整体效能。此外，整合性策略还促进了不同技术团队之间的紧密沟通和高效合作，确保激光水平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水平仪项目所采用的技术。通过不断优化技术方案，激光水平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激光水平仪项目团队将在激光水平仪项目初期识别可能的技术风险，并采取相应的预防和应对措施。通过建立健全的风险评估机制，激光水平仪项目能够在实施过程中及时发现并解决潜在的技术问题，保障激光水平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水平仪项目中，技术将成为激光水平仪项目成功的有力支持。这一深度剖析揭示了技术管理在激光水平仪项目实施中的关键作用，为激光水平仪项目的技术基础奠定了坚实的基础。</w:t>
      </w:r>
    </w:p>
    <w:p>
      <w:pPr>
        <w:pStyle w:val="Heading2"/>
        <w:ind w:firstLine="560" w:firstLineChars="200"/>
        <w:rPr>
          <w:rFonts w:ascii="仿宋" w:eastAsia="仿宋" w:hAnsi="仿宋" w:cs="仿宋" w:hint="eastAsia"/>
          <w:sz w:val="28"/>
          <w:lang w:eastAsia="zh-CN"/>
        </w:rPr>
      </w:pPr>
      <w:bookmarkStart w:id="20" w:name="_Toc1421"/>
      <w:r>
        <w:rPr>
          <w:rFonts w:ascii="仿宋" w:eastAsia="仿宋" w:hAnsi="仿宋" w:cs="仿宋" w:hint="eastAsia"/>
          <w:sz w:val="28"/>
          <w:lang w:eastAsia="zh-CN"/>
        </w:rPr>
        <w:t>(二)、激光水平仪项目工艺技术设计方案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https://d.book118.com/485040240012011043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激光水平仪项目计划设计方案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728DF"/>
    <w:rsid w:val="11C728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0402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2024-01-16T13:55:00Z</dcterms:created>
  <dcterms:modified xsi:type="dcterms:W3CDTF">2024-01-16T13:56:10Z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5897EB7BBD6A4EE084D0B1CD1DBB3578_11</vt:lpwstr>
  </property>
  <property fmtid="{D5CDD505-2E9C-101B-9397-08002B2CF9AE}" pid="3" name="KSOProductBuildVer">
    <vt:lpwstr>2052-12.1.0.16120</vt:lpwstr>
  </property>
</Properties>
</file>