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航空租赁行业项目可行性分析报告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 w:history="1">
        <w:r>
          <w:rPr>
            <w:rFonts w:ascii="仿宋" w:eastAsia="仿宋" w:hAnsi="仿宋" w:cs="仿宋" w:hint="eastAsia"/>
            <w:lang w:eastAsia="zh-CN"/>
          </w:rPr>
          <w:t>绪论</w:t>
        </w:r>
        <w:r>
          <w:tab/>
        </w:r>
        <w:r>
          <w:fldChar w:fldCharType="begin"/>
        </w:r>
        <w:r>
          <w:instrText xml:space="preserve"> PAGEREF _Toc724 \h </w:instrText>
        </w:r>
        <w:r>
          <w:fldChar w:fldCharType="separate"/>
        </w:r>
        <w:r>
          <w:t>3</w:t>
        </w:r>
        <w:r>
          <w:fldChar w:fldCharType="end"/>
        </w:r>
      </w:hyperlink>
    </w:p>
    <w:p>
      <w:pPr>
        <w:pStyle w:val="TOC1"/>
        <w:tabs>
          <w:tab w:val="right" w:leader="dot" w:pos="8306"/>
        </w:tabs>
      </w:pPr>
      <w:hyperlink w:anchor="_Toc3892" w:history="1">
        <w:r>
          <w:rPr>
            <w:rFonts w:ascii="仿宋" w:eastAsia="仿宋" w:hAnsi="仿宋" w:cs="仿宋" w:hint="eastAsia"/>
            <w:lang w:eastAsia="zh-CN"/>
          </w:rPr>
          <w:t>一、创新商业模式和价值创造</w:t>
        </w:r>
        <w:r>
          <w:tab/>
        </w:r>
        <w:r>
          <w:fldChar w:fldCharType="begin"/>
        </w:r>
        <w:r>
          <w:instrText xml:space="preserve"> PAGEREF _Toc3892 \h </w:instrText>
        </w:r>
        <w:r>
          <w:fldChar w:fldCharType="separate"/>
        </w:r>
        <w:r>
          <w:t>3</w:t>
        </w:r>
        <w:r>
          <w:fldChar w:fldCharType="end"/>
        </w:r>
      </w:hyperlink>
    </w:p>
    <w:p>
      <w:pPr>
        <w:pStyle w:val="TOC2"/>
        <w:tabs>
          <w:tab w:val="right" w:leader="dot" w:pos="8306"/>
        </w:tabs>
      </w:pPr>
      <w:hyperlink w:anchor="_Toc4394" w:history="1">
        <w:r>
          <w:rPr>
            <w:rFonts w:ascii="仿宋" w:eastAsia="仿宋" w:hAnsi="仿宋" w:cs="仿宋" w:hint="eastAsia"/>
            <w:lang w:eastAsia="zh-CN"/>
          </w:rPr>
          <w:t>(一)、创新商业模式的介绍和实例分析</w:t>
        </w:r>
        <w:r>
          <w:tab/>
        </w:r>
        <w:r>
          <w:fldChar w:fldCharType="begin"/>
        </w:r>
        <w:r>
          <w:instrText xml:space="preserve"> PAGEREF _Toc4394 \h </w:instrText>
        </w:r>
        <w:r>
          <w:fldChar w:fldCharType="separate"/>
        </w:r>
        <w:r>
          <w:t>3</w:t>
        </w:r>
        <w:r>
          <w:fldChar w:fldCharType="end"/>
        </w:r>
      </w:hyperlink>
    </w:p>
    <w:p>
      <w:pPr>
        <w:pStyle w:val="TOC2"/>
        <w:tabs>
          <w:tab w:val="right" w:leader="dot" w:pos="8306"/>
        </w:tabs>
      </w:pPr>
      <w:hyperlink w:anchor="_Toc9461" w:history="1">
        <w:r>
          <w:rPr>
            <w:rFonts w:ascii="仿宋" w:eastAsia="仿宋" w:hAnsi="仿宋" w:cs="仿宋" w:hint="eastAsia"/>
            <w:lang w:eastAsia="zh-CN"/>
          </w:rPr>
          <w:t>(二)、商业模式创新对航空租赁项目价值的影响</w:t>
        </w:r>
        <w:r>
          <w:tab/>
        </w:r>
        <w:r>
          <w:fldChar w:fldCharType="begin"/>
        </w:r>
        <w:r>
          <w:instrText xml:space="preserve"> PAGEREF _Toc9461 \h </w:instrText>
        </w:r>
        <w:r>
          <w:fldChar w:fldCharType="separate"/>
        </w:r>
        <w:r>
          <w:t>4</w:t>
        </w:r>
        <w:r>
          <w:fldChar w:fldCharType="end"/>
        </w:r>
      </w:hyperlink>
    </w:p>
    <w:p>
      <w:pPr>
        <w:pStyle w:val="TOC2"/>
        <w:tabs>
          <w:tab w:val="right" w:leader="dot" w:pos="8306"/>
        </w:tabs>
      </w:pPr>
      <w:hyperlink w:anchor="_Toc12227" w:history="1">
        <w:r>
          <w:rPr>
            <w:rFonts w:ascii="仿宋" w:eastAsia="仿宋" w:hAnsi="仿宋" w:cs="仿宋" w:hint="eastAsia"/>
            <w:lang w:eastAsia="zh-CN"/>
          </w:rPr>
          <w:t>(三)、商业模式持续创新和迭代发展的策略</w:t>
        </w:r>
        <w:r>
          <w:tab/>
        </w:r>
        <w:r>
          <w:fldChar w:fldCharType="begin"/>
        </w:r>
        <w:r>
          <w:instrText xml:space="preserve"> PAGEREF _Toc12227 \h </w:instrText>
        </w:r>
        <w:r>
          <w:fldChar w:fldCharType="separate"/>
        </w:r>
        <w:r>
          <w:t>4</w:t>
        </w:r>
        <w:r>
          <w:fldChar w:fldCharType="end"/>
        </w:r>
      </w:hyperlink>
    </w:p>
    <w:p>
      <w:pPr>
        <w:pStyle w:val="TOC1"/>
        <w:tabs>
          <w:tab w:val="right" w:leader="dot" w:pos="8306"/>
        </w:tabs>
      </w:pPr>
      <w:hyperlink w:anchor="_Toc17210" w:history="1">
        <w:r>
          <w:rPr>
            <w:rFonts w:ascii="仿宋" w:eastAsia="仿宋" w:hAnsi="仿宋" w:cs="仿宋" w:hint="eastAsia"/>
            <w:lang w:eastAsia="zh-CN"/>
          </w:rPr>
          <w:t>二、航空租赁项目选址科学性分析</w:t>
        </w:r>
        <w:r>
          <w:tab/>
        </w:r>
        <w:r>
          <w:fldChar w:fldCharType="begin"/>
        </w:r>
        <w:r>
          <w:instrText xml:space="preserve"> PAGEREF _Toc17210 \h </w:instrText>
        </w:r>
        <w:r>
          <w:fldChar w:fldCharType="separate"/>
        </w:r>
        <w:r>
          <w:t>6</w:t>
        </w:r>
        <w:r>
          <w:fldChar w:fldCharType="end"/>
        </w:r>
      </w:hyperlink>
    </w:p>
    <w:p>
      <w:pPr>
        <w:pStyle w:val="TOC2"/>
        <w:tabs>
          <w:tab w:val="right" w:leader="dot" w:pos="8306"/>
        </w:tabs>
      </w:pPr>
      <w:hyperlink w:anchor="_Toc6620" w:history="1">
        <w:r>
          <w:rPr>
            <w:rFonts w:ascii="仿宋" w:eastAsia="仿宋" w:hAnsi="仿宋" w:cs="仿宋" w:hint="eastAsia"/>
            <w:lang w:eastAsia="zh-CN"/>
          </w:rPr>
          <w:t>(一)、航空租赁项目厂址的选择原则</w:t>
        </w:r>
        <w:r>
          <w:tab/>
        </w:r>
        <w:r>
          <w:fldChar w:fldCharType="begin"/>
        </w:r>
        <w:r>
          <w:instrText xml:space="preserve"> PAGEREF _Toc6620 \h </w:instrText>
        </w:r>
        <w:r>
          <w:fldChar w:fldCharType="separate"/>
        </w:r>
        <w:r>
          <w:t>6</w:t>
        </w:r>
        <w:r>
          <w:fldChar w:fldCharType="end"/>
        </w:r>
      </w:hyperlink>
    </w:p>
    <w:p>
      <w:pPr>
        <w:pStyle w:val="TOC2"/>
        <w:tabs>
          <w:tab w:val="right" w:leader="dot" w:pos="8306"/>
        </w:tabs>
      </w:pPr>
      <w:hyperlink w:anchor="_Toc7382" w:history="1">
        <w:r>
          <w:rPr>
            <w:rFonts w:ascii="仿宋" w:eastAsia="仿宋" w:hAnsi="仿宋" w:cs="仿宋" w:hint="eastAsia"/>
            <w:lang w:eastAsia="zh-CN"/>
          </w:rPr>
          <w:t>(二)、航空租赁项目区概况</w:t>
        </w:r>
        <w:r>
          <w:tab/>
        </w:r>
        <w:r>
          <w:fldChar w:fldCharType="begin"/>
        </w:r>
        <w:r>
          <w:instrText xml:space="preserve"> PAGEREF _Toc7382 \h </w:instrText>
        </w:r>
        <w:r>
          <w:fldChar w:fldCharType="separate"/>
        </w:r>
        <w:r>
          <w:t>6</w:t>
        </w:r>
        <w:r>
          <w:fldChar w:fldCharType="end"/>
        </w:r>
      </w:hyperlink>
    </w:p>
    <w:p>
      <w:pPr>
        <w:pStyle w:val="TOC2"/>
        <w:tabs>
          <w:tab w:val="right" w:leader="dot" w:pos="8306"/>
        </w:tabs>
      </w:pPr>
      <w:hyperlink w:anchor="_Toc4476" w:history="1">
        <w:r>
          <w:rPr>
            <w:rFonts w:ascii="仿宋" w:eastAsia="仿宋" w:hAnsi="仿宋" w:cs="仿宋" w:hint="eastAsia"/>
            <w:lang w:eastAsia="zh-CN"/>
          </w:rPr>
          <w:t>(三)、航空租赁厂址选择方案</w:t>
        </w:r>
        <w:r>
          <w:tab/>
        </w:r>
        <w:r>
          <w:fldChar w:fldCharType="begin"/>
        </w:r>
        <w:r>
          <w:instrText xml:space="preserve"> PAGEREF _Toc4476 \h </w:instrText>
        </w:r>
        <w:r>
          <w:fldChar w:fldCharType="separate"/>
        </w:r>
        <w:r>
          <w:t>7</w:t>
        </w:r>
        <w:r>
          <w:fldChar w:fldCharType="end"/>
        </w:r>
      </w:hyperlink>
    </w:p>
    <w:p>
      <w:pPr>
        <w:pStyle w:val="TOC2"/>
        <w:tabs>
          <w:tab w:val="right" w:leader="dot" w:pos="8306"/>
        </w:tabs>
      </w:pPr>
      <w:hyperlink w:anchor="_Toc17470" w:history="1">
        <w:r>
          <w:rPr>
            <w:rFonts w:ascii="仿宋" w:eastAsia="仿宋" w:hAnsi="仿宋" w:cs="仿宋" w:hint="eastAsia"/>
            <w:lang w:eastAsia="zh-CN"/>
          </w:rPr>
          <w:t>(四)、航空租赁项目选址用地权属性质类别及占地面积</w:t>
        </w:r>
        <w:r>
          <w:tab/>
        </w:r>
        <w:r>
          <w:fldChar w:fldCharType="begin"/>
        </w:r>
        <w:r>
          <w:instrText xml:space="preserve"> PAGEREF _Toc17470 \h </w:instrText>
        </w:r>
        <w:r>
          <w:fldChar w:fldCharType="separate"/>
        </w:r>
        <w:r>
          <w:t>8</w:t>
        </w:r>
        <w:r>
          <w:fldChar w:fldCharType="end"/>
        </w:r>
      </w:hyperlink>
    </w:p>
    <w:p>
      <w:pPr>
        <w:pStyle w:val="TOC2"/>
        <w:tabs>
          <w:tab w:val="right" w:leader="dot" w:pos="8306"/>
        </w:tabs>
      </w:pPr>
      <w:hyperlink w:anchor="_Toc7561" w:history="1">
        <w:r>
          <w:rPr>
            <w:rFonts w:ascii="仿宋" w:eastAsia="仿宋" w:hAnsi="仿宋" w:cs="仿宋" w:hint="eastAsia"/>
            <w:lang w:eastAsia="zh-CN"/>
          </w:rPr>
          <w:t>(五)、航空租赁项目用地利用指标</w:t>
        </w:r>
        <w:r>
          <w:tab/>
        </w:r>
        <w:r>
          <w:fldChar w:fldCharType="begin"/>
        </w:r>
        <w:r>
          <w:instrText xml:space="preserve"> PAGEREF _Toc7561 \h </w:instrText>
        </w:r>
        <w:r>
          <w:fldChar w:fldCharType="separate"/>
        </w:r>
        <w:r>
          <w:t>8</w:t>
        </w:r>
        <w:r>
          <w:fldChar w:fldCharType="end"/>
        </w:r>
      </w:hyperlink>
    </w:p>
    <w:p>
      <w:pPr>
        <w:pStyle w:val="TOC1"/>
        <w:tabs>
          <w:tab w:val="right" w:leader="dot" w:pos="8306"/>
        </w:tabs>
      </w:pPr>
      <w:hyperlink w:anchor="_Toc4582" w:history="1">
        <w:r>
          <w:rPr>
            <w:rFonts w:ascii="仿宋" w:eastAsia="仿宋" w:hAnsi="仿宋" w:cs="仿宋" w:hint="eastAsia"/>
            <w:lang w:eastAsia="zh-CN"/>
          </w:rPr>
          <w:t>三、航空租赁项目综合评价</w:t>
        </w:r>
        <w:r>
          <w:tab/>
        </w:r>
        <w:r>
          <w:fldChar w:fldCharType="begin"/>
        </w:r>
        <w:r>
          <w:instrText xml:space="preserve"> PAGEREF _Toc4582 \h </w:instrText>
        </w:r>
        <w:r>
          <w:fldChar w:fldCharType="separate"/>
        </w:r>
        <w:r>
          <w:t>8</w:t>
        </w:r>
        <w:r>
          <w:fldChar w:fldCharType="end"/>
        </w:r>
      </w:hyperlink>
    </w:p>
    <w:p>
      <w:pPr>
        <w:pStyle w:val="TOC2"/>
        <w:tabs>
          <w:tab w:val="right" w:leader="dot" w:pos="8306"/>
        </w:tabs>
      </w:pPr>
      <w:hyperlink w:anchor="_Toc30018" w:history="1">
        <w:r>
          <w:rPr>
            <w:rFonts w:ascii="仿宋" w:eastAsia="仿宋" w:hAnsi="仿宋" w:cs="仿宋" w:hint="eastAsia"/>
            <w:lang w:eastAsia="zh-CN"/>
          </w:rPr>
          <w:t>(一)、航空租赁项目建设期总体设计</w:t>
        </w:r>
        <w:r>
          <w:tab/>
        </w:r>
        <w:r>
          <w:fldChar w:fldCharType="begin"/>
        </w:r>
        <w:r>
          <w:instrText xml:space="preserve"> PAGEREF _Toc30018 \h </w:instrText>
        </w:r>
        <w:r>
          <w:fldChar w:fldCharType="separate"/>
        </w:r>
        <w:r>
          <w:t>9</w:t>
        </w:r>
        <w:r>
          <w:fldChar w:fldCharType="end"/>
        </w:r>
      </w:hyperlink>
    </w:p>
    <w:p>
      <w:pPr>
        <w:pStyle w:val="TOC2"/>
        <w:tabs>
          <w:tab w:val="right" w:leader="dot" w:pos="8306"/>
        </w:tabs>
      </w:pPr>
      <w:hyperlink w:anchor="_Toc1601" w:history="1">
        <w:r>
          <w:rPr>
            <w:rFonts w:ascii="仿宋" w:eastAsia="仿宋" w:hAnsi="仿宋" w:cs="仿宋" w:hint="eastAsia"/>
            <w:lang w:eastAsia="zh-CN"/>
          </w:rPr>
          <w:t>(二)、航空租赁项目实施保障措施</w:t>
        </w:r>
        <w:r>
          <w:tab/>
        </w:r>
        <w:r>
          <w:fldChar w:fldCharType="begin"/>
        </w:r>
        <w:r>
          <w:instrText xml:space="preserve"> PAGEREF _Toc1601 \h </w:instrText>
        </w:r>
        <w:r>
          <w:fldChar w:fldCharType="separate"/>
        </w:r>
        <w:r>
          <w:t>9</w:t>
        </w:r>
        <w:r>
          <w:fldChar w:fldCharType="end"/>
        </w:r>
      </w:hyperlink>
    </w:p>
    <w:p>
      <w:pPr>
        <w:pStyle w:val="TOC1"/>
        <w:tabs>
          <w:tab w:val="right" w:leader="dot" w:pos="8306"/>
        </w:tabs>
      </w:pPr>
      <w:hyperlink w:anchor="_Toc27835" w:history="1">
        <w:r>
          <w:rPr>
            <w:rFonts w:ascii="仿宋" w:eastAsia="仿宋" w:hAnsi="仿宋" w:cs="仿宋" w:hint="eastAsia"/>
            <w:lang w:eastAsia="zh-CN"/>
          </w:rPr>
          <w:t>四、航空租赁项目投资估算与资金筹措</w:t>
        </w:r>
        <w:r>
          <w:tab/>
        </w:r>
        <w:r>
          <w:fldChar w:fldCharType="begin"/>
        </w:r>
        <w:r>
          <w:instrText xml:space="preserve"> PAGEREF _Toc27835 \h </w:instrText>
        </w:r>
        <w:r>
          <w:fldChar w:fldCharType="separate"/>
        </w:r>
        <w:r>
          <w:t>10</w:t>
        </w:r>
        <w:r>
          <w:fldChar w:fldCharType="end"/>
        </w:r>
      </w:hyperlink>
    </w:p>
    <w:p>
      <w:pPr>
        <w:pStyle w:val="TOC2"/>
        <w:tabs>
          <w:tab w:val="right" w:leader="dot" w:pos="8306"/>
        </w:tabs>
      </w:pPr>
      <w:hyperlink w:anchor="_Toc19672" w:history="1">
        <w:r>
          <w:rPr>
            <w:rFonts w:ascii="仿宋" w:eastAsia="仿宋" w:hAnsi="仿宋" w:cs="仿宋" w:hint="eastAsia"/>
            <w:lang w:eastAsia="zh-CN"/>
          </w:rPr>
          <w:t>(一)、投资估算依据和说明</w:t>
        </w:r>
        <w:r>
          <w:tab/>
        </w:r>
        <w:r>
          <w:fldChar w:fldCharType="begin"/>
        </w:r>
        <w:r>
          <w:instrText xml:space="preserve"> PAGEREF _Toc19672 \h </w:instrText>
        </w:r>
        <w:r>
          <w:fldChar w:fldCharType="separate"/>
        </w:r>
        <w:r>
          <w:t>10</w:t>
        </w:r>
        <w:r>
          <w:fldChar w:fldCharType="end"/>
        </w:r>
      </w:hyperlink>
    </w:p>
    <w:p>
      <w:pPr>
        <w:pStyle w:val="TOC2"/>
        <w:tabs>
          <w:tab w:val="right" w:leader="dot" w:pos="8306"/>
        </w:tabs>
      </w:pPr>
      <w:hyperlink w:anchor="_Toc4627" w:history="1">
        <w:r>
          <w:rPr>
            <w:rFonts w:ascii="仿宋" w:eastAsia="仿宋" w:hAnsi="仿宋" w:cs="仿宋" w:hint="eastAsia"/>
            <w:lang w:eastAsia="zh-CN"/>
          </w:rPr>
          <w:t>(二)、资金筹措</w:t>
        </w:r>
        <w:r>
          <w:tab/>
        </w:r>
        <w:r>
          <w:fldChar w:fldCharType="begin"/>
        </w:r>
        <w:r>
          <w:instrText xml:space="preserve"> PAGEREF _Toc4627 \h </w:instrText>
        </w:r>
        <w:r>
          <w:fldChar w:fldCharType="separate"/>
        </w:r>
        <w:r>
          <w:t>12</w:t>
        </w:r>
        <w:r>
          <w:fldChar w:fldCharType="end"/>
        </w:r>
      </w:hyperlink>
    </w:p>
    <w:p>
      <w:pPr>
        <w:pStyle w:val="TOC2"/>
        <w:tabs>
          <w:tab w:val="right" w:leader="dot" w:pos="8306"/>
        </w:tabs>
      </w:pPr>
      <w:hyperlink w:anchor="_Toc28958" w:history="1">
        <w:r>
          <w:rPr>
            <w:rFonts w:ascii="仿宋" w:eastAsia="仿宋" w:hAnsi="仿宋" w:cs="仿宋" w:hint="eastAsia"/>
            <w:lang w:eastAsia="zh-CN"/>
          </w:rPr>
          <w:t>(三)、资金使用计划</w:t>
        </w:r>
        <w:r>
          <w:tab/>
        </w:r>
        <w:r>
          <w:fldChar w:fldCharType="begin"/>
        </w:r>
        <w:r>
          <w:instrText xml:space="preserve"> PAGEREF _Toc28958 \h </w:instrText>
        </w:r>
        <w:r>
          <w:fldChar w:fldCharType="separate"/>
        </w:r>
        <w:r>
          <w:t>12</w:t>
        </w:r>
        <w:r>
          <w:fldChar w:fldCharType="end"/>
        </w:r>
      </w:hyperlink>
    </w:p>
    <w:p>
      <w:pPr>
        <w:pStyle w:val="TOC2"/>
        <w:tabs>
          <w:tab w:val="right" w:leader="dot" w:pos="8306"/>
        </w:tabs>
      </w:pPr>
      <w:hyperlink w:anchor="_Toc27000" w:history="1">
        <w:r>
          <w:rPr>
            <w:rFonts w:ascii="仿宋" w:eastAsia="仿宋" w:hAnsi="仿宋" w:cs="仿宋" w:hint="eastAsia"/>
            <w:lang w:eastAsia="zh-CN"/>
          </w:rPr>
          <w:t>(四)、航空租赁项目经济评价</w:t>
        </w:r>
        <w:r>
          <w:tab/>
        </w:r>
        <w:r>
          <w:fldChar w:fldCharType="begin"/>
        </w:r>
        <w:r>
          <w:instrText xml:space="preserve"> PAGEREF _Toc27000 \h </w:instrText>
        </w:r>
        <w:r>
          <w:fldChar w:fldCharType="separate"/>
        </w:r>
        <w:r>
          <w:t>12</w:t>
        </w:r>
        <w:r>
          <w:fldChar w:fldCharType="end"/>
        </w:r>
      </w:hyperlink>
    </w:p>
    <w:p>
      <w:pPr>
        <w:pStyle w:val="TOC1"/>
        <w:tabs>
          <w:tab w:val="right" w:leader="dot" w:pos="8306"/>
        </w:tabs>
      </w:pPr>
      <w:hyperlink w:anchor="_Toc6892" w:history="1">
        <w:r>
          <w:rPr>
            <w:rFonts w:ascii="仿宋" w:eastAsia="仿宋" w:hAnsi="仿宋" w:cs="仿宋" w:hint="eastAsia"/>
            <w:lang w:eastAsia="zh-CN"/>
          </w:rPr>
          <w:t>五、质量管理和产品认证</w:t>
        </w:r>
        <w:r>
          <w:tab/>
        </w:r>
        <w:r>
          <w:fldChar w:fldCharType="begin"/>
        </w:r>
        <w:r>
          <w:instrText xml:space="preserve"> PAGEREF _Toc6892 \h </w:instrText>
        </w:r>
        <w:r>
          <w:fldChar w:fldCharType="separate"/>
        </w:r>
        <w:r>
          <w:t>12</w:t>
        </w:r>
        <w:r>
          <w:fldChar w:fldCharType="end"/>
        </w:r>
      </w:hyperlink>
    </w:p>
    <w:p>
      <w:pPr>
        <w:pStyle w:val="TOC2"/>
        <w:tabs>
          <w:tab w:val="right" w:leader="dot" w:pos="8306"/>
        </w:tabs>
      </w:pPr>
      <w:hyperlink w:anchor="_Toc26168" w:history="1">
        <w:r>
          <w:rPr>
            <w:rFonts w:ascii="仿宋" w:eastAsia="仿宋" w:hAnsi="仿宋" w:cs="仿宋" w:hint="eastAsia"/>
            <w:lang w:eastAsia="zh-CN"/>
          </w:rPr>
          <w:t>(一)、质量管理体系和产品认证要求</w:t>
        </w:r>
        <w:r>
          <w:tab/>
        </w:r>
        <w:r>
          <w:fldChar w:fldCharType="begin"/>
        </w:r>
        <w:r>
          <w:instrText xml:space="preserve"> PAGEREF _Toc26168 \h </w:instrText>
        </w:r>
        <w:r>
          <w:fldChar w:fldCharType="separate"/>
        </w:r>
        <w:r>
          <w:t>12</w:t>
        </w:r>
        <w:r>
          <w:fldChar w:fldCharType="end"/>
        </w:r>
      </w:hyperlink>
    </w:p>
    <w:p>
      <w:pPr>
        <w:pStyle w:val="TOC2"/>
        <w:tabs>
          <w:tab w:val="right" w:leader="dot" w:pos="8306"/>
        </w:tabs>
      </w:pPr>
      <w:hyperlink w:anchor="_Toc6088" w:history="1">
        <w:r>
          <w:rPr>
            <w:rFonts w:ascii="仿宋" w:eastAsia="仿宋" w:hAnsi="仿宋" w:cs="仿宋" w:hint="eastAsia"/>
            <w:lang w:eastAsia="zh-CN"/>
          </w:rPr>
          <w:t>(二)、质量控制的关键环节和措施</w:t>
        </w:r>
        <w:r>
          <w:tab/>
        </w:r>
        <w:r>
          <w:fldChar w:fldCharType="begin"/>
        </w:r>
        <w:r>
          <w:instrText xml:space="preserve"> PAGEREF _Toc6088 \h </w:instrText>
        </w:r>
        <w:r>
          <w:fldChar w:fldCharType="separate"/>
        </w:r>
        <w:r>
          <w:t>13</w:t>
        </w:r>
        <w:r>
          <w:fldChar w:fldCharType="end"/>
        </w:r>
      </w:hyperlink>
    </w:p>
    <w:p>
      <w:pPr>
        <w:pStyle w:val="TOC2"/>
        <w:tabs>
          <w:tab w:val="right" w:leader="dot" w:pos="8306"/>
        </w:tabs>
      </w:pPr>
      <w:hyperlink w:anchor="_Toc29041" w:history="1">
        <w:r>
          <w:rPr>
            <w:rFonts w:ascii="仿宋" w:eastAsia="仿宋" w:hAnsi="仿宋" w:cs="仿宋" w:hint="eastAsia"/>
            <w:lang w:eastAsia="zh-CN"/>
          </w:rPr>
          <w:t>(三)、质量问题和改进措施的跟踪和处理</w:t>
        </w:r>
        <w:r>
          <w:tab/>
        </w:r>
        <w:r>
          <w:fldChar w:fldCharType="begin"/>
        </w:r>
        <w:r>
          <w:instrText xml:space="preserve"> PAGEREF _Toc29041 \h </w:instrText>
        </w:r>
        <w:r>
          <w:fldChar w:fldCharType="separate"/>
        </w:r>
        <w:r>
          <w:t>15</w:t>
        </w:r>
        <w:r>
          <w:fldChar w:fldCharType="end"/>
        </w:r>
      </w:hyperlink>
    </w:p>
    <w:p>
      <w:pPr>
        <w:pStyle w:val="TOC1"/>
        <w:tabs>
          <w:tab w:val="right" w:leader="dot" w:pos="8306"/>
        </w:tabs>
      </w:pPr>
      <w:hyperlink w:anchor="_Toc24412" w:history="1">
        <w:r>
          <w:rPr>
            <w:rFonts w:ascii="仿宋" w:eastAsia="仿宋" w:hAnsi="仿宋" w:cs="仿宋" w:hint="eastAsia"/>
            <w:lang w:eastAsia="zh-CN"/>
          </w:rPr>
          <w:t>六、社会投资和慈善计划</w:t>
        </w:r>
        <w:r>
          <w:tab/>
        </w:r>
        <w:r>
          <w:fldChar w:fldCharType="begin"/>
        </w:r>
        <w:r>
          <w:instrText xml:space="preserve"> PAGEREF _Toc24412 \h </w:instrText>
        </w:r>
        <w:r>
          <w:fldChar w:fldCharType="separate"/>
        </w:r>
        <w:r>
          <w:t>15</w:t>
        </w:r>
        <w:r>
          <w:fldChar w:fldCharType="end"/>
        </w:r>
      </w:hyperlink>
    </w:p>
    <w:p>
      <w:pPr>
        <w:pStyle w:val="TOC2"/>
        <w:tabs>
          <w:tab w:val="right" w:leader="dot" w:pos="8306"/>
        </w:tabs>
      </w:pPr>
      <w:hyperlink w:anchor="_Toc4890" w:history="1">
        <w:r>
          <w:rPr>
            <w:rFonts w:ascii="仿宋" w:eastAsia="仿宋" w:hAnsi="仿宋" w:cs="仿宋" w:hint="eastAsia"/>
            <w:lang w:eastAsia="zh-CN"/>
          </w:rPr>
          <w:t>(一)、社会责任投资和捐赠计划</w:t>
        </w:r>
        <w:r>
          <w:tab/>
        </w:r>
        <w:r>
          <w:fldChar w:fldCharType="begin"/>
        </w:r>
        <w:r>
          <w:instrText xml:space="preserve"> PAGEREF _Toc4890 \h </w:instrText>
        </w:r>
        <w:r>
          <w:fldChar w:fldCharType="separate"/>
        </w:r>
        <w:r>
          <w:t>15</w:t>
        </w:r>
        <w:r>
          <w:fldChar w:fldCharType="end"/>
        </w:r>
      </w:hyperlink>
    </w:p>
    <w:p>
      <w:pPr>
        <w:pStyle w:val="TOC2"/>
        <w:tabs>
          <w:tab w:val="right" w:leader="dot" w:pos="8306"/>
        </w:tabs>
      </w:pPr>
      <w:hyperlink w:anchor="_Toc29907" w:history="1">
        <w:r>
          <w:rPr>
            <w:rFonts w:ascii="仿宋" w:eastAsia="仿宋" w:hAnsi="仿宋" w:cs="仿宋" w:hint="eastAsia"/>
            <w:lang w:eastAsia="zh-CN"/>
          </w:rPr>
          <w:t>(二)、社会慈善航空租赁项目的可行性</w:t>
        </w:r>
        <w:r>
          <w:tab/>
        </w:r>
        <w:r>
          <w:fldChar w:fldCharType="begin"/>
        </w:r>
        <w:r>
          <w:instrText xml:space="preserve"> PAGEREF _Toc29907 \h </w:instrText>
        </w:r>
        <w:r>
          <w:fldChar w:fldCharType="separate"/>
        </w:r>
        <w:r>
          <w:t>17</w:t>
        </w:r>
        <w:r>
          <w:fldChar w:fldCharType="end"/>
        </w:r>
      </w:hyperlink>
    </w:p>
    <w:p>
      <w:pPr>
        <w:pStyle w:val="TOC2"/>
        <w:tabs>
          <w:tab w:val="right" w:leader="dot" w:pos="8306"/>
        </w:tabs>
      </w:pPr>
      <w:hyperlink w:anchor="_Toc14460" w:history="1">
        <w:r>
          <w:rPr>
            <w:rFonts w:ascii="仿宋" w:eastAsia="仿宋" w:hAnsi="仿宋" w:cs="仿宋" w:hint="eastAsia"/>
            <w:lang w:eastAsia="zh-CN"/>
          </w:rPr>
          <w:t>(三)、社会影响投资的测量和报告</w:t>
        </w:r>
        <w:r>
          <w:tab/>
        </w:r>
        <w:r>
          <w:fldChar w:fldCharType="begin"/>
        </w:r>
        <w:r>
          <w:instrText xml:space="preserve"> PAGEREF _Toc14460 \h </w:instrText>
        </w:r>
        <w:r>
          <w:fldChar w:fldCharType="separate"/>
        </w:r>
        <w:r>
          <w:t>18</w:t>
        </w:r>
        <w:r>
          <w:fldChar w:fldCharType="end"/>
        </w:r>
      </w:hyperlink>
    </w:p>
    <w:p>
      <w:pPr>
        <w:pStyle w:val="TOC1"/>
        <w:tabs>
          <w:tab w:val="right" w:leader="dot" w:pos="8306"/>
        </w:tabs>
      </w:pPr>
      <w:hyperlink w:anchor="_Toc21494" w:history="1">
        <w:r>
          <w:rPr>
            <w:rFonts w:ascii="仿宋" w:eastAsia="仿宋" w:hAnsi="仿宋" w:cs="仿宋" w:hint="eastAsia"/>
            <w:lang w:eastAsia="zh-CN"/>
          </w:rPr>
          <w:t>七、企业文化和员工培训</w:t>
        </w:r>
        <w:r>
          <w:tab/>
        </w:r>
        <w:r>
          <w:fldChar w:fldCharType="begin"/>
        </w:r>
        <w:r>
          <w:instrText xml:space="preserve"> PAGEREF _Toc21494 \h </w:instrText>
        </w:r>
        <w:r>
          <w:fldChar w:fldCharType="separate"/>
        </w:r>
        <w:r>
          <w:t>19</w:t>
        </w:r>
        <w:r>
          <w:fldChar w:fldCharType="end"/>
        </w:r>
      </w:hyperlink>
    </w:p>
    <w:p>
      <w:pPr>
        <w:pStyle w:val="TOC2"/>
        <w:tabs>
          <w:tab w:val="right" w:leader="dot" w:pos="8306"/>
        </w:tabs>
      </w:pPr>
      <w:hyperlink w:anchor="_Toc11095" w:history="1">
        <w:r>
          <w:rPr>
            <w:rFonts w:ascii="仿宋" w:eastAsia="仿宋" w:hAnsi="仿宋" w:cs="仿宋" w:hint="eastAsia"/>
            <w:lang w:eastAsia="zh-CN"/>
          </w:rPr>
          <w:t>(一)、企业文化的建设和传承</w:t>
        </w:r>
        <w:r>
          <w:tab/>
        </w:r>
        <w:r>
          <w:fldChar w:fldCharType="begin"/>
        </w:r>
        <w:r>
          <w:instrText xml:space="preserve"> PAGEREF _Toc11095 \h </w:instrText>
        </w:r>
        <w:r>
          <w:fldChar w:fldCharType="separate"/>
        </w:r>
        <w:r>
          <w:t>19</w:t>
        </w:r>
        <w:r>
          <w:fldChar w:fldCharType="end"/>
        </w:r>
      </w:hyperlink>
    </w:p>
    <w:p>
      <w:pPr>
        <w:pStyle w:val="TOC2"/>
        <w:tabs>
          <w:tab w:val="right" w:leader="dot" w:pos="8306"/>
        </w:tabs>
      </w:pPr>
      <w:hyperlink w:anchor="_Toc20534" w:history="1">
        <w:r>
          <w:rPr>
            <w:rFonts w:ascii="仿宋" w:eastAsia="仿宋" w:hAnsi="仿宋" w:cs="仿宋" w:hint="eastAsia"/>
            <w:lang w:eastAsia="zh-CN"/>
          </w:rPr>
          <w:t>(二)、员工培训的方案和实施</w:t>
        </w:r>
        <w:r>
          <w:tab/>
        </w:r>
        <w:r>
          <w:fldChar w:fldCharType="begin"/>
        </w:r>
        <w:r>
          <w:instrText xml:space="preserve"> PAGEREF _Toc20534 \h </w:instrText>
        </w:r>
        <w:r>
          <w:fldChar w:fldCharType="separate"/>
        </w:r>
        <w:r>
          <w:t>21</w:t>
        </w:r>
        <w:r>
          <w:fldChar w:fldCharType="end"/>
        </w:r>
      </w:hyperlink>
    </w:p>
    <w:p>
      <w:pPr>
        <w:pStyle w:val="TOC2"/>
        <w:tabs>
          <w:tab w:val="right" w:leader="dot" w:pos="8306"/>
        </w:tabs>
      </w:pPr>
      <w:hyperlink w:anchor="_Toc10052" w:history="1">
        <w:r>
          <w:rPr>
            <w:rFonts w:ascii="仿宋" w:eastAsia="仿宋" w:hAnsi="仿宋" w:cs="仿宋" w:hint="eastAsia"/>
            <w:lang w:eastAsia="zh-CN"/>
          </w:rPr>
          <w:t>(三)、企业文化和员工培训的互动和融合</w:t>
        </w:r>
        <w:r>
          <w:tab/>
        </w:r>
        <w:r>
          <w:fldChar w:fldCharType="begin"/>
        </w:r>
        <w:r>
          <w:instrText xml:space="preserve"> PAGEREF _Toc10052 \h </w:instrText>
        </w:r>
        <w:r>
          <w:fldChar w:fldCharType="separate"/>
        </w:r>
        <w:r>
          <w:t>22</w:t>
        </w:r>
        <w:r>
          <w:fldChar w:fldCharType="end"/>
        </w:r>
      </w:hyperlink>
    </w:p>
    <w:p>
      <w:pPr>
        <w:pStyle w:val="TOC1"/>
        <w:tabs>
          <w:tab w:val="right" w:leader="dot" w:pos="8306"/>
        </w:tabs>
      </w:pPr>
      <w:hyperlink w:anchor="_Toc15626" w:history="1">
        <w:r>
          <w:rPr>
            <w:rFonts w:ascii="仿宋" w:eastAsia="仿宋" w:hAnsi="仿宋" w:cs="仿宋" w:hint="eastAsia"/>
            <w:lang w:eastAsia="zh-CN"/>
          </w:rPr>
          <w:t>八、团队协作和沟通管理</w:t>
        </w:r>
        <w:r>
          <w:tab/>
        </w:r>
        <w:r>
          <w:fldChar w:fldCharType="begin"/>
        </w:r>
        <w:r>
          <w:instrText xml:space="preserve"> PAGEREF _Toc15626 \h </w:instrText>
        </w:r>
        <w:r>
          <w:fldChar w:fldCharType="separate"/>
        </w:r>
        <w:r>
          <w:t>23</w:t>
        </w:r>
        <w:r>
          <w:fldChar w:fldCharType="end"/>
        </w:r>
      </w:hyperlink>
    </w:p>
    <w:p>
      <w:pPr>
        <w:pStyle w:val="TOC2"/>
        <w:tabs>
          <w:tab w:val="right" w:leader="dot" w:pos="8306"/>
        </w:tabs>
      </w:pPr>
      <w:hyperlink w:anchor="_Toc10005" w:history="1">
        <w:r>
          <w:rPr>
            <w:rFonts w:ascii="仿宋" w:eastAsia="仿宋" w:hAnsi="仿宋" w:cs="仿宋" w:hint="eastAsia"/>
            <w:lang w:eastAsia="zh-CN"/>
          </w:rPr>
          <w:t>(一)、航空租赁项目团队协作和合作方式</w:t>
        </w:r>
        <w:r>
          <w:tab/>
        </w:r>
        <w:r>
          <w:fldChar w:fldCharType="begin"/>
        </w:r>
        <w:r>
          <w:instrText xml:space="preserve"> PAGEREF _Toc10005 \h </w:instrText>
        </w:r>
        <w:r>
          <w:fldChar w:fldCharType="separate"/>
        </w:r>
        <w:r>
          <w:t>23</w:t>
        </w:r>
        <w:r>
          <w:fldChar w:fldCharType="end"/>
        </w:r>
      </w:hyperlink>
    </w:p>
    <w:p>
      <w:pPr>
        <w:pStyle w:val="TOC2"/>
        <w:tabs>
          <w:tab w:val="right" w:leader="dot" w:pos="8306"/>
        </w:tabs>
      </w:pPr>
      <w:hyperlink w:anchor="_Toc12879" w:history="1">
        <w:r>
          <w:rPr>
            <w:rFonts w:ascii="仿宋" w:eastAsia="仿宋" w:hAnsi="仿宋" w:cs="仿宋" w:hint="eastAsia"/>
            <w:lang w:eastAsia="zh-CN"/>
          </w:rPr>
          <w:t>(二)、沟通机制和信息共享方式</w:t>
        </w:r>
        <w:r>
          <w:tab/>
        </w:r>
        <w:r>
          <w:fldChar w:fldCharType="begin"/>
        </w:r>
        <w:r>
          <w:instrText xml:space="preserve"> PAGEREF _Toc12879 \h </w:instrText>
        </w:r>
        <w:r>
          <w:fldChar w:fldCharType="separate"/>
        </w:r>
        <w:r>
          <w:t>24</w:t>
        </w:r>
        <w:r>
          <w:fldChar w:fldCharType="end"/>
        </w:r>
      </w:hyperlink>
    </w:p>
    <w:p>
      <w:pPr>
        <w:pStyle w:val="TOC2"/>
        <w:tabs>
          <w:tab w:val="right" w:leader="dot" w:pos="8306"/>
        </w:tabs>
      </w:pPr>
      <w:hyperlink w:anchor="_Toc4671" w:history="1">
        <w:r>
          <w:rPr>
            <w:rFonts w:ascii="仿宋" w:eastAsia="仿宋" w:hAnsi="仿宋" w:cs="仿宋" w:hint="eastAsia"/>
            <w:lang w:eastAsia="zh-CN"/>
          </w:rPr>
          <w:t>(三)、团队建设和人员激励措施</w:t>
        </w:r>
        <w:r>
          <w:tab/>
        </w:r>
        <w:r>
          <w:fldChar w:fldCharType="begin"/>
        </w:r>
        <w:r>
          <w:instrText xml:space="preserve"> PAGEREF _Toc4671 \h </w:instrText>
        </w:r>
        <w:r>
          <w:fldChar w:fldCharType="separate"/>
        </w:r>
        <w:r>
          <w:t>25</w:t>
        </w:r>
        <w:r>
          <w:fldChar w:fldCharType="end"/>
        </w:r>
      </w:hyperlink>
    </w:p>
    <w:p>
      <w:pPr>
        <w:pStyle w:val="TOC1"/>
        <w:tabs>
          <w:tab w:val="right" w:leader="dot" w:pos="8306"/>
        </w:tabs>
      </w:pPr>
      <w:hyperlink w:anchor="_Toc5254" w:history="1">
        <w:r>
          <w:rPr>
            <w:rFonts w:ascii="仿宋" w:eastAsia="仿宋" w:hAnsi="仿宋" w:cs="仿宋" w:hint="eastAsia"/>
            <w:lang w:eastAsia="zh-CN"/>
          </w:rPr>
          <w:t>九、客户服务和消费者权益保护</w:t>
        </w:r>
        <w:r>
          <w:tab/>
        </w:r>
        <w:r>
          <w:fldChar w:fldCharType="begin"/>
        </w:r>
        <w:r>
          <w:instrText xml:space="preserve"> PAGEREF _Toc5254 \h </w:instrText>
        </w:r>
        <w:r>
          <w:fldChar w:fldCharType="separate"/>
        </w:r>
        <w:r>
          <w:t>26</w:t>
        </w:r>
        <w:r>
          <w:fldChar w:fldCharType="end"/>
        </w:r>
      </w:hyperlink>
    </w:p>
    <w:p>
      <w:pPr>
        <w:pStyle w:val="TOC2"/>
        <w:tabs>
          <w:tab w:val="right" w:leader="dot" w:pos="8306"/>
        </w:tabs>
      </w:pPr>
      <w:hyperlink w:anchor="_Toc29335" w:history="1">
        <w:r>
          <w:rPr>
            <w:rFonts w:ascii="仿宋" w:eastAsia="仿宋" w:hAnsi="仿宋" w:cs="仿宋" w:hint="eastAsia"/>
            <w:lang w:eastAsia="zh-CN"/>
          </w:rPr>
          <w:t>(一)、客户服务的标准和流程</w:t>
        </w:r>
        <w:r>
          <w:tab/>
        </w:r>
        <w:r>
          <w:fldChar w:fldCharType="begin"/>
        </w:r>
        <w:r>
          <w:instrText xml:space="preserve"> PAGEREF _Toc29335 \h </w:instrText>
        </w:r>
        <w:r>
          <w:fldChar w:fldCharType="separate"/>
        </w:r>
        <w:r>
          <w:t>26</w:t>
        </w:r>
        <w:r>
          <w:fldChar w:fldCharType="end"/>
        </w:r>
      </w:hyperlink>
    </w:p>
    <w:p>
      <w:pPr>
        <w:pStyle w:val="TOC2"/>
        <w:tabs>
          <w:tab w:val="right" w:leader="dot" w:pos="8306"/>
        </w:tabs>
      </w:pPr>
      <w:hyperlink w:anchor="_Toc2087" w:history="1">
        <w:r>
          <w:rPr>
            <w:rFonts w:ascii="仿宋" w:eastAsia="仿宋" w:hAnsi="仿宋" w:cs="仿宋" w:hint="eastAsia"/>
            <w:lang w:eastAsia="zh-CN"/>
          </w:rPr>
          <w:t>(二)、消费者权益保护的措施和办法</w:t>
        </w:r>
        <w:r>
          <w:tab/>
        </w:r>
        <w:r>
          <w:fldChar w:fldCharType="begin"/>
        </w:r>
        <w:r>
          <w:instrText xml:space="preserve"> PAGEREF _Toc2087 \h </w:instrText>
        </w:r>
        <w:r>
          <w:fldChar w:fldCharType="separate"/>
        </w:r>
        <w:r>
          <w:t>27</w:t>
        </w:r>
        <w:r>
          <w:fldChar w:fldCharType="end"/>
        </w:r>
      </w:hyperlink>
    </w:p>
    <w:p>
      <w:pPr>
        <w:pStyle w:val="TOC2"/>
        <w:tabs>
          <w:tab w:val="right" w:leader="dot" w:pos="8306"/>
        </w:tabs>
      </w:pPr>
      <w:hyperlink w:anchor="_Toc23777" w:history="1">
        <w:r>
          <w:rPr>
            <w:rFonts w:ascii="仿宋" w:eastAsia="仿宋" w:hAnsi="仿宋" w:cs="仿宋" w:hint="eastAsia"/>
            <w:lang w:eastAsia="zh-CN"/>
          </w:rPr>
          <w:t>(三)、客户反馈和投诉处理的机制建设</w:t>
        </w:r>
        <w:r>
          <w:tab/>
        </w:r>
        <w:r>
          <w:fldChar w:fldCharType="begin"/>
        </w:r>
        <w:r>
          <w:instrText xml:space="preserve"> PAGEREF _Toc23777 \h </w:instrText>
        </w:r>
        <w:r>
          <w:fldChar w:fldCharType="separate"/>
        </w:r>
        <w:r>
          <w:t>29</w:t>
        </w:r>
        <w:r>
          <w:fldChar w:fldCharType="end"/>
        </w:r>
      </w:hyperlink>
    </w:p>
    <w:p>
      <w:pPr>
        <w:pStyle w:val="TOC1"/>
        <w:tabs>
          <w:tab w:val="right" w:leader="dot" w:pos="8306"/>
        </w:tabs>
      </w:pPr>
      <w:hyperlink w:anchor="_Toc28768" w:history="1">
        <w:r>
          <w:rPr>
            <w:rFonts w:ascii="仿宋" w:eastAsia="仿宋" w:hAnsi="仿宋" w:cs="仿宋" w:hint="eastAsia"/>
            <w:lang w:eastAsia="zh-CN"/>
          </w:rPr>
          <w:t>十、市场创新和颠覆潜力</w:t>
        </w:r>
        <w:r>
          <w:tab/>
        </w:r>
        <w:r>
          <w:fldChar w:fldCharType="begin"/>
        </w:r>
        <w:r>
          <w:instrText xml:space="preserve"> PAGEREF _Toc28768 \h </w:instrText>
        </w:r>
        <w:r>
          <w:fldChar w:fldCharType="separate"/>
        </w:r>
        <w:r>
          <w:t>30</w:t>
        </w:r>
        <w:r>
          <w:fldChar w:fldCharType="end"/>
        </w:r>
      </w:hyperlink>
    </w:p>
    <w:p>
      <w:pPr>
        <w:pStyle w:val="TOC2"/>
        <w:tabs>
          <w:tab w:val="right" w:leader="dot" w:pos="8306"/>
        </w:tabs>
      </w:pPr>
      <w:hyperlink w:anchor="_Toc19214" w:history="1">
        <w:r>
          <w:rPr>
            <w:rFonts w:ascii="仿宋" w:eastAsia="仿宋" w:hAnsi="仿宋" w:cs="仿宋" w:hint="eastAsia"/>
            <w:lang w:eastAsia="zh-CN"/>
          </w:rPr>
          <w:t>(一)、市场创新对航空租赁行业的潜力</w:t>
        </w:r>
        <w:r>
          <w:tab/>
        </w:r>
        <w:r>
          <w:fldChar w:fldCharType="begin"/>
        </w:r>
        <w:r>
          <w:instrText xml:space="preserve"> PAGEREF _Toc19214 \h </w:instrText>
        </w:r>
        <w:r>
          <w:fldChar w:fldCharType="separate"/>
        </w:r>
        <w:r>
          <w:t>30</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3800" w:history="1">
        <w:r>
          <w:rPr>
            <w:rFonts w:ascii="仿宋" w:eastAsia="仿宋" w:hAnsi="仿宋" w:cs="仿宋" w:hint="eastAsia"/>
            <w:lang w:eastAsia="zh-CN"/>
          </w:rPr>
          <w:t>(二)、航空租赁技术的颠覆性影响</w:t>
        </w:r>
        <w:r>
          <w:tab/>
        </w:r>
        <w:r>
          <w:fldChar w:fldCharType="begin"/>
        </w:r>
        <w:r>
          <w:instrText xml:space="preserve"> PAGEREF _Toc23800 \h </w:instrText>
        </w:r>
        <w:r>
          <w:fldChar w:fldCharType="separate"/>
        </w:r>
        <w:r>
          <w:t>31</w:t>
        </w:r>
        <w:r>
          <w:fldChar w:fldCharType="end"/>
        </w:r>
      </w:hyperlink>
    </w:p>
    <w:p>
      <w:pPr>
        <w:pStyle w:val="TOC2"/>
        <w:tabs>
          <w:tab w:val="right" w:leader="dot" w:pos="8306"/>
        </w:tabs>
      </w:pPr>
      <w:hyperlink w:anchor="_Toc23824" w:history="1">
        <w:r>
          <w:rPr>
            <w:rFonts w:ascii="仿宋" w:eastAsia="仿宋" w:hAnsi="仿宋" w:cs="仿宋" w:hint="eastAsia"/>
            <w:lang w:eastAsia="zh-CN"/>
          </w:rPr>
          <w:t>(三)、创新和市场颠覆的可行性分析</w:t>
        </w:r>
        <w:r>
          <w:tab/>
        </w:r>
        <w:r>
          <w:fldChar w:fldCharType="begin"/>
        </w:r>
        <w:r>
          <w:instrText xml:space="preserve"> PAGEREF _Toc23824 \h </w:instrText>
        </w:r>
        <w:r>
          <w:fldChar w:fldCharType="separate"/>
        </w:r>
        <w:r>
          <w:t>32</w:t>
        </w:r>
        <w:r>
          <w:fldChar w:fldCharType="end"/>
        </w:r>
      </w:hyperlink>
    </w:p>
    <w:p>
      <w:pPr>
        <w:pStyle w:val="TOC1"/>
        <w:tabs>
          <w:tab w:val="right" w:leader="dot" w:pos="8306"/>
        </w:tabs>
      </w:pPr>
      <w:hyperlink w:anchor="_Toc10292" w:history="1">
        <w:r>
          <w:rPr>
            <w:rFonts w:ascii="仿宋" w:eastAsia="仿宋" w:hAnsi="仿宋" w:cs="仿宋" w:hint="eastAsia"/>
            <w:lang w:eastAsia="zh-CN"/>
          </w:rPr>
          <w:t>十一、航空租赁项目管理和协调机制</w:t>
        </w:r>
        <w:r>
          <w:tab/>
        </w:r>
        <w:r>
          <w:fldChar w:fldCharType="begin"/>
        </w:r>
        <w:r>
          <w:instrText xml:space="preserve"> PAGEREF _Toc10292 \h </w:instrText>
        </w:r>
        <w:r>
          <w:fldChar w:fldCharType="separate"/>
        </w:r>
        <w:r>
          <w:t>34</w:t>
        </w:r>
        <w:r>
          <w:fldChar w:fldCharType="end"/>
        </w:r>
      </w:hyperlink>
    </w:p>
    <w:p>
      <w:pPr>
        <w:pStyle w:val="TOC2"/>
        <w:tabs>
          <w:tab w:val="right" w:leader="dot" w:pos="8306"/>
        </w:tabs>
      </w:pPr>
      <w:hyperlink w:anchor="_Toc23985" w:history="1">
        <w:r>
          <w:rPr>
            <w:rFonts w:ascii="仿宋" w:eastAsia="仿宋" w:hAnsi="仿宋" w:cs="仿宋" w:hint="eastAsia"/>
            <w:lang w:eastAsia="zh-CN"/>
          </w:rPr>
          <w:t>(一)、航空租赁项目管理和协调的方法和工具</w:t>
        </w:r>
        <w:r>
          <w:tab/>
        </w:r>
        <w:r>
          <w:fldChar w:fldCharType="begin"/>
        </w:r>
        <w:r>
          <w:instrText xml:space="preserve"> PAGEREF _Toc23985 \h </w:instrText>
        </w:r>
        <w:r>
          <w:fldChar w:fldCharType="separate"/>
        </w:r>
        <w:r>
          <w:t>34</w:t>
        </w:r>
        <w:r>
          <w:fldChar w:fldCharType="end"/>
        </w:r>
      </w:hyperlink>
    </w:p>
    <w:p>
      <w:pPr>
        <w:pStyle w:val="TOC2"/>
        <w:tabs>
          <w:tab w:val="right" w:leader="dot" w:pos="8306"/>
        </w:tabs>
      </w:pPr>
      <w:hyperlink w:anchor="_Toc19692" w:history="1">
        <w:r>
          <w:rPr>
            <w:rFonts w:ascii="仿宋" w:eastAsia="仿宋" w:hAnsi="仿宋" w:cs="仿宋" w:hint="eastAsia"/>
            <w:lang w:eastAsia="zh-CN"/>
          </w:rPr>
          <w:t>(二)、航空租赁项目团队成员之间的协调和沟通</w:t>
        </w:r>
        <w:r>
          <w:tab/>
        </w:r>
        <w:r>
          <w:fldChar w:fldCharType="begin"/>
        </w:r>
        <w:r>
          <w:instrText xml:space="preserve"> PAGEREF _Toc19692 \h </w:instrText>
        </w:r>
        <w:r>
          <w:fldChar w:fldCharType="separate"/>
        </w:r>
        <w:r>
          <w:t>35</w:t>
        </w:r>
        <w:r>
          <w:fldChar w:fldCharType="end"/>
        </w:r>
      </w:hyperlink>
    </w:p>
    <w:p>
      <w:pPr>
        <w:pStyle w:val="TOC2"/>
        <w:tabs>
          <w:tab w:val="right" w:leader="dot" w:pos="8306"/>
        </w:tabs>
      </w:pPr>
      <w:hyperlink w:anchor="_Toc4823" w:history="1">
        <w:r>
          <w:rPr>
            <w:rFonts w:ascii="仿宋" w:eastAsia="仿宋" w:hAnsi="仿宋" w:cs="仿宋" w:hint="eastAsia"/>
            <w:lang w:eastAsia="zh-CN"/>
          </w:rPr>
          <w:t>(三)、航空租赁项目进度和质量控制的管理和监督</w:t>
        </w:r>
        <w:r>
          <w:tab/>
        </w:r>
        <w:r>
          <w:fldChar w:fldCharType="begin"/>
        </w:r>
        <w:r>
          <w:instrText xml:space="preserve"> PAGEREF _Toc4823 \h </w:instrText>
        </w:r>
        <w:r>
          <w:fldChar w:fldCharType="separate"/>
        </w:r>
        <w:r>
          <w:t>35</w:t>
        </w:r>
        <w:r>
          <w:fldChar w:fldCharType="end"/>
        </w:r>
      </w:hyperlink>
    </w:p>
    <w:p>
      <w:pPr>
        <w:pStyle w:val="TOC1"/>
        <w:tabs>
          <w:tab w:val="right" w:leader="dot" w:pos="8306"/>
        </w:tabs>
      </w:pPr>
      <w:hyperlink w:anchor="_Toc32303" w:history="1">
        <w:r>
          <w:rPr>
            <w:rFonts w:ascii="仿宋" w:eastAsia="仿宋" w:hAnsi="仿宋" w:cs="仿宋" w:hint="eastAsia"/>
            <w:lang w:eastAsia="zh-CN"/>
          </w:rPr>
          <w:t>十二、环境影响评价和环保措施</w:t>
        </w:r>
        <w:r>
          <w:tab/>
        </w:r>
        <w:r>
          <w:fldChar w:fldCharType="begin"/>
        </w:r>
        <w:r>
          <w:instrText xml:space="preserve"> PAGEREF _Toc32303 \h </w:instrText>
        </w:r>
        <w:r>
          <w:fldChar w:fldCharType="separate"/>
        </w:r>
        <w:r>
          <w:t>36</w:t>
        </w:r>
        <w:r>
          <w:fldChar w:fldCharType="end"/>
        </w:r>
      </w:hyperlink>
    </w:p>
    <w:p>
      <w:pPr>
        <w:pStyle w:val="TOC2"/>
        <w:tabs>
          <w:tab w:val="right" w:leader="dot" w:pos="8306"/>
        </w:tabs>
      </w:pPr>
      <w:hyperlink w:anchor="_Toc23823" w:history="1">
        <w:r>
          <w:rPr>
            <w:rFonts w:ascii="仿宋" w:eastAsia="仿宋" w:hAnsi="仿宋" w:cs="仿宋" w:hint="eastAsia"/>
            <w:lang w:eastAsia="zh-CN"/>
          </w:rPr>
          <w:t>(一)、环境影响评价的程序和方法</w:t>
        </w:r>
        <w:r>
          <w:tab/>
        </w:r>
        <w:r>
          <w:fldChar w:fldCharType="begin"/>
        </w:r>
        <w:r>
          <w:instrText xml:space="preserve"> PAGEREF _Toc23823 \h </w:instrText>
        </w:r>
        <w:r>
          <w:fldChar w:fldCharType="separate"/>
        </w:r>
        <w:r>
          <w:t>36</w:t>
        </w:r>
        <w:r>
          <w:fldChar w:fldCharType="end"/>
        </w:r>
      </w:hyperlink>
    </w:p>
    <w:p>
      <w:pPr>
        <w:pStyle w:val="TOC2"/>
        <w:tabs>
          <w:tab w:val="right" w:leader="dot" w:pos="8306"/>
        </w:tabs>
      </w:pPr>
      <w:hyperlink w:anchor="_Toc5416" w:history="1">
        <w:r>
          <w:rPr>
            <w:rFonts w:ascii="仿宋" w:eastAsia="仿宋" w:hAnsi="仿宋" w:cs="仿宋" w:hint="eastAsia"/>
            <w:lang w:eastAsia="zh-CN"/>
          </w:rPr>
          <w:t>(二)、环保措施的制定和实施</w:t>
        </w:r>
        <w:r>
          <w:tab/>
        </w:r>
        <w:r>
          <w:fldChar w:fldCharType="begin"/>
        </w:r>
        <w:r>
          <w:instrText xml:space="preserve"> PAGEREF _Toc5416 \h </w:instrText>
        </w:r>
        <w:r>
          <w:fldChar w:fldCharType="separate"/>
        </w:r>
        <w:r>
          <w:t>38</w:t>
        </w:r>
        <w:r>
          <w:fldChar w:fldCharType="end"/>
        </w:r>
      </w:hyperlink>
    </w:p>
    <w:p>
      <w:pPr>
        <w:pStyle w:val="TOC2"/>
        <w:tabs>
          <w:tab w:val="right" w:leader="dot" w:pos="8306"/>
        </w:tabs>
      </w:pPr>
      <w:hyperlink w:anchor="_Toc2142" w:history="1">
        <w:r>
          <w:rPr>
            <w:rFonts w:ascii="仿宋" w:eastAsia="仿宋" w:hAnsi="仿宋" w:cs="仿宋" w:hint="eastAsia"/>
            <w:lang w:eastAsia="zh-CN"/>
          </w:rPr>
          <w:t>(三)、环境监测和管理机制的建立</w:t>
        </w:r>
        <w:r>
          <w:tab/>
        </w:r>
        <w:r>
          <w:fldChar w:fldCharType="begin"/>
        </w:r>
        <w:r>
          <w:instrText xml:space="preserve"> PAGEREF _Toc2142 \h </w:instrText>
        </w:r>
        <w:r>
          <w:fldChar w:fldCharType="separate"/>
        </w:r>
        <w:r>
          <w:t>40</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十三、物资采购和管理</w:t>
        </w:r>
        <w:r>
          <w:tab/>
        </w:r>
        <w:r>
          <w:fldChar w:fldCharType="begin"/>
        </w:r>
        <w:r>
          <w:instrText xml:space="preserve"> PAGEREF _Toc20267 \h </w:instrText>
        </w:r>
        <w:r>
          <w:fldChar w:fldCharType="separate"/>
        </w:r>
        <w:r>
          <w:t>42</w:t>
        </w:r>
        <w:r>
          <w:fldChar w:fldCharType="end"/>
        </w:r>
      </w:hyperlink>
    </w:p>
    <w:p>
      <w:pPr>
        <w:pStyle w:val="TOC2"/>
        <w:tabs>
          <w:tab w:val="right" w:leader="dot" w:pos="8306"/>
        </w:tabs>
      </w:pPr>
      <w:hyperlink w:anchor="_Toc164" w:history="1">
        <w:r>
          <w:rPr>
            <w:rFonts w:ascii="仿宋" w:eastAsia="仿宋" w:hAnsi="仿宋" w:cs="仿宋" w:hint="eastAsia"/>
            <w:lang w:eastAsia="zh-CN"/>
          </w:rPr>
          <w:t>(一)、物资采购的程序和标准</w:t>
        </w:r>
        <w:r>
          <w:tab/>
        </w:r>
        <w:r>
          <w:fldChar w:fldCharType="begin"/>
        </w:r>
        <w:r>
          <w:instrText xml:space="preserve"> PAGEREF _Toc164 \h </w:instrText>
        </w:r>
        <w:r>
          <w:fldChar w:fldCharType="separate"/>
        </w:r>
        <w:r>
          <w:t>42</w:t>
        </w:r>
        <w:r>
          <w:fldChar w:fldCharType="end"/>
        </w:r>
      </w:hyperlink>
    </w:p>
    <w:p>
      <w:pPr>
        <w:pStyle w:val="TOC2"/>
        <w:tabs>
          <w:tab w:val="right" w:leader="dot" w:pos="8306"/>
        </w:tabs>
      </w:pPr>
      <w:hyperlink w:anchor="_Toc25865" w:history="1">
        <w:r>
          <w:rPr>
            <w:rFonts w:ascii="仿宋" w:eastAsia="仿宋" w:hAnsi="仿宋" w:cs="仿宋" w:hint="eastAsia"/>
            <w:lang w:eastAsia="zh-CN"/>
          </w:rPr>
          <w:t>(二)、物资管理的措施和办法</w:t>
        </w:r>
        <w:r>
          <w:tab/>
        </w:r>
        <w:r>
          <w:fldChar w:fldCharType="begin"/>
        </w:r>
        <w:r>
          <w:instrText xml:space="preserve"> PAGEREF _Toc25865 \h </w:instrText>
        </w:r>
        <w:r>
          <w:fldChar w:fldCharType="separate"/>
        </w:r>
        <w:r>
          <w:t>43</w:t>
        </w:r>
        <w:r>
          <w:fldChar w:fldCharType="end"/>
        </w:r>
      </w:hyperlink>
    </w:p>
    <w:p>
      <w:pPr>
        <w:pStyle w:val="TOC2"/>
        <w:tabs>
          <w:tab w:val="right" w:leader="dot" w:pos="8306"/>
        </w:tabs>
      </w:pPr>
      <w:hyperlink w:anchor="_Toc28186" w:history="1">
        <w:r>
          <w:rPr>
            <w:rFonts w:ascii="仿宋" w:eastAsia="仿宋" w:hAnsi="仿宋" w:cs="仿宋" w:hint="eastAsia"/>
            <w:lang w:eastAsia="zh-CN"/>
          </w:rPr>
          <w:t>(三)、物资质量和库存的控制和监督</w:t>
        </w:r>
        <w:r>
          <w:tab/>
        </w:r>
        <w:r>
          <w:fldChar w:fldCharType="begin"/>
        </w:r>
        <w:r>
          <w:instrText xml:space="preserve"> PAGEREF _Toc28186 \h </w:instrText>
        </w:r>
        <w:r>
          <w:fldChar w:fldCharType="separate"/>
        </w:r>
        <w:r>
          <w:t>45</w:t>
        </w:r>
        <w:r>
          <w:fldChar w:fldCharType="end"/>
        </w:r>
      </w:hyperlink>
    </w:p>
    <w:p>
      <w:pPr>
        <w:pStyle w:val="TOC1"/>
        <w:tabs>
          <w:tab w:val="right" w:leader="dot" w:pos="8306"/>
        </w:tabs>
      </w:pPr>
      <w:hyperlink w:anchor="_Toc3611" w:history="1">
        <w:r>
          <w:rPr>
            <w:rFonts w:ascii="仿宋" w:eastAsia="仿宋" w:hAnsi="仿宋" w:cs="仿宋" w:hint="eastAsia"/>
            <w:lang w:eastAsia="zh-CN"/>
          </w:rPr>
          <w:t>十四、信息披露和透明度管理</w:t>
        </w:r>
        <w:r>
          <w:tab/>
        </w:r>
        <w:r>
          <w:fldChar w:fldCharType="begin"/>
        </w:r>
        <w:r>
          <w:instrText xml:space="preserve"> PAGEREF _Toc3611 \h </w:instrText>
        </w:r>
        <w:r>
          <w:fldChar w:fldCharType="separate"/>
        </w:r>
        <w:r>
          <w:t>46</w:t>
        </w:r>
        <w:r>
          <w:fldChar w:fldCharType="end"/>
        </w:r>
      </w:hyperlink>
    </w:p>
    <w:p>
      <w:pPr>
        <w:pStyle w:val="TOC2"/>
        <w:tabs>
          <w:tab w:val="right" w:leader="dot" w:pos="8306"/>
        </w:tabs>
      </w:pPr>
      <w:hyperlink w:anchor="_Toc8875" w:history="1">
        <w:r>
          <w:rPr>
            <w:rFonts w:ascii="仿宋" w:eastAsia="仿宋" w:hAnsi="仿宋" w:cs="仿宋" w:hint="eastAsia"/>
            <w:lang w:eastAsia="zh-CN"/>
          </w:rPr>
          <w:t>(一)、信息披露的内容和方式选择</w:t>
        </w:r>
        <w:r>
          <w:tab/>
        </w:r>
        <w:r>
          <w:fldChar w:fldCharType="begin"/>
        </w:r>
        <w:r>
          <w:instrText xml:space="preserve"> PAGEREF _Toc8875 \h </w:instrText>
        </w:r>
        <w:r>
          <w:fldChar w:fldCharType="separate"/>
        </w:r>
        <w:r>
          <w:t>46</w:t>
        </w:r>
        <w:r>
          <w:fldChar w:fldCharType="end"/>
        </w:r>
      </w:hyperlink>
    </w:p>
    <w:p>
      <w:pPr>
        <w:pStyle w:val="TOC2"/>
        <w:tabs>
          <w:tab w:val="right" w:leader="dot" w:pos="8306"/>
        </w:tabs>
      </w:pPr>
      <w:hyperlink w:anchor="_Toc21677" w:history="1">
        <w:r>
          <w:rPr>
            <w:rFonts w:ascii="仿宋" w:eastAsia="仿宋" w:hAnsi="仿宋" w:cs="仿宋" w:hint="eastAsia"/>
            <w:lang w:eastAsia="zh-CN"/>
          </w:rPr>
          <w:t>(二)、透明度管理的目标和实施措施</w:t>
        </w:r>
        <w:r>
          <w:tab/>
        </w:r>
        <w:r>
          <w:fldChar w:fldCharType="begin"/>
        </w:r>
        <w:r>
          <w:instrText xml:space="preserve"> PAGEREF _Toc21677 \h </w:instrText>
        </w:r>
        <w:r>
          <w:fldChar w:fldCharType="separate"/>
        </w:r>
        <w:r>
          <w:t>47</w:t>
        </w:r>
        <w:r>
          <w:fldChar w:fldCharType="end"/>
        </w:r>
      </w:hyperlink>
    </w:p>
    <w:p>
      <w:pPr>
        <w:pStyle w:val="TOC2"/>
        <w:tabs>
          <w:tab w:val="right" w:leader="dot" w:pos="8306"/>
        </w:tabs>
      </w:pPr>
      <w:hyperlink w:anchor="_Toc18241" w:history="1">
        <w:r>
          <w:rPr>
            <w:rFonts w:ascii="仿宋" w:eastAsia="仿宋" w:hAnsi="仿宋" w:cs="仿宋" w:hint="eastAsia"/>
            <w:lang w:eastAsia="zh-CN"/>
          </w:rPr>
          <w:t>(三)、信息反馈和意见征集的机制建设</w:t>
        </w:r>
        <w:r>
          <w:tab/>
        </w:r>
        <w:r>
          <w:fldChar w:fldCharType="begin"/>
        </w:r>
        <w:r>
          <w:instrText xml:space="preserve"> PAGEREF _Toc18241 \h </w:instrText>
        </w:r>
        <w:r>
          <w:fldChar w:fldCharType="separate"/>
        </w:r>
        <w:r>
          <w:t>48</w:t>
        </w:r>
        <w:r>
          <w:fldChar w:fldCharType="end"/>
        </w:r>
      </w:hyperlink>
    </w:p>
    <w:p>
      <w:pPr>
        <w:pStyle w:val="TOC1"/>
        <w:tabs>
          <w:tab w:val="right" w:leader="dot" w:pos="8306"/>
        </w:tabs>
      </w:pPr>
      <w:hyperlink w:anchor="_Toc3754" w:history="1">
        <w:r>
          <w:rPr>
            <w:rFonts w:ascii="仿宋" w:eastAsia="仿宋" w:hAnsi="仿宋" w:cs="仿宋" w:hint="eastAsia"/>
            <w:lang w:eastAsia="zh-CN"/>
          </w:rPr>
          <w:t>十五、产品定价和销售策略</w:t>
        </w:r>
        <w:r>
          <w:tab/>
        </w:r>
        <w:r>
          <w:fldChar w:fldCharType="begin"/>
        </w:r>
        <w:r>
          <w:instrText xml:space="preserve"> PAGEREF _Toc3754 \h </w:instrText>
        </w:r>
        <w:r>
          <w:fldChar w:fldCharType="separate"/>
        </w:r>
        <w:r>
          <w:t>50</w:t>
        </w:r>
        <w:r>
          <w:fldChar w:fldCharType="end"/>
        </w:r>
      </w:hyperlink>
    </w:p>
    <w:p>
      <w:pPr>
        <w:pStyle w:val="TOC2"/>
        <w:tabs>
          <w:tab w:val="right" w:leader="dot" w:pos="8306"/>
        </w:tabs>
      </w:pPr>
      <w:hyperlink w:anchor="_Toc28724" w:history="1">
        <w:r>
          <w:rPr>
            <w:rFonts w:ascii="仿宋" w:eastAsia="仿宋" w:hAnsi="仿宋" w:cs="仿宋" w:hint="eastAsia"/>
            <w:lang w:eastAsia="zh-CN"/>
          </w:rPr>
          <w:t>(一)、产品定价的原则和策略</w:t>
        </w:r>
        <w:r>
          <w:tab/>
        </w:r>
        <w:r>
          <w:fldChar w:fldCharType="begin"/>
        </w:r>
        <w:r>
          <w:instrText xml:space="preserve"> PAGEREF _Toc28724 \h </w:instrText>
        </w:r>
        <w:r>
          <w:fldChar w:fldCharType="separate"/>
        </w:r>
        <w:r>
          <w:t>50</w:t>
        </w:r>
        <w:r>
          <w:fldChar w:fldCharType="end"/>
        </w:r>
      </w:hyperlink>
    </w:p>
    <w:p>
      <w:pPr>
        <w:pStyle w:val="TOC2"/>
        <w:tabs>
          <w:tab w:val="right" w:leader="dot" w:pos="8306"/>
        </w:tabs>
      </w:pPr>
      <w:hyperlink w:anchor="_Toc9398" w:history="1">
        <w:r>
          <w:rPr>
            <w:rFonts w:ascii="仿宋" w:eastAsia="仿宋" w:hAnsi="仿宋" w:cs="仿宋" w:hint="eastAsia"/>
            <w:lang w:eastAsia="zh-CN"/>
          </w:rPr>
          <w:t>(二)、销售渠道的选择和拓展</w:t>
        </w:r>
        <w:r>
          <w:tab/>
        </w:r>
        <w:r>
          <w:fldChar w:fldCharType="begin"/>
        </w:r>
        <w:r>
          <w:instrText xml:space="preserve"> PAGEREF _Toc9398 \h </w:instrText>
        </w:r>
        <w:r>
          <w:fldChar w:fldCharType="separate"/>
        </w:r>
        <w:r>
          <w:t>51</w:t>
        </w:r>
        <w:r>
          <w:fldChar w:fldCharType="end"/>
        </w:r>
      </w:hyperlink>
    </w:p>
    <w:p>
      <w:pPr>
        <w:pStyle w:val="TOC2"/>
        <w:tabs>
          <w:tab w:val="right" w:leader="dot" w:pos="8306"/>
        </w:tabs>
      </w:pPr>
      <w:hyperlink w:anchor="_Toc14977" w:history="1">
        <w:r>
          <w:rPr>
            <w:rFonts w:ascii="仿宋" w:eastAsia="仿宋" w:hAnsi="仿宋" w:cs="仿宋" w:hint="eastAsia"/>
            <w:lang w:eastAsia="zh-CN"/>
          </w:rPr>
          <w:t>(三)、销售促进和营销活动的策划和实施</w:t>
        </w:r>
        <w:r>
          <w:tab/>
        </w:r>
        <w:r>
          <w:fldChar w:fldCharType="begin"/>
        </w:r>
        <w:r>
          <w:instrText xml:space="preserve"> PAGEREF _Toc14977 \h </w:instrText>
        </w:r>
        <w:r>
          <w:fldChar w:fldCharType="separate"/>
        </w:r>
        <w:r>
          <w:t>53</w:t>
        </w:r>
        <w:r>
          <w:fldChar w:fldCharType="end"/>
        </w:r>
      </w:hyperlink>
    </w:p>
    <w:p>
      <w:pPr>
        <w:pStyle w:val="TOC1"/>
        <w:tabs>
          <w:tab w:val="right" w:leader="dot" w:pos="8306"/>
        </w:tabs>
      </w:pPr>
      <w:hyperlink w:anchor="_Toc25375" w:history="1">
        <w:r>
          <w:rPr>
            <w:rFonts w:ascii="仿宋" w:eastAsia="仿宋" w:hAnsi="仿宋" w:cs="仿宋" w:hint="eastAsia"/>
            <w:lang w:eastAsia="zh-CN"/>
          </w:rPr>
          <w:t>十六、安全风险评估和防范策略</w:t>
        </w:r>
        <w:r>
          <w:tab/>
        </w:r>
        <w:r>
          <w:fldChar w:fldCharType="begin"/>
        </w:r>
        <w:r>
          <w:instrText xml:space="preserve"> PAGEREF _Toc25375 \h </w:instrText>
        </w:r>
        <w:r>
          <w:fldChar w:fldCharType="separate"/>
        </w:r>
        <w:r>
          <w:t>55</w:t>
        </w:r>
        <w:r>
          <w:fldChar w:fldCharType="end"/>
        </w:r>
      </w:hyperlink>
    </w:p>
    <w:p>
      <w:pPr>
        <w:pStyle w:val="TOC2"/>
        <w:tabs>
          <w:tab w:val="right" w:leader="dot" w:pos="8306"/>
        </w:tabs>
      </w:pPr>
      <w:hyperlink w:anchor="_Toc24438" w:history="1">
        <w:r>
          <w:rPr>
            <w:rFonts w:ascii="仿宋" w:eastAsia="仿宋" w:hAnsi="仿宋" w:cs="仿宋" w:hint="eastAsia"/>
            <w:lang w:eastAsia="zh-CN"/>
          </w:rPr>
          <w:t>(一)、安全风险评估的目的和方法</w:t>
        </w:r>
        <w:r>
          <w:tab/>
        </w:r>
        <w:r>
          <w:fldChar w:fldCharType="begin"/>
        </w:r>
        <w:r>
          <w:instrText xml:space="preserve"> PAGEREF _Toc24438 \h </w:instrText>
        </w:r>
        <w:r>
          <w:fldChar w:fldCharType="separate"/>
        </w:r>
        <w:r>
          <w:t>55</w:t>
        </w:r>
        <w:r>
          <w:fldChar w:fldCharType="end"/>
        </w:r>
      </w:hyperlink>
    </w:p>
    <w:p>
      <w:pPr>
        <w:pStyle w:val="TOC2"/>
        <w:tabs>
          <w:tab w:val="right" w:leader="dot" w:pos="8306"/>
        </w:tabs>
      </w:pPr>
      <w:hyperlink w:anchor="_Toc11082" w:history="1">
        <w:r>
          <w:rPr>
            <w:rFonts w:ascii="仿宋" w:eastAsia="仿宋" w:hAnsi="仿宋" w:cs="仿宋" w:hint="eastAsia"/>
            <w:lang w:eastAsia="zh-CN"/>
          </w:rPr>
          <w:t>(二)、航空租赁项目面临的安全风险分析和评估</w:t>
        </w:r>
        <w:r>
          <w:tab/>
        </w:r>
        <w:r>
          <w:fldChar w:fldCharType="begin"/>
        </w:r>
        <w:r>
          <w:instrText xml:space="preserve"> PAGEREF _Toc11082 \h </w:instrText>
        </w:r>
        <w:r>
          <w:fldChar w:fldCharType="separate"/>
        </w:r>
        <w:r>
          <w:t>56</w:t>
        </w:r>
        <w:r>
          <w:fldChar w:fldCharType="end"/>
        </w:r>
      </w:hyperlink>
    </w:p>
    <w:p>
      <w:pPr>
        <w:pStyle w:val="TOC2"/>
        <w:tabs>
          <w:tab w:val="right" w:leader="dot" w:pos="8306"/>
        </w:tabs>
      </w:pPr>
      <w:hyperlink w:anchor="_Toc23281" w:history="1">
        <w:r>
          <w:rPr>
            <w:rFonts w:ascii="仿宋" w:eastAsia="仿宋" w:hAnsi="仿宋" w:cs="仿宋" w:hint="eastAsia"/>
            <w:lang w:eastAsia="zh-CN"/>
          </w:rPr>
          <w:t>(三)、安全防范策略和应急预案的制定</w:t>
        </w:r>
        <w:r>
          <w:tab/>
        </w:r>
        <w:r>
          <w:fldChar w:fldCharType="begin"/>
        </w:r>
        <w:r>
          <w:instrText xml:space="preserve"> PAGEREF _Toc23281 \h </w:instrText>
        </w:r>
        <w:r>
          <w:fldChar w:fldCharType="separate"/>
        </w:r>
        <w:r>
          <w:t>57</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3892"/>
      <w:r>
        <w:rPr>
          <w:rFonts w:ascii="仿宋" w:eastAsia="仿宋" w:hAnsi="仿宋" w:cs="仿宋" w:hint="eastAsia"/>
          <w:sz w:val="28"/>
          <w:lang w:eastAsia="zh-CN"/>
        </w:rPr>
        <w:t>一、创新商业模式和价值创造</w:t>
      </w:r>
      <w:bookmarkEnd w:id="2"/>
    </w:p>
    <w:p>
      <w:pPr>
        <w:pStyle w:val="Heading2"/>
        <w:rPr>
          <w:rFonts w:ascii="仿宋" w:eastAsia="仿宋" w:hAnsi="仿宋" w:cs="仿宋" w:hint="eastAsia"/>
          <w:lang w:eastAsia="zh-CN"/>
        </w:rPr>
      </w:pPr>
      <w:bookmarkStart w:id="3" w:name="_Toc4394"/>
      <w:r>
        <w:rPr>
          <w:rFonts w:ascii="仿宋" w:eastAsia="仿宋" w:hAnsi="仿宋" w:cs="仿宋" w:hint="eastAsia"/>
          <w:lang w:eastAsia="zh-CN"/>
        </w:rPr>
        <w:t>(一)、创新商业模式的介绍和实例分析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pPr>
        <w:pStyle w:val="Heading2"/>
        <w:ind w:firstLine="560" w:firstLineChars="200"/>
        <w:rPr>
          <w:rFonts w:ascii="仿宋" w:eastAsia="仿宋" w:hAnsi="仿宋" w:cs="仿宋" w:hint="eastAsia"/>
          <w:sz w:val="28"/>
          <w:lang w:eastAsia="zh-CN"/>
        </w:rPr>
      </w:pPr>
      <w:bookmarkStart w:id="4" w:name="_Toc9461"/>
      <w:r>
        <w:rPr>
          <w:rFonts w:ascii="仿宋" w:eastAsia="仿宋" w:hAnsi="仿宋" w:cs="仿宋" w:hint="eastAsia"/>
          <w:sz w:val="28"/>
          <w:lang w:eastAsia="zh-CN"/>
        </w:rPr>
        <w:t>(二)、商业模式创新对航空租赁项目价值的影响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价值提升：商业模式创新可以带来新的商业机会和增值服务，提高产品或服务的附加值和差异化竞争力，从而提升航空租赁项目的市场价值和商业价值。例如，通过采用订阅制或付费会员制等收入模式创新，可以增加航空租赁项目的收入来源和稳定性；通过采用共享经济模式或区块链技术等供应链创新，可以降低成本和风险，提高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商业模式创新可以带来新的商业模式和商业生态，打破传统的竞争格局，创造新的竞争优势。例如，通过采用平台经济模式或社交化营销模式等市场营销创新，可以拓展航空租赁项目的市场份额和用户群体；通过采用云计算或物联网技术等技术创新，可以提高航空租赁项目的技术水平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商业模式创新可以带来新的商业模式和商业生态，促进航空租赁项目的可持续发展。例如，通过采用循环经济模式或绿色供应链模式等可持续发展创新，可以降低航空租赁项目的环境影响和社会风险，提高航空租赁项目的社会责任和企业形象。</w:t>
      </w:r>
    </w:p>
    <w:p>
      <w:pPr>
        <w:pStyle w:val="Heading2"/>
        <w:ind w:firstLine="560" w:firstLineChars="200"/>
        <w:rPr>
          <w:rFonts w:ascii="仿宋" w:eastAsia="仿宋" w:hAnsi="仿宋" w:cs="仿宋" w:hint="eastAsia"/>
          <w:sz w:val="28"/>
          <w:lang w:eastAsia="zh-CN"/>
        </w:rPr>
      </w:pPr>
      <w:bookmarkStart w:id="5" w:name="_Toc12227"/>
      <w:r>
        <w:rPr>
          <w:rFonts w:ascii="仿宋" w:eastAsia="仿宋" w:hAnsi="仿宋" w:cs="仿宋" w:hint="eastAsia"/>
          <w:sz w:val="28"/>
          <w:lang w:eastAsia="zh-CN"/>
        </w:rPr>
        <w:t>(三)、商业模式持续创新和迭代发展的策略</w:t>
      </w:r>
      <w:bookmarkEnd w:id="5"/>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策略建议：为了实现商业模式的持续创新和迭代发展，我们需要建立以下策略建议：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建立创新和迭代的文化和机制，鼓励团队成员提出新的创意和建议，同时建立创新评估和实施机制，对创新点进行评估和筛选，制定创新计划和实施方案。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建立反馈和数据分析机制，及时了解用户反馈和市场信息，对商业模式进行调整和优化，同时建立迭代管理和实施机制，对商业模式的改进进行跟踪和管理。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注重社会责任和可持续发展，将商业模式的持续创新和迭代发展与社会责任和可持续发展相结合，实现商业目标和社会效益的双赢。</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建立有效的沟通机制和团队协作机制，明确团队成员的角色和职责，注重团队文化的建立和维护，确保商业模式的持续创新和迭代发展的顺利实施。</w:t>
      </w:r>
    </w:p>
    <w:p>
      <w:pPr>
        <w:pStyle w:val="Heading1"/>
        <w:ind w:firstLine="560" w:firstLineChars="200"/>
        <w:rPr>
          <w:rFonts w:ascii="仿宋" w:eastAsia="仿宋" w:hAnsi="仿宋" w:cs="仿宋" w:hint="eastAsia"/>
          <w:sz w:val="28"/>
          <w:lang w:eastAsia="zh-CN"/>
        </w:rPr>
      </w:pPr>
      <w:bookmarkStart w:id="6" w:name="_Toc17210"/>
      <w:r>
        <w:rPr>
          <w:rFonts w:ascii="仿宋" w:eastAsia="仿宋" w:hAnsi="仿宋" w:cs="仿宋" w:hint="eastAsia"/>
          <w:sz w:val="28"/>
          <w:lang w:eastAsia="zh-CN"/>
        </w:rPr>
        <w:t>二、航空租赁项目选址科学性分析</w:t>
      </w:r>
      <w:bookmarkEnd w:id="6"/>
    </w:p>
    <w:p>
      <w:pPr>
        <w:pStyle w:val="Heading2"/>
        <w:rPr>
          <w:rFonts w:ascii="仿宋" w:eastAsia="仿宋" w:hAnsi="仿宋" w:cs="仿宋" w:hint="eastAsia"/>
          <w:lang w:eastAsia="zh-CN"/>
        </w:rPr>
      </w:pPr>
      <w:bookmarkStart w:id="7" w:name="_Toc6620"/>
      <w:r>
        <w:rPr>
          <w:rFonts w:ascii="仿宋" w:eastAsia="仿宋" w:hAnsi="仿宋" w:cs="仿宋" w:hint="eastAsia"/>
          <w:lang w:eastAsia="zh-CN"/>
        </w:rPr>
        <w:t>(一)、航空租赁项目厂址的选择原则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我们的航空租赁生产项目定位于航空租赁行业，对工艺流程和工程设施有着严格的标准化要求。在选择航空租赁项目厂址方面，我们将遵循以下原则：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合规规划：我们将确保航空租赁项目厂址的选择与城乡建设总体规划相符，同时满足(建设地)工业航空租赁项目占地使用规划的要求，并严格遵循大气污染防治、水资源和自然生态保护的相关准则。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避开敏感区域：我们将避免选择厂址位于自然保护区、风景名胜区、生活饮用水源地以及其他需要特别保护的敏感性目标地。这有助于在航空租赁项目实施中减少对这些宝贵资源的影响。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资源节约：我们将致力于最大程度地节约土地资源，充分利用空闲地、非耕地或荒地，避免对良田的占用，或尽量少占用耕地。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环境保护：我们将确保航空租赁项目厂址与居民区及环境污染敏感点保持足够的防护距离，以降低潜在的环境影响和居民的生活干扰。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这些原则将指导我们在选择航空租赁项目厂址时的决策，确保航空租赁项目在符合环保和可持续发展原则的同时，也能顺利推进。</w:t>
      </w:r>
    </w:p>
    <w:p>
      <w:pPr>
        <w:pStyle w:val="Heading2"/>
        <w:ind w:firstLine="560" w:firstLineChars="200"/>
        <w:rPr>
          <w:rFonts w:ascii="仿宋" w:eastAsia="仿宋" w:hAnsi="仿宋" w:cs="仿宋" w:hint="eastAsia"/>
          <w:sz w:val="28"/>
          <w:lang w:eastAsia="zh-CN"/>
        </w:rPr>
      </w:pPr>
      <w:bookmarkStart w:id="8" w:name="_Toc7382"/>
      <w:r>
        <w:rPr>
          <w:rFonts w:ascii="仿宋" w:eastAsia="仿宋" w:hAnsi="仿宋" w:cs="仿宋" w:hint="eastAsia"/>
          <w:sz w:val="28"/>
          <w:lang w:eastAsia="zh-CN"/>
        </w:rPr>
        <w:t>(二)、航空租赁项目区概况</w:t>
      </w:r>
      <w:bookmarkEnd w:id="8"/>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鉴于航空租赁项目选址的详细介绍，我们可以看到航空租赁项目区周边的环境状况十分有利。在航空租赁项目区附近，蕴藏着一系列重要的基础设施，包括便捷的高速公路、高效的铁路网络以及现代化的机场，这些设施的存在为航空租赁项目的运作提供了无可比拟的便利条件。值得强调的是，这样的交通网络将在航空租赁项目的供应链管理和产品流通方面发挥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优越的交通条件，航空租赁项目区还享有丰富的自然资源。其中包括宝贵的水资源，为生产过程提供了稳定的供应基础。这些基础设施和自然资源的综合利用，将使得航空租赁项目的建设和运营更加有力，为航空租赁项目的成功发展奠定坚实的基础。</w:t>
      </w:r>
    </w:p>
    <w:p>
      <w:pPr>
        <w:pStyle w:val="Heading2"/>
        <w:ind w:firstLine="560" w:firstLineChars="200"/>
        <w:rPr>
          <w:rFonts w:ascii="仿宋" w:eastAsia="仿宋" w:hAnsi="仿宋" w:cs="仿宋" w:hint="eastAsia"/>
          <w:sz w:val="28"/>
          <w:lang w:eastAsia="zh-CN"/>
        </w:rPr>
      </w:pPr>
      <w:bookmarkStart w:id="9" w:name="_Toc4476"/>
      <w:r>
        <w:rPr>
          <w:rFonts w:ascii="仿宋" w:eastAsia="仿宋" w:hAnsi="仿宋" w:cs="仿宋" w:hint="eastAsia"/>
          <w:sz w:val="28"/>
          <w:lang w:eastAsia="zh-CN"/>
        </w:rPr>
        <w:t>(三)、航空租赁厂址选择方案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建XXXX航空租赁项目由XXX有限公司承办，计划选址于XXXX开发区。这一区域被划定为工业航空租赁项目建设占地规划区，且航空租赁项目选址符合《(建设地)土地总体利用规划》的规定。所选区域资源丰富，地理位置优越，同时交通便利，这些因素为航空租赁项目的顺利实施提供了重要支持。</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航空租赁项目的规划过程中，我们严格遵循了\"合理和集约用地\"的原则，以确保土地的有效利用。这也与国家的供地政策相吻合。航空租赁项目将严格按照航空租赁行业的生产规范和要求进行科学设计和合理布局，以满足生产和经营的需要。关于航空租赁项目的具体选址细节，请参见附图。</w:t>
      </w:r>
    </w:p>
    <w:p>
      <w:pPr>
        <w:pStyle w:val="Heading2"/>
        <w:ind w:firstLine="560" w:firstLineChars="200"/>
        <w:rPr>
          <w:rFonts w:ascii="仿宋" w:eastAsia="仿宋" w:hAnsi="仿宋" w:cs="仿宋" w:hint="eastAsia"/>
          <w:sz w:val="28"/>
          <w:lang w:eastAsia="zh-CN"/>
        </w:rPr>
      </w:pPr>
      <w:bookmarkStart w:id="10" w:name="_Toc17470"/>
      <w:r>
        <w:rPr>
          <w:rFonts w:ascii="仿宋" w:eastAsia="仿宋" w:hAnsi="仿宋" w:cs="仿宋" w:hint="eastAsia"/>
          <w:sz w:val="28"/>
          <w:lang w:eastAsia="zh-CN"/>
        </w:rPr>
        <w:t>(四)、航空租赁项目选址用地权属性质类别及占地面积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航空租赁项目的选址用地权属类别为XXXX开发区。总占地面积为XXX平方米（约合XXXX亩），实际利用面积为XXX平方米（约合XXXX亩）。</w:t>
      </w:r>
    </w:p>
    <w:p>
      <w:pPr>
        <w:pStyle w:val="Heading2"/>
        <w:ind w:firstLine="560" w:firstLineChars="200"/>
        <w:rPr>
          <w:rFonts w:ascii="仿宋" w:eastAsia="仿宋" w:hAnsi="仿宋" w:cs="仿宋" w:hint="eastAsia"/>
          <w:sz w:val="28"/>
          <w:lang w:eastAsia="zh-CN"/>
        </w:rPr>
      </w:pPr>
      <w:bookmarkStart w:id="11" w:name="_Toc7561"/>
      <w:r>
        <w:rPr>
          <w:rFonts w:ascii="仿宋" w:eastAsia="仿宋" w:hAnsi="仿宋" w:cs="仿宋" w:hint="eastAsia"/>
          <w:sz w:val="28"/>
          <w:lang w:eastAsia="zh-CN"/>
        </w:rPr>
        <w:t>(五)、航空租赁项目用地利用指标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计划建设的区域总占地面积约为XXXX平方米（相当于约XXX亩），实际有效利用面积为XXXX平方米（相当于约XXX亩）。整个航空租赁项目的总建筑面积预计为XXXX平方米（相当于约XXX亩），而建筑物基底所占地面积为XXXX平方米（相当于约XXX亩）。</w:t>
      </w:r>
    </w:p>
    <w:p>
      <w:pPr>
        <w:pStyle w:val="Heading1"/>
        <w:ind w:firstLine="560" w:firstLineChars="200"/>
        <w:rPr>
          <w:rFonts w:ascii="仿宋" w:eastAsia="仿宋" w:hAnsi="仿宋" w:cs="仿宋" w:hint="eastAsia"/>
          <w:sz w:val="28"/>
          <w:lang w:eastAsia="zh-CN"/>
        </w:rPr>
      </w:pPr>
      <w:bookmarkStart w:id="12" w:name="_Toc4582"/>
      <w:r>
        <w:rPr>
          <w:rFonts w:ascii="仿宋" w:eastAsia="仿宋" w:hAnsi="仿宋" w:cs="仿宋" w:hint="eastAsia"/>
          <w:sz w:val="28"/>
          <w:lang w:eastAsia="zh-CN"/>
        </w:rPr>
        <w:t>三、航空租赁项目综合评价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经过深入细致的市场调研和政策咨询，XXXX有限公司充分了解了当前的市场情况以及政策环境。这些调查结果坚定地确认，航空租赁项目不仅与国家产业政策相契合，与地方产品规划相互呼应，而且也与公司长远的经营发展目标相一致。基于这些认知，航空租赁项目被视为公司未来潜在的主要盈利来源，因为它蕴含着广阔的市场前景和发展潜力。</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的生产所需原料易于获取，技术方案成熟可靠，市场需求广泛，这为产品的销售和价格稳定提供了坚实的保障。此外，航空租赁项目不仅将为公司带来丰厚的经济效益，还将为社会创造显著的价值，为地方经济的进一步发展和人民生活水平的提升作出积极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和分析显示，本航空租赁项目在市场上有明确的定位和目标客户群体，有能力满足消费者的需求和期望。环保分析显示，航空租赁项目的生产过程符合环保要求，不会对环境造成不良影响。投资分析表明，航空租赁项目的投资回报率较高，投资回收期相对较短，显示出较高的投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所需的公用工程和配套设施，如水、电、气等，已得到充分配置，确保了航空租赁项目生产的需要。工艺技术和主要设备的选型方案分析表明，航空租赁项目采用的技术和设备成熟可靠，能够保障高效生产和优质产品的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总体而言，航空租赁项目具备明显的市场竞争优势，同时也能够带来良好的经济效益和社会效益。这使得它成为一个值得投资和积极发展的航空租赁项目机会。</w:t>
      </w:r>
    </w:p>
    <w:p>
      <w:pPr>
        <w:pStyle w:val="Heading2"/>
        <w:ind w:firstLine="560" w:firstLineChars="200"/>
        <w:rPr>
          <w:rFonts w:ascii="仿宋" w:eastAsia="仿宋" w:hAnsi="仿宋" w:cs="仿宋" w:hint="eastAsia"/>
          <w:sz w:val="28"/>
          <w:lang w:eastAsia="zh-CN"/>
        </w:rPr>
      </w:pPr>
      <w:bookmarkStart w:id="13" w:name="_Toc30018"/>
      <w:r>
        <w:rPr>
          <w:rFonts w:ascii="仿宋" w:eastAsia="仿宋" w:hAnsi="仿宋" w:cs="仿宋" w:hint="eastAsia"/>
          <w:sz w:val="28"/>
          <w:lang w:eastAsia="zh-CN"/>
        </w:rPr>
        <w:t>(一)、航空租赁项目建设期总体设计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租赁项目的建设期限规划为XXX个月。从航空租赁项目可行性研究报告的编制到工程竣工验收、投产运营共需XXX个月的时间。在土建施工和设备安装过程中，需要同时制定施工计划、招聘和培训人员。待工程完工后，便可进行投产运营。</w:t>
      </w:r>
    </w:p>
    <w:p>
      <w:pPr>
        <w:pStyle w:val="Heading2"/>
        <w:ind w:firstLine="560" w:firstLineChars="200"/>
        <w:rPr>
          <w:rFonts w:ascii="仿宋" w:eastAsia="仿宋" w:hAnsi="仿宋" w:cs="仿宋" w:hint="eastAsia"/>
          <w:sz w:val="28"/>
          <w:lang w:eastAsia="zh-CN"/>
        </w:rPr>
      </w:pPr>
      <w:bookmarkStart w:id="14" w:name="_Toc1601"/>
      <w:r>
        <w:rPr>
          <w:rFonts w:ascii="仿宋" w:eastAsia="仿宋" w:hAnsi="仿宋" w:cs="仿宋" w:hint="eastAsia"/>
          <w:sz w:val="28"/>
          <w:lang w:eastAsia="zh-CN"/>
        </w:rPr>
        <w:t>(二)、航空租赁项目实施保障措施</w:t>
      </w:r>
      <w:bookmarkEnd w:id="14"/>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航空租赁项目实施保障措施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1、组织管理保障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我们将建立完善的组织管理体系，制定详细的航空租赁项目实施计划和时间表，并明确各成员的职责和任务。同时，我们将定期召开航空租赁项目进展会议，及时了解航空租赁项目进展情况，解决出现的问题。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2、技术支持保障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我们将提供专业的技术支持，包括相关技术领域的专家指导和解决方案，以确保航空租赁项目的技术实现和稳定运行。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3、人力资源保障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我们将提供充足的人力资源，确保航空租赁项目组成员具备必要的技能和经验，并对其进行定期培训和技能提升。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4、资金保障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我们将为航空租赁项目提供充足的资金保障，确保航空租赁项目的各项开支得到及时支付。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5、风险管理保障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我们将制定完善的风险管理计划，对航空租赁项目实施过程中可能出现的问题进行预测和应对，以确保航空租赁项目的稳定实施。</w:t>
      </w:r>
    </w:p>
    <w:p>
      <w:pPr>
        <w:pStyle w:val="Heading1"/>
        <w:ind w:firstLine="560" w:firstLineChars="200"/>
        <w:rPr>
          <w:rFonts w:ascii="仿宋" w:eastAsia="仿宋" w:hAnsi="仿宋" w:cs="仿宋" w:hint="eastAsia"/>
          <w:sz w:val="28"/>
          <w:lang w:eastAsia="zh-CN"/>
        </w:rPr>
      </w:pPr>
      <w:bookmarkStart w:id="15" w:name="_Toc27835"/>
      <w:r>
        <w:rPr>
          <w:rFonts w:ascii="仿宋" w:eastAsia="仿宋" w:hAnsi="仿宋" w:cs="仿宋" w:hint="eastAsia"/>
          <w:sz w:val="28"/>
          <w:lang w:eastAsia="zh-CN"/>
        </w:rPr>
        <w:t>四、航空租赁项目投资估算与资金筹措</w:t>
      </w:r>
      <w:bookmarkEnd w:id="15"/>
    </w:p>
    <w:p>
      <w:pPr>
        <w:pStyle w:val="Heading2"/>
        <w:rPr>
          <w:rFonts w:ascii="仿宋" w:eastAsia="仿宋" w:hAnsi="仿宋" w:cs="仿宋" w:hint="eastAsia"/>
          <w:lang w:eastAsia="zh-CN"/>
        </w:rPr>
      </w:pPr>
      <w:bookmarkStart w:id="16" w:name="_Toc19672"/>
      <w:r>
        <w:rPr>
          <w:rFonts w:ascii="仿宋" w:eastAsia="仿宋" w:hAnsi="仿宋" w:cs="仿宋" w:hint="eastAsia"/>
          <w:lang w:eastAsia="zh-CN"/>
        </w:rPr>
        <w:t>(一)、投资估算依据和说明</w:t>
      </w:r>
      <w:bookmarkEnd w:id="16"/>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航空租赁项目为项目，其投资估算范围包括：固定资产投资估算(主要生产航空租赁项目、辅助生产航空租赁项目、公用工程航空租赁项目、服务性工程、配套费用、其他费用)和流动资金、总投资以及报批投资的估算。在编制投资估算时，我们主要依据了以下标准和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一 )编制依据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《建设航空租赁项目投资估算编审规程》 ( CECA/GC1 )</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《工程经济与财务评价实用手册》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《投资航空租赁项目可行性研究指南》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《建设航空租赁项目经济评价方法与参数》 ( 第三版 )</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《基本建设设计概算编制办法》</w:t>
      </w:r>
    </w:p>
    <w:p>
      <w:pPr>
        <w:ind w:firstLine="560" w:firstLineChars="200"/>
        <w:rPr>
          <w:rFonts w:ascii="仿宋" w:eastAsia="仿宋" w:hAnsi="仿宋" w:cs="仿宋" w:hint="eastAsia"/>
          <w:sz w:val="28"/>
        </w:rPr>
      </w:pPr>
      <w:r>
        <w:rPr>
          <w:rFonts w:ascii="仿宋" w:eastAsia="仿宋" w:hAnsi="仿宋" w:cs="仿宋" w:hint="eastAsia"/>
          <w:sz w:val="28"/>
          <w:lang w:eastAsia="zh-CN"/>
        </w:rPr>
        <w:t>6. 各专业工程设计规范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市场价格信息及相关政策法规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8. 类似航空租赁项目的历史成本数据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(二)投资费用分析</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航空租赁项目的投资估算范围包括固定资产投资估算和流动资金、总投资以及报批投资的估算。其中，固定资产投资估算主要包括主要生产航空租赁项目、辅助生产航空租赁项目、公用工程航空租赁项目、服务性工程、配套费用和其他费用的投资估算。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pPr>
        <w:pStyle w:val="Heading2"/>
        <w:ind w:firstLine="560" w:firstLineChars="200"/>
        <w:rPr>
          <w:rFonts w:ascii="仿宋" w:eastAsia="仿宋" w:hAnsi="仿宋" w:cs="仿宋" w:hint="eastAsia"/>
          <w:sz w:val="28"/>
          <w:lang w:eastAsia="zh-CN"/>
        </w:rPr>
      </w:pPr>
      <w:bookmarkStart w:id="17" w:name="_Toc4627"/>
      <w:r>
        <w:rPr>
          <w:rFonts w:ascii="仿宋" w:eastAsia="仿宋" w:hAnsi="仿宋" w:cs="仿宋" w:hint="eastAsia"/>
          <w:sz w:val="28"/>
          <w:lang w:eastAsia="zh-CN"/>
        </w:rPr>
        <w:t>(二)、资金筹措</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总投资额为XXX万元。</w:t>
      </w:r>
    </w:p>
    <w:p>
      <w:pPr>
        <w:pStyle w:val="Heading2"/>
        <w:ind w:firstLine="560" w:firstLineChars="200"/>
        <w:rPr>
          <w:rFonts w:ascii="仿宋" w:eastAsia="仿宋" w:hAnsi="仿宋" w:cs="仿宋" w:hint="eastAsia"/>
          <w:sz w:val="28"/>
          <w:lang w:eastAsia="zh-CN"/>
        </w:rPr>
      </w:pPr>
      <w:bookmarkStart w:id="18" w:name="_Toc28958"/>
      <w:r>
        <w:rPr>
          <w:rFonts w:ascii="仿宋" w:eastAsia="仿宋" w:hAnsi="仿宋" w:cs="仿宋" w:hint="eastAsia"/>
          <w:sz w:val="28"/>
          <w:lang w:eastAsia="zh-CN"/>
        </w:rPr>
        <w:t>(三)、资金使用计划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本航空租赁项目固定资产投资XXXX万元。</w:t>
      </w:r>
    </w:p>
    <w:p>
      <w:pPr>
        <w:pStyle w:val="Heading2"/>
        <w:ind w:firstLine="560" w:firstLineChars="200"/>
        <w:rPr>
          <w:rFonts w:ascii="仿宋" w:eastAsia="仿宋" w:hAnsi="仿宋" w:cs="仿宋" w:hint="eastAsia"/>
          <w:sz w:val="28"/>
          <w:lang w:eastAsia="zh-CN"/>
        </w:rPr>
      </w:pPr>
      <w:bookmarkStart w:id="19" w:name="_Toc27000"/>
      <w:r>
        <w:rPr>
          <w:rFonts w:ascii="仿宋" w:eastAsia="仿宋" w:hAnsi="仿宋" w:cs="仿宋" w:hint="eastAsia"/>
          <w:sz w:val="28"/>
          <w:lang w:eastAsia="zh-CN"/>
        </w:rPr>
        <w:t>(四)、航空租赁项目经济评价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经济评价是基于投入产出相一致原则的重要工作，旨在从企业财务角度分析、测算航空租赁项目的各项费用和经济效益。该评价采用了严谨的逻辑推理和精确的测算方法，利用先进的人工智能技术对航空租赁项目进行全面的财务分析。评估过程中，航空租赁会根据市场价格体系和财税制度，分别测算航空租赁项目的盈利能力和清偿能力，以确保评价结果的准确性。通过计算航空租赁项目的财务评价预期指标，如盈利能力、清偿能力等，航空租赁能够评估拟建航空租赁项目的经济可行性，并最终判断航空租赁项目是否值得投资。</w:t>
      </w:r>
    </w:p>
    <w:p>
      <w:pPr>
        <w:pStyle w:val="Heading1"/>
        <w:ind w:firstLine="560" w:firstLineChars="200"/>
        <w:rPr>
          <w:rFonts w:ascii="仿宋" w:eastAsia="仿宋" w:hAnsi="仿宋" w:cs="仿宋" w:hint="eastAsia"/>
          <w:sz w:val="28"/>
          <w:lang w:eastAsia="zh-CN"/>
        </w:rPr>
      </w:pPr>
      <w:bookmarkStart w:id="20" w:name="_Toc6892"/>
      <w:r>
        <w:rPr>
          <w:rFonts w:ascii="仿宋" w:eastAsia="仿宋" w:hAnsi="仿宋" w:cs="仿宋" w:hint="eastAsia"/>
          <w:sz w:val="28"/>
          <w:lang w:eastAsia="zh-CN"/>
        </w:rPr>
        <w:t>五、质量管理和产品认证</w:t>
      </w:r>
      <w:bookmarkEnd w:id="20"/>
    </w:p>
    <w:p>
      <w:pPr>
        <w:pStyle w:val="Heading2"/>
        <w:rPr>
          <w:rFonts w:ascii="仿宋" w:eastAsia="仿宋" w:hAnsi="仿宋" w:cs="仿宋" w:hint="eastAsia"/>
          <w:lang w:eastAsia="zh-CN"/>
        </w:rPr>
      </w:pPr>
      <w:bookmarkStart w:id="21" w:name="_Toc26168"/>
      <w:r>
        <w:rPr>
          <w:rFonts w:ascii="仿宋" w:eastAsia="仿宋" w:hAnsi="仿宋" w:cs="仿宋" w:hint="eastAsia"/>
          <w:lang w:eastAsia="zh-CN"/>
        </w:rPr>
        <w:t>(一)、质量管理体系和产品认证要求</w:t>
      </w:r>
      <w:bookmarkEnd w:id="21"/>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我们需要建立完善的质量管理体系，以确保航空租赁项目产品的品质可靠性和符合相关的标准和法规要求。这包括制定质量管理计划、建立质量管理体系文件、实施质量控制和质量保证等方面。我们可以参考国际标准化组织（ISO）的相关标准和最佳实践，如ISO</w:t>
      </w:r>
      <w:r>
        <w:rPr>
          <w:rFonts w:ascii="仿宋" w:eastAsia="仿宋" w:hAnsi="仿宋" w:cs="仿宋" w:hint="eastAsia"/>
          <w:sz w:val="28"/>
          <w:lang w:eastAsia="zh-CN"/>
        </w:rPr>
        <w:t xml:space="preserve"> 9001等，来指导我们的质量管理体系建设和实施。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认证要求：我们需要了解并满足相关的产品认证要求，以确保航空租赁项目产品能够符合国内和国际市场的标准和法规要求。这包括安全认证、环保认证、电磁兼容性认证等方面。我们可以通过了解市场需求和竞争情况，选择适合的认证标准和机构，并进行认证申请和审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我们需要建立完善的供应链管理体系，以确保航空租赁项目产品的供应链质量和安全性。这包括选择可靠的供应商、建立供应商评估和管理机制、建立供应链风险管理机制等方面。我们可以参考供应链管理的最佳实践和标准，如ISO 28000等，来指导我们的供应链管理工作。</w:t>
      </w:r>
    </w:p>
    <w:p>
      <w:pPr>
        <w:pStyle w:val="Heading2"/>
        <w:ind w:firstLine="560" w:firstLineChars="200"/>
        <w:rPr>
          <w:rFonts w:ascii="仿宋" w:eastAsia="仿宋" w:hAnsi="仿宋" w:cs="仿宋" w:hint="eastAsia"/>
          <w:sz w:val="28"/>
          <w:lang w:eastAsia="zh-CN"/>
        </w:rPr>
      </w:pPr>
      <w:bookmarkStart w:id="22" w:name="_Toc6088"/>
      <w:r>
        <w:rPr>
          <w:rFonts w:ascii="仿宋" w:eastAsia="仿宋" w:hAnsi="仿宋" w:cs="仿宋" w:hint="eastAsia"/>
          <w:sz w:val="28"/>
          <w:lang w:eastAsia="zh-CN"/>
        </w:rPr>
        <w:t>(二)、质量控制的关键环节和措施</w:t>
      </w:r>
      <w:bookmarkEnd w:id="22"/>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措施：为了实施有效的质量控制，我们可以采取以下措施：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建立质量控制计划：制定详细的质量控制计划，明确质量控制的目标、方法和责任分工。确保质量控制的全面性和系统性。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建立标准和规范：制定产品质量标准和生产工艺规范，明确产品的质量要求和生产过程的操作规范。确保产品的一致性和符合性。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培训和教育：对生产人员进行质量控制方面的培训和教育，提高其质量意识和操作技能。确保生产过程的正确执行和质量控制的有效实施。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过程监控和数据分析：建立过程监控机制，监测生产过程中的关键参数，并进行数据分析，及时发现和纠正问题。确保生产过程的稳定性和可控性。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抽样检验和全面检测：采用抽样检验和全面检测相结合的方式，对最终产品进行质量检验。确保产品的符合性和合格性。</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持续改进：建立持续改进机制，通过收集和分析质量数据、客户反馈和市场信息，识别潜在问题和改进机会，并采取相应的措施进行改进。确保质量控制的持续优化和提升。</w:t>
      </w:r>
    </w:p>
    <w:p>
      <w:pPr>
        <w:pStyle w:val="Heading2"/>
        <w:ind w:firstLine="560" w:firstLineChars="200"/>
        <w:rPr>
          <w:rFonts w:ascii="仿宋" w:eastAsia="仿宋" w:hAnsi="仿宋" w:cs="仿宋" w:hint="eastAsia"/>
          <w:sz w:val="28"/>
          <w:lang w:eastAsia="zh-CN"/>
        </w:rPr>
      </w:pPr>
      <w:bookmarkStart w:id="23" w:name="_Toc29041"/>
      <w:r>
        <w:rPr>
          <w:rFonts w:ascii="仿宋" w:eastAsia="仿宋" w:hAnsi="仿宋" w:cs="仿宋" w:hint="eastAsia"/>
          <w:sz w:val="28"/>
          <w:lang w:eastAsia="zh-CN"/>
        </w:rPr>
        <w:t>(三)、质量问题和改进措施的跟踪和处理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pPr>
        <w:pStyle w:val="Heading1"/>
        <w:ind w:firstLine="560" w:firstLineChars="200"/>
        <w:rPr>
          <w:rFonts w:ascii="仿宋" w:eastAsia="仿宋" w:hAnsi="仿宋" w:cs="仿宋" w:hint="eastAsia"/>
          <w:sz w:val="28"/>
          <w:lang w:eastAsia="zh-CN"/>
        </w:rPr>
      </w:pPr>
      <w:bookmarkStart w:id="24" w:name="_Toc24412"/>
      <w:r>
        <w:rPr>
          <w:rFonts w:ascii="仿宋" w:eastAsia="仿宋" w:hAnsi="仿宋" w:cs="仿宋" w:hint="eastAsia"/>
          <w:sz w:val="28"/>
          <w:lang w:eastAsia="zh-CN"/>
        </w:rPr>
        <w:t>六、社会投资和慈善计划</w:t>
      </w:r>
      <w:bookmarkEnd w:id="24"/>
    </w:p>
    <w:p>
      <w:pPr>
        <w:pStyle w:val="Heading2"/>
        <w:rPr>
          <w:rFonts w:ascii="仿宋" w:eastAsia="仿宋" w:hAnsi="仿宋" w:cs="仿宋" w:hint="eastAsia"/>
          <w:lang w:eastAsia="zh-CN"/>
        </w:rPr>
      </w:pPr>
      <w:bookmarkStart w:id="25" w:name="_Toc4890"/>
      <w:r>
        <w:rPr>
          <w:rFonts w:ascii="仿宋" w:eastAsia="仿宋" w:hAnsi="仿宋" w:cs="仿宋" w:hint="eastAsia"/>
          <w:lang w:eastAsia="zh-CN"/>
        </w:rPr>
        <w:t>(一)、社会责任投资和捐赠计划</w:t>
      </w:r>
      <w:bookmarkEnd w:id="25"/>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企业社会责任的重要性：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社会影响力和可持续发展：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社会责任投资和捐赠计划可以帮助企业在社会中产生积极的影响力。通过投资和捐赠，企业可以推动社会的可持续发展，改善社会福利，解决社会问题。这不仅有助于社会的进步，也有助于企业的可持续发展。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社会责任投资和捐赠计划时，需要进行可行性评估和目标设定。可行性评估包括对投资和捐赠航空租赁项目的可行性进行评估，包括航空租赁项目的社会影响、资源需求、风险评估等方面。目标设定包括明确投资和捐赠的目标、范围和时间框架，确保计划的可操作性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利益相关者的参与和合作：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社会责任投资和捐赠计划需要与利益相关者进行合作和协调。利益相关者包括政府部门、非营利组织、社区居民等。与利益相关者的合作可以增加计划的可行性和影响力，确保计划符合社会需求，解决实际问题。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成效评估和透明度：</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pPr>
        <w:pStyle w:val="Heading2"/>
        <w:ind w:firstLine="560" w:firstLineChars="200"/>
        <w:rPr>
          <w:rFonts w:ascii="仿宋" w:eastAsia="仿宋" w:hAnsi="仿宋" w:cs="仿宋" w:hint="eastAsia"/>
          <w:sz w:val="28"/>
          <w:lang w:eastAsia="zh-CN"/>
        </w:rPr>
      </w:pPr>
      <w:bookmarkStart w:id="26" w:name="_Toc29907"/>
      <w:r>
        <w:rPr>
          <w:rFonts w:ascii="仿宋" w:eastAsia="仿宋" w:hAnsi="仿宋" w:cs="仿宋" w:hint="eastAsia"/>
          <w:sz w:val="28"/>
          <w:lang w:eastAsia="zh-CN"/>
        </w:rPr>
        <w:t>(二)、社会慈善航空租赁项目的可行性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航空租赁项目背景和目标：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首先，介绍社会慈善航空租赁项目的背景和目标。说明航空租赁项目的宗旨、愿景和使命，明确航空租赁项目所关注的社会问题和改善的目标。这有助于让利益相关者了解航空租赁项目的核心价值和意义。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社会需求和问题分析：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航空租赁项目所关注的社会需求和问题进行分析。通过调研和数据收集，评估该领域的社会问题的紧迫性和影响力。这有助于确保航空租赁项目的目标与社会的真实需求相契合，并为航空租赁项目的定位和策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可行性评估和策略规划：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社会慈善航空租赁项目的可行性进行评估，并制定相应的策略规划。可行性评估包括航空租赁项目的资源需求、风险评估、合作伙伴关系等方面。策略规划涉及航空租赁项目的实施计划、目标设定、资源配置等。通过综合考虑航空租赁项目的可行性和策略规划，确保航空租赁项目能够顺利实施并取得预期的社会效益。</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合作伙伴和社会参与：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航空租赁项目需要与合作伙伴和社会各界进行合作和参与。合作伙伴可以包括政府机构、非营利组织、企业等。社会参与可以包括志愿者、社区居民等。通过与合作伙伴和社会各界的合作和参与，航空租赁项目可以获得更多的资源支持和社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成效评估和可持续发展：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慈善航空租赁项目需要进行成效评估和可持续发展的规划。成效评估可以通过数据收集和评估指标来衡量航空租赁项目的社会影响和效果。可持续发展的规划包括航空租赁项目的长期发展战略、资源筹集和管理机制等。通过成效评估和可持续发展的规划，确保航空租赁项目能够持续产生社会效益并实现可持续性。</w:t>
      </w:r>
    </w:p>
    <w:p>
      <w:pPr>
        <w:pStyle w:val="Heading2"/>
        <w:ind w:firstLine="560" w:firstLineChars="200"/>
        <w:rPr>
          <w:rFonts w:ascii="仿宋" w:eastAsia="仿宋" w:hAnsi="仿宋" w:cs="仿宋" w:hint="eastAsia"/>
          <w:sz w:val="28"/>
          <w:lang w:eastAsia="zh-CN"/>
        </w:rPr>
      </w:pPr>
      <w:bookmarkStart w:id="27" w:name="_Toc14460"/>
      <w:r>
        <w:rPr>
          <w:rFonts w:ascii="仿宋" w:eastAsia="仿宋" w:hAnsi="仿宋" w:cs="仿宋" w:hint="eastAsia"/>
          <w:sz w:val="28"/>
          <w:lang w:eastAsia="zh-CN"/>
        </w:rPr>
        <w:t>(三)、社会影响投资的测量和报告</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社会影响指标的选择：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首先，需要选择适合的社会影响指标来测量和评估企业的社会影响。这些指标可以包括环境影响、社会责任、员工福利、社区参与等方面。通过明确社会影响指标，可以为测量和报告提供明确的参考框架。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进行社会影响投资测量需要进行数据收集和分析。数据可以来自企业内部的报告和统计数据，也可以来自外部的独立评估和调研。数据分析可以采用定量和定性的方法，综合评估企业的社会影响水平和效果。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社会影响报告的编制：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社会影响报告是向利益相关者传达企业社会影响的重要工具。报告应包括企业的社会影响数据、绩效评估、目标和策略等信息。报告的编制应遵循相关的报告准则和标准，确保报告的透明度和可比性。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利益相关者的参与和反馈：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影响投资的测量和报告过程中，需要与利益相关者进行积极的参与和反馈。利益相关者可以包括投资者、员工、社区居民等。通过与利益相关者的合作和沟通，可以提高报告的质量和可信度，并及时获取反馈和改进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影响投资是一个不断发展和改进的过程。企业应该持续改进其社会影响测量和报告的方法和实践，并从中学习经验教训。通过持续改进和学习，企业可以提高其社会影响的效果，并与利益相关者建立更加稳固的关系。</w:t>
      </w:r>
    </w:p>
    <w:p>
      <w:pPr>
        <w:pStyle w:val="Heading1"/>
        <w:ind w:firstLine="560" w:firstLineChars="200"/>
        <w:rPr>
          <w:rFonts w:ascii="仿宋" w:eastAsia="仿宋" w:hAnsi="仿宋" w:cs="仿宋" w:hint="eastAsia"/>
          <w:sz w:val="28"/>
          <w:lang w:eastAsia="zh-CN"/>
        </w:rPr>
      </w:pPr>
      <w:bookmarkStart w:id="28" w:name="_Toc21494"/>
      <w:r>
        <w:rPr>
          <w:rFonts w:ascii="仿宋" w:eastAsia="仿宋" w:hAnsi="仿宋" w:cs="仿宋" w:hint="eastAsia"/>
          <w:sz w:val="28"/>
          <w:lang w:eastAsia="zh-CN"/>
        </w:rPr>
        <w:t>七、企业文化和员工培训</w:t>
      </w:r>
      <w:bookmarkEnd w:id="28"/>
    </w:p>
    <w:p>
      <w:pPr>
        <w:pStyle w:val="Heading2"/>
        <w:rPr>
          <w:rFonts w:ascii="仿宋" w:eastAsia="仿宋" w:hAnsi="仿宋" w:cs="仿宋" w:hint="eastAsia"/>
          <w:lang w:eastAsia="zh-CN"/>
        </w:rPr>
      </w:pPr>
      <w:bookmarkStart w:id="29" w:name="_Toc11095"/>
      <w:r>
        <w:rPr>
          <w:rFonts w:ascii="仿宋" w:eastAsia="仿宋" w:hAnsi="仿宋" w:cs="仿宋" w:hint="eastAsia"/>
          <w:lang w:eastAsia="zh-CN"/>
        </w:rPr>
        <w:t>(一)、企业文化的建设和传承</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文化建设目标和价值观：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确定文化建设目标：明确企业文化建设的目标，例如增强员工凝聚力、塑造积极向上的工作氛围、提升员工满意度等。</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确立核心价值观：制定企业的核心价值观和行为准则，以引导员工的行为和决策，构建积极向上的企业文化。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文化传承和弘扬：</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内部传播和教育：通过内部培训、员工手册、团队建设等方式，向员工传达企业文化的核心价值观、历史传承和行为规范。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领导示范和激励：企业领导要以身作则，积极践行企业文化，通过激励机制和奖励制度，鼓励员工积极参与和传承企业文化。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沟通渠道和平台：建立畅通的沟通渠道，包括员工反馈机制、员工代表会议、内部社交平台等，促进员工之间的交流和参与。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员工参与和贡献：鼓励员工参与企业文化建设，例如组织员工活动、设立奖励制度、提供发展机会等，激发员工的归属感和参与度。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文化体现和落地：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员工行为和工作环境：通过制定明确的行为规范和工作标准，引导员工在工作中体现企业文化，同时创造积极向上的工作环境。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对外形象和品牌建设：将企业文化体现在对外宣传、产品和服务中，塑造积极的企业形象和品牌形象，提升企业的竞争力和声誉。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文化评估指标：制定文化评估指标，例如员工满意度调查、文化传承度评估等，定期评估企业文化的效果和改进空间。</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持续改进措施：根据评估结果，采取相应的改进措施，例如调整管理制度、改善员工福利、加强培训等，不断优化企业文化建设和传承的效果。</w:t>
      </w:r>
    </w:p>
    <w:p>
      <w:pPr>
        <w:pStyle w:val="Heading2"/>
        <w:ind w:firstLine="560" w:firstLineChars="200"/>
        <w:rPr>
          <w:rFonts w:ascii="仿宋" w:eastAsia="仿宋" w:hAnsi="仿宋" w:cs="仿宋" w:hint="eastAsia"/>
          <w:sz w:val="28"/>
          <w:lang w:eastAsia="zh-CN"/>
        </w:rPr>
      </w:pPr>
      <w:bookmarkStart w:id="30" w:name="_Toc20534"/>
      <w:r>
        <w:rPr>
          <w:rFonts w:ascii="仿宋" w:eastAsia="仿宋" w:hAnsi="仿宋" w:cs="仿宋" w:hint="eastAsia"/>
          <w:sz w:val="28"/>
          <w:lang w:eastAsia="zh-CN"/>
        </w:rPr>
        <w:t>(二)、员工培训的方案和实施</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确定培训目标：明确培训的目标和期望结果，例如提升员工技能、增强专业知识、改善沟通能力等。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进行需求调研：通过员工调研、岗位分析等方式，了解员工的培训需求和优先级，确定培训内容和重点。</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内部培训：根据员工的需求和岗位要求，开展内部培训课程，包括技能培训、管理培训、沟通培训等，提升员工的专业素养和综合能力。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外部培训：与专业培训机构或顾问合作，组织外部培训课程，引入行业先进的知识和技术，提供员工全面的发展机会。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制定培训计划：根据培训需求和公司战略目标，制定年度或季度的培训计划，明确培训内容、时间和参与人员。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安排培训资源：确定培训预算、培训场地和设备等资源，确保培训的顺利进行。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面授培训：组织传统的面对面培训课程，通过讲座、研讨会、案例分析等形式，向员工传授知识和技能。</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在线培训：利用网络平台和学习管理系统，提供在线培训课程，让员工可以根据自己的时间和需求进行学习，提高培训的灵活性和效率。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培训工具和资料：提供培训所需的教材、手册、视频教程等培训工具和资料，帮助员工更好地理解和应用所学知识。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培训评估指标：制定培训评估指标，例如员工满意度调查、培训成果考核等，评估培训效果和质量。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反馈和改进措施：根据评估结果，及时反馈培训效果，针对性地调整培训方案和方法，不断改进培训质量和效果。</w:t>
      </w:r>
    </w:p>
    <w:p>
      <w:pPr>
        <w:pStyle w:val="Heading2"/>
        <w:ind w:firstLine="560" w:firstLineChars="200"/>
        <w:rPr>
          <w:rFonts w:ascii="仿宋" w:eastAsia="仿宋" w:hAnsi="仿宋" w:cs="仿宋" w:hint="eastAsia"/>
          <w:sz w:val="28"/>
          <w:lang w:eastAsia="zh-CN"/>
        </w:rPr>
      </w:pPr>
      <w:bookmarkStart w:id="31" w:name="_Toc10052"/>
      <w:r>
        <w:rPr>
          <w:rFonts w:ascii="仿宋" w:eastAsia="仿宋" w:hAnsi="仿宋" w:cs="仿宋" w:hint="eastAsia"/>
          <w:sz w:val="28"/>
          <w:lang w:eastAsia="zh-CN"/>
        </w:rPr>
        <w:t>(三)、企业文化和员工培训的互动和融合</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文化引领培训：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文化价值观贯穿培训：将企业文化的核心价值观和行为准则融入员工培训中，引导员工在培训过程中树立正确的工作态度和价值观。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培训课程与文化一致：确保培训课程的内容与企业文化相一致，强调企业的核心价值观和行为规范，帮助员工理解和践行企业文化。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培训促进文化建设：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培训活动与文化活动结合：将员工培训与企业文化活动相结合，例如在培训过程中组织团队建设活动、文化体验等，加强员工之间的交流与合作，营造融洽的工作氛围。</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培训内容传递文化信息：在培训中传递企业文化的信息和故事，让员工了解企业的历史、价值观和成功案例，增强对企业文化的认同感和归属感。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培训中鼓励员工参与：在培训过程中鼓励员工参与讨论、分享经验和观点，促进员工之间的互动和交流，培养积极向上的企业文化。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培训激发员工创新：通过培训激发员工的创新思维和能力，鼓励员工提出改进建议和创新方案，推动企业文化的不断演进和提升。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文化评估与培训反馈：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培训评估中考虑文化因素：在培训评估中考虑企业文化的影响，评估培训对企业文化的贡献和融合程度，进一步优化培训方案和实施效果。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培训反馈与文化建设结合：通过培训反馈机制，收集员工对企业文化的认知和理解，及时调整培训策略和内容，不断提升培训与文化的互动效果。</w:t>
      </w:r>
    </w:p>
    <w:p>
      <w:pPr>
        <w:pStyle w:val="Heading1"/>
        <w:ind w:firstLine="560" w:firstLineChars="200"/>
        <w:rPr>
          <w:rFonts w:ascii="仿宋" w:eastAsia="仿宋" w:hAnsi="仿宋" w:cs="仿宋" w:hint="eastAsia"/>
          <w:sz w:val="28"/>
          <w:lang w:eastAsia="zh-CN"/>
        </w:rPr>
      </w:pPr>
      <w:bookmarkStart w:id="32" w:name="_Toc15626"/>
      <w:r>
        <w:rPr>
          <w:rFonts w:ascii="仿宋" w:eastAsia="仿宋" w:hAnsi="仿宋" w:cs="仿宋" w:hint="eastAsia"/>
          <w:sz w:val="28"/>
          <w:lang w:eastAsia="zh-CN"/>
        </w:rPr>
        <w:t>八、团队协作和沟通管理</w:t>
      </w:r>
      <w:bookmarkEnd w:id="32"/>
    </w:p>
    <w:p>
      <w:pPr>
        <w:pStyle w:val="Heading2"/>
        <w:rPr>
          <w:rFonts w:ascii="仿宋" w:eastAsia="仿宋" w:hAnsi="仿宋" w:cs="仿宋" w:hint="eastAsia"/>
          <w:lang w:eastAsia="zh-CN"/>
        </w:rPr>
      </w:pPr>
      <w:bookmarkStart w:id="33" w:name="_Toc10005"/>
      <w:r>
        <w:rPr>
          <w:rFonts w:ascii="仿宋" w:eastAsia="仿宋" w:hAnsi="仿宋" w:cs="仿宋" w:hint="eastAsia"/>
          <w:lang w:eastAsia="zh-CN"/>
        </w:rPr>
        <w:t>(一)、航空租赁项目团队协作和合作方式</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建立有效的沟通机制。团队成员之间的信息共享和交流是团队协作的基础。我们建议定期举行团队会议，发布航空租赁项目进度报告和工作日志，并采用在线协作工具促进团队成员之间的在线协作和交流。</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团队成员之间的任务分配和协作需要有明确的角色分工和任务分配。我们建议明确团队成员的角色和职责，并采用航空租赁项目管理工具对航空租赁项目的进度和任务进行有效的管理和跟踪。</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团队文化的建立和维护。团队文化是团队协作和合作的核心。我们建议注重团队文化的建立和维护，建立团队信任和合作的氛围，激发团队成员的创新和潜力。同时，加强团队成员之间的培训和交流，提高团队成员的专业技能和素质水平，为航空租赁项目的艺术创新和发展提供有力支持。</w:t>
      </w:r>
    </w:p>
    <w:p>
      <w:pPr>
        <w:pStyle w:val="Heading2"/>
        <w:ind w:firstLine="560" w:firstLineChars="200"/>
        <w:rPr>
          <w:rFonts w:ascii="仿宋" w:eastAsia="仿宋" w:hAnsi="仿宋" w:cs="仿宋" w:hint="eastAsia"/>
          <w:sz w:val="28"/>
          <w:lang w:eastAsia="zh-CN"/>
        </w:rPr>
      </w:pPr>
      <w:bookmarkStart w:id="34" w:name="_Toc12879"/>
      <w:r>
        <w:rPr>
          <w:rFonts w:ascii="仿宋" w:eastAsia="仿宋" w:hAnsi="仿宋" w:cs="仿宋" w:hint="eastAsia"/>
          <w:sz w:val="28"/>
          <w:lang w:eastAsia="zh-CN"/>
        </w:rPr>
        <w:t>(二)、沟通机制和信息共享方式</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团队会议。定期的团队会议是团队成员之间交流和沟通的主要方式之一。我们建议每周或每两周举行一次团队会议，讨论航空租赁项目的进展和遇到的问题，以及制定下一步的工作计划。在会议中，应该鼓励团队成员提出自己的看法和建议，以便更好地理解航空租赁项目的需求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布航空租赁项目进度报告和工作日志。航空租赁项目进度报告和工作日志是团队成员之间信息共享的重要方式。我们建议每周或每两周发布一次航空租赁项目进度报告，汇总航空租赁项目的进展情况和下一步的工作计划。同时，每个团队成员应该记录自己的工作日志，包括完成的任务、遇到的问题和解决方案等。这样可以更好地跟踪航空租赁项目的进展和团队成员的工作情况。</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用在线协作工具。在线协作工具是团队成员之间信息共享和沟通的重要方式之一。我们建议采用在线协作工具，如Slack、Trello等，促进团队成员之间的在线协作和交流。这些工具可以帮助团队成员更好地跟踪任务、共享文档和文件，并及时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反馈机制。有效的反馈机制可以帮助团队成员更好地理解航空租赁项目的需求和目标，提高工作效率和质量。我们建议建立有效的反馈机制，包括定期的评估和反馈会议，以及及时的反馈和建议。这样可以及时发现和解决问题，提高团队成员的工作效率和质量。</w:t>
      </w:r>
    </w:p>
    <w:p>
      <w:pPr>
        <w:pStyle w:val="Heading2"/>
        <w:ind w:firstLine="560" w:firstLineChars="200"/>
        <w:rPr>
          <w:rFonts w:ascii="仿宋" w:eastAsia="仿宋" w:hAnsi="仿宋" w:cs="仿宋" w:hint="eastAsia"/>
          <w:sz w:val="28"/>
          <w:lang w:eastAsia="zh-CN"/>
        </w:rPr>
      </w:pPr>
      <w:bookmarkStart w:id="35" w:name="_Toc4671"/>
      <w:r>
        <w:rPr>
          <w:rFonts w:ascii="仿宋" w:eastAsia="仿宋" w:hAnsi="仿宋" w:cs="仿宋" w:hint="eastAsia"/>
          <w:sz w:val="28"/>
          <w:lang w:eastAsia="zh-CN"/>
        </w:rPr>
        <w:t>(三)、团队建设和人员激励措施</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团队成员之间的信息共享和交流是团队协作和合作的基础。我们建议定期举行团队会议，发布航空租赁项目进度报告和工作日志，并采用在线协作工具促进团队成员之间的在线协作和交流。这样可以帮助团队成员更好地理解航空租赁项目的需求和目标，提高工作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团队成员之间的任务分配和协作需要有明确的角色分工和任务分配。我们建议明确团队成员的角色和职责，并采用航空租赁项目管理工具对航空租赁项目的进度和任务进行有效的管理和跟踪。这样可以提高团队成员的工作效率和质量，推动航空租赁项目的艺术创新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https://d.book118.com/485130033003011034</w:t>
        </w:r>
      </w:hyperlink>
    </w:p>
    <w:p>
      <w:pPr>
        <w:ind w:firstLine="560" w:firstLineChars="200"/>
        <w:rPr>
          <w:rFonts w:ascii="仿宋" w:eastAsia="仿宋" w:hAnsi="仿宋" w:cs="仿宋" w:hint="eastAsia"/>
          <w:sz w:val="28"/>
        </w:rPr>
      </w:pPr>
    </w:p>
    <w:sectPr>
      <w:headerReference w:type="default" r:id="rId56"/>
      <w:footerReference w:type="default" r:id="rId57"/>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航空租赁可行性报告/专业报告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46BB4"/>
    <w:rsid w:val="6F746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yperlink" Target="https://d.book118.com/485130033003011034" TargetMode="Externa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2023-12-15T21:04:00Z</dcterms:created>
  <dcterms:modified xsi:type="dcterms:W3CDTF">2023-12-15T21:04:10Z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