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pStyle w:val="BodyText"/>
        <w:spacing w:line="244" w:lineRule="auto"/>
      </w:pPr>
    </w:p>
    <w:p>
      <w:pPr>
        <w:pStyle w:val="BodyText"/>
        <w:spacing w:line="244" w:lineRule="auto"/>
      </w:pPr>
    </w:p>
    <w:p>
      <w:pPr>
        <w:pStyle w:val="BodyText"/>
        <w:spacing w:line="244" w:lineRule="auto"/>
      </w:pPr>
    </w:p>
    <w:p>
      <w:pPr>
        <w:pStyle w:val="BodyText"/>
        <w:spacing w:line="244" w:lineRule="auto"/>
      </w:pPr>
    </w:p>
    <w:p>
      <w:pPr>
        <w:pStyle w:val="BodyText"/>
        <w:spacing w:line="244" w:lineRule="auto"/>
      </w:pPr>
    </w:p>
    <w:p>
      <w:pPr>
        <w:pStyle w:val="BodyText"/>
        <w:spacing w:line="244" w:lineRule="auto"/>
      </w:pPr>
    </w:p>
    <w:p>
      <w:pPr>
        <w:pStyle w:val="BodyText"/>
        <w:spacing w:line="244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spacing w:before="286" w:line="222" w:lineRule="auto"/>
        <w:ind w:left="2992"/>
        <w:outlineLvl w:val="0"/>
        <w:rPr>
          <w:rFonts w:ascii="SimHei" w:eastAsia="SimHei" w:hAnsi="SimHei" w:cs="SimHei"/>
          <w:sz w:val="88"/>
          <w:szCs w:val="88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-2129245</wp:posOffset>
            </wp:positionV>
            <wp:extent cx="10693400" cy="75628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b/>
          <w:bCs/>
          <w:color w:val="FFFFFF"/>
          <w:spacing w:val="15"/>
          <w:sz w:val="88"/>
          <w:szCs w:val="88"/>
        </w:rPr>
        <w:t>饮料相关行业投资规划报告</w:t>
      </w: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spacing w:before="117" w:line="224" w:lineRule="auto"/>
        <w:ind w:left="7349"/>
        <w:rPr>
          <w:rFonts w:ascii="SimSun" w:eastAsia="SimSun" w:hAnsi="SimSun" w:cs="SimSun"/>
          <w:sz w:val="36"/>
          <w:szCs w:val="36"/>
        </w:rPr>
      </w:pPr>
      <w:r>
        <w:rPr>
          <w:rFonts w:ascii="SimHei" w:eastAsia="SimHei" w:hAnsi="SimHei" w:cs="SimHei"/>
          <w:color w:val="FFFFFF"/>
          <w:spacing w:val="-8"/>
          <w:sz w:val="36"/>
          <w:szCs w:val="36"/>
        </w:rPr>
        <w:t>汇报人：</w:t>
      </w:r>
      <w:r>
        <w:rPr>
          <w:rFonts w:ascii="SimSun" w:eastAsia="SimSun" w:hAnsi="SimSun" w:cs="SimSun"/>
          <w:color w:val="FFFFFF"/>
          <w:spacing w:val="-8"/>
          <w:sz w:val="36"/>
          <w:szCs w:val="36"/>
        </w:rPr>
        <w:t>XXX</w:t>
      </w:r>
    </w:p>
    <w:p>
      <w:pPr>
        <w:spacing w:before="305" w:line="188" w:lineRule="auto"/>
        <w:ind w:left="734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FFFFFF"/>
          <w:spacing w:val="-5"/>
          <w:sz w:val="36"/>
          <w:szCs w:val="36"/>
        </w:rPr>
        <w:t>20XX-XX-XX</w:t>
      </w:r>
    </w:p>
    <w:p>
      <w:pPr>
        <w:spacing w:line="188" w:lineRule="auto"/>
        <w:rPr>
          <w:rFonts w:ascii="Times New Roman" w:eastAsia="Times New Roman" w:hAnsi="Times New Roman" w:cs="Times New Roman"/>
          <w:sz w:val="36"/>
          <w:szCs w:val="36"/>
        </w:rPr>
        <w:sectPr>
          <w:headerReference w:type="default" r:id="rId5"/>
          <w:pgSz w:w="16840" w:h="11910"/>
          <w:pgMar w:top="400" w:right="0" w:bottom="0" w:left="0" w:header="0" w:footer="0" w:gutter="0"/>
          <w:cols w:space="708"/>
        </w:sectPr>
      </w:pPr>
    </w:p>
    <w:p>
      <w:pPr>
        <w:pStyle w:val="BodyText"/>
        <w:spacing w:line="248" w:lineRule="auto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84.25pt;height:180.2pt;margin-top:327.44pt;margin-left:59.23pt;mso-position-horizontal-relative:page;mso-position-vertical-relative:page;position:absolute;z-index:251660288" o:allowincell="f" filled="f" stroked="f">
            <o:lock v:ext="edit" aspectratio="f"/>
            <v:textbox style="layout-flow:vertical-ideographic" inset="0,0,0,0">
              <w:txbxContent>
                <w:p>
                  <w:pPr>
                    <w:spacing w:before="22" w:line="215" w:lineRule="auto"/>
                    <w:ind w:left="20"/>
                    <w:rPr>
                      <w:rFonts w:ascii="SimHei" w:eastAsia="SimHei" w:hAnsi="SimHei" w:cs="SimHei"/>
                      <w:sz w:val="137"/>
                      <w:szCs w:val="137"/>
                    </w:rPr>
                  </w:pPr>
                  <w:r>
                    <w:rPr>
                      <w:rFonts w:ascii="SimHei" w:eastAsia="SimHei" w:hAnsi="SimHei" w:cs="SimHei"/>
                      <w:color w:val="FFFFFF"/>
                      <w:sz w:val="137"/>
                      <w:szCs w:val="137"/>
                    </w:rPr>
                    <w:t>目</w:t>
                  </w:r>
                  <w:r>
                    <w:rPr>
                      <w:rFonts w:ascii="SimHei" w:eastAsia="SimHei" w:hAnsi="SimHei" w:cs="SimHei"/>
                      <w:color w:val="FFFFFF"/>
                      <w:spacing w:val="138"/>
                      <w:sz w:val="137"/>
                      <w:szCs w:val="137"/>
                    </w:rPr>
                    <w:t xml:space="preserve"> </w:t>
                  </w:r>
                  <w:r>
                    <w:rPr>
                      <w:rFonts w:ascii="SimHei" w:eastAsia="SimHei" w:hAnsi="SimHei" w:cs="SimHei"/>
                      <w:color w:val="FFFFFF"/>
                      <w:sz w:val="137"/>
                      <w:szCs w:val="137"/>
                    </w:rPr>
                    <w:t>录</w:t>
                  </w:r>
                </w:p>
              </w:txbxContent>
            </v:textbox>
          </v:shape>
        </w:pict>
      </w:r>
    </w:p>
    <w:p>
      <w:pPr>
        <w:pStyle w:val="BodyText"/>
        <w:spacing w:line="249" w:lineRule="auto"/>
      </w:pPr>
    </w:p>
    <w:p>
      <w:pPr>
        <w:pStyle w:val="BodyText"/>
        <w:spacing w:line="249" w:lineRule="auto"/>
      </w:pPr>
    </w:p>
    <w:p>
      <w:pPr>
        <w:pStyle w:val="BodyText"/>
        <w:spacing w:line="249" w:lineRule="auto"/>
      </w:pPr>
    </w:p>
    <w:p>
      <w:pPr>
        <w:pStyle w:val="BodyText"/>
        <w:spacing w:line="249" w:lineRule="auto"/>
      </w:pPr>
    </w:p>
    <w:p>
      <w:pPr>
        <w:pStyle w:val="BodyText"/>
        <w:spacing w:line="249" w:lineRule="auto"/>
      </w:pPr>
    </w:p>
    <w:p>
      <w:pPr>
        <w:pStyle w:val="BodyText"/>
        <w:spacing w:line="249" w:lineRule="auto"/>
      </w:pPr>
    </w:p>
    <w:p>
      <w:pPr>
        <w:pStyle w:val="BodyText"/>
        <w:spacing w:line="249" w:lineRule="auto"/>
      </w:pPr>
    </w:p>
    <w:p>
      <w:pPr>
        <w:pStyle w:val="BodyText"/>
        <w:spacing w:line="249" w:lineRule="auto"/>
      </w:pPr>
    </w:p>
    <w:p>
      <w:pPr>
        <w:pStyle w:val="BodyText"/>
        <w:spacing w:line="249" w:lineRule="auto"/>
      </w:pPr>
    </w:p>
    <w:p>
      <w:pPr>
        <w:pStyle w:val="BodyText"/>
        <w:spacing w:line="249" w:lineRule="auto"/>
      </w:pPr>
    </w:p>
    <w:p>
      <w:pPr>
        <w:pStyle w:val="BodyText"/>
        <w:spacing w:line="249" w:lineRule="auto"/>
      </w:pPr>
    </w:p>
    <w:p>
      <w:pPr>
        <w:pStyle w:val="BodyText"/>
        <w:spacing w:line="249" w:lineRule="auto"/>
      </w:pPr>
    </w:p>
    <w:p>
      <w:pPr>
        <w:pStyle w:val="BodyText"/>
        <w:spacing w:line="249" w:lineRule="auto"/>
      </w:pPr>
    </w:p>
    <w:p>
      <w:pPr>
        <w:pStyle w:val="BodyText"/>
        <w:spacing w:line="249" w:lineRule="auto"/>
      </w:pPr>
    </w:p>
    <w:p>
      <w:pPr>
        <w:spacing w:before="140" w:line="221" w:lineRule="auto"/>
        <w:ind w:left="6790"/>
        <w:rPr>
          <w:rFonts w:ascii="SimHei" w:eastAsia="SimHei" w:hAnsi="SimHei" w:cs="SimHei"/>
          <w:sz w:val="43"/>
          <w:szCs w:val="43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-2639934</wp:posOffset>
            </wp:positionV>
            <wp:extent cx="10693400" cy="756285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color w:val="FE8F00"/>
          <w:spacing w:val="-43"/>
          <w:sz w:val="43"/>
          <w:szCs w:val="43"/>
        </w:rPr>
        <w:t>·</w:t>
      </w:r>
      <w:r>
        <w:rPr>
          <w:rFonts w:ascii="SimHei" w:eastAsia="SimHei" w:hAnsi="SimHei" w:cs="SimHei"/>
          <w:b/>
          <w:bCs/>
          <w:color w:val="FE8F00"/>
          <w:spacing w:val="-43"/>
          <w:sz w:val="43"/>
          <w:szCs w:val="43"/>
        </w:rPr>
        <w:t>行业概述</w:t>
      </w:r>
    </w:p>
    <w:p>
      <w:pPr>
        <w:spacing w:before="246" w:line="222" w:lineRule="auto"/>
        <w:ind w:left="6790"/>
        <w:rPr>
          <w:rFonts w:ascii="SimHei" w:eastAsia="SimHei" w:hAnsi="SimHei" w:cs="SimHei"/>
          <w:sz w:val="43"/>
          <w:szCs w:val="43"/>
        </w:rPr>
      </w:pPr>
      <w:r>
        <w:rPr>
          <w:rFonts w:ascii="SimHei" w:eastAsia="SimHei" w:hAnsi="SimHei" w:cs="SimHei"/>
          <w:color w:val="FE8F00"/>
          <w:spacing w:val="-32"/>
          <w:sz w:val="43"/>
          <w:szCs w:val="43"/>
        </w:rPr>
        <w:t>·</w:t>
      </w:r>
      <w:r>
        <w:rPr>
          <w:rFonts w:ascii="SimHei" w:eastAsia="SimHei" w:hAnsi="SimHei" w:cs="SimHei"/>
          <w:b/>
          <w:bCs/>
          <w:color w:val="FE8F00"/>
          <w:spacing w:val="-32"/>
          <w:sz w:val="43"/>
          <w:szCs w:val="43"/>
        </w:rPr>
        <w:t>投资机会分析</w:t>
      </w:r>
    </w:p>
    <w:p>
      <w:pPr>
        <w:spacing w:before="255" w:line="728" w:lineRule="exact"/>
        <w:ind w:left="6790"/>
        <w:rPr>
          <w:rFonts w:ascii="SimHei" w:eastAsia="SimHei" w:hAnsi="SimHei" w:cs="SimHei"/>
          <w:sz w:val="43"/>
          <w:szCs w:val="43"/>
        </w:rPr>
      </w:pPr>
      <w:r>
        <w:rPr>
          <w:rFonts w:ascii="SimHei" w:eastAsia="SimHei" w:hAnsi="SimHei" w:cs="SimHei"/>
          <w:color w:val="FE8F00"/>
          <w:spacing w:val="-30"/>
          <w:position w:val="21"/>
          <w:sz w:val="43"/>
          <w:szCs w:val="43"/>
        </w:rPr>
        <w:t>·</w:t>
      </w:r>
      <w:r>
        <w:rPr>
          <w:rFonts w:ascii="SimHei" w:eastAsia="SimHei" w:hAnsi="SimHei" w:cs="SimHei"/>
          <w:b/>
          <w:bCs/>
          <w:color w:val="FE8F00"/>
          <w:spacing w:val="-30"/>
          <w:position w:val="21"/>
          <w:sz w:val="43"/>
          <w:szCs w:val="43"/>
        </w:rPr>
        <w:t>目标市场分析</w:t>
      </w:r>
    </w:p>
    <w:p>
      <w:pPr>
        <w:spacing w:before="1" w:line="221" w:lineRule="auto"/>
        <w:ind w:left="6790"/>
        <w:rPr>
          <w:rFonts w:ascii="SimHei" w:eastAsia="SimHei" w:hAnsi="SimHei" w:cs="SimHei"/>
          <w:sz w:val="43"/>
          <w:szCs w:val="43"/>
        </w:rPr>
      </w:pPr>
      <w:r>
        <w:rPr>
          <w:rFonts w:ascii="SimHei" w:eastAsia="SimHei" w:hAnsi="SimHei" w:cs="SimHei"/>
          <w:color w:val="FE8F00"/>
          <w:spacing w:val="-31"/>
          <w:sz w:val="43"/>
          <w:szCs w:val="43"/>
        </w:rPr>
        <w:t>·</w:t>
      </w:r>
      <w:r>
        <w:rPr>
          <w:rFonts w:ascii="SimHei" w:eastAsia="SimHei" w:hAnsi="SimHei" w:cs="SimHei"/>
          <w:b/>
          <w:bCs/>
          <w:color w:val="FE8F00"/>
          <w:spacing w:val="-31"/>
          <w:sz w:val="43"/>
          <w:szCs w:val="43"/>
        </w:rPr>
        <w:t>投资策略与建议</w:t>
      </w:r>
    </w:p>
    <w:p>
      <w:pPr>
        <w:spacing w:before="256" w:line="222" w:lineRule="auto"/>
        <w:ind w:left="6790"/>
        <w:rPr>
          <w:rFonts w:ascii="SimHei" w:eastAsia="SimHei" w:hAnsi="SimHei" w:cs="SimHei"/>
          <w:sz w:val="43"/>
          <w:szCs w:val="43"/>
        </w:rPr>
      </w:pPr>
      <w:r>
        <w:rPr>
          <w:rFonts w:ascii="SimHei" w:eastAsia="SimHei" w:hAnsi="SimHei" w:cs="SimHei"/>
          <w:color w:val="FE8F00"/>
          <w:spacing w:val="-41"/>
          <w:sz w:val="43"/>
          <w:szCs w:val="43"/>
        </w:rPr>
        <w:t>·</w:t>
      </w:r>
      <w:r>
        <w:rPr>
          <w:rFonts w:ascii="SimHei" w:eastAsia="SimHei" w:hAnsi="SimHei" w:cs="SimHei"/>
          <w:b/>
          <w:bCs/>
          <w:color w:val="FE8F00"/>
          <w:spacing w:val="-41"/>
          <w:sz w:val="43"/>
          <w:szCs w:val="43"/>
        </w:rPr>
        <w:t>案例分析</w:t>
      </w:r>
    </w:p>
    <w:p>
      <w:pPr>
        <w:pStyle w:val="BodyText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  <w:sectPr>
          <w:headerReference w:type="default" r:id="rId7"/>
          <w:pgSz w:w="16840" w:h="11910"/>
          <w:pgMar w:top="400" w:right="0" w:bottom="0" w:left="0" w:header="0" w:footer="0" w:gutter="0"/>
          <w:pgNumType w:start="2"/>
          <w:cols w:space="708"/>
        </w:sectPr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line="241" w:lineRule="auto"/>
      </w:pPr>
    </w:p>
    <w:p>
      <w:pPr>
        <w:pStyle w:val="BodyText"/>
        <w:spacing w:before="334" w:line="193" w:lineRule="auto"/>
        <w:ind w:right="114"/>
        <w:jc w:val="right"/>
        <w:rPr>
          <w:sz w:val="116"/>
          <w:szCs w:val="116"/>
        </w:rPr>
      </w:pPr>
      <w:r>
        <w:rPr>
          <w:b/>
          <w:bCs/>
          <w:color w:val="FFFFFF"/>
          <w:spacing w:val="-44"/>
          <w:sz w:val="116"/>
          <w:szCs w:val="116"/>
        </w:rPr>
        <w:t>contents</w:t>
      </w:r>
    </w:p>
    <w:p>
      <w:pPr>
        <w:spacing w:line="193" w:lineRule="auto"/>
        <w:rPr>
          <w:sz w:val="116"/>
          <w:szCs w:val="116"/>
        </w:rPr>
        <w:sectPr>
          <w:headerReference w:type="default" r:id="rId8"/>
          <w:type w:val="nextPage"/>
          <w:pgSz w:w="16840" w:h="11910"/>
          <w:pgMar w:top="400" w:right="0" w:bottom="0" w:left="0" w:header="0" w:footer="0" w:gutter="0"/>
          <w:pgNumType w:start="3"/>
          <w:cols w:space="708"/>
          <w:titlePg w:val="0"/>
        </w:sectPr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spacing w:before="296" w:line="184" w:lineRule="auto"/>
        <w:ind w:left="7803"/>
        <w:rPr>
          <w:rFonts w:ascii="SimSun" w:eastAsia="SimSun" w:hAnsi="SimSun" w:cs="SimSun"/>
          <w:sz w:val="91"/>
          <w:szCs w:val="91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-2943901</wp:posOffset>
            </wp:positionV>
            <wp:extent cx="10693400" cy="75628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b/>
          <w:bCs/>
          <w:color w:val="FE8F00"/>
          <w:spacing w:val="-21"/>
          <w:sz w:val="91"/>
          <w:szCs w:val="91"/>
        </w:rPr>
        <w:t>01</w:t>
      </w:r>
    </w:p>
    <w:p>
      <w:pPr>
        <w:pStyle w:val="BodyText"/>
        <w:spacing w:line="283" w:lineRule="auto"/>
      </w:pPr>
    </w:p>
    <w:p>
      <w:pPr>
        <w:spacing w:before="218" w:line="221" w:lineRule="auto"/>
        <w:ind w:left="7059"/>
        <w:rPr>
          <w:rFonts w:ascii="SimHei" w:eastAsia="SimHei" w:hAnsi="SimHei" w:cs="SimHei"/>
          <w:sz w:val="67"/>
          <w:szCs w:val="67"/>
        </w:rPr>
      </w:pPr>
      <w:r>
        <w:rPr>
          <w:rFonts w:ascii="SimHei" w:eastAsia="SimHei" w:hAnsi="SimHei" w:cs="SimHei"/>
          <w:b/>
          <w:bCs/>
          <w:color w:val="FFFFFF"/>
          <w:spacing w:val="1"/>
          <w:sz w:val="67"/>
          <w:szCs w:val="67"/>
        </w:rPr>
        <w:t>行业概述</w:t>
      </w:r>
    </w:p>
    <w:p>
      <w:pPr>
        <w:spacing w:line="221" w:lineRule="auto"/>
        <w:rPr>
          <w:rFonts w:ascii="SimHei" w:eastAsia="SimHei" w:hAnsi="SimHei" w:cs="SimHei"/>
          <w:sz w:val="67"/>
          <w:szCs w:val="67"/>
        </w:rPr>
        <w:sectPr>
          <w:headerReference w:type="default" r:id="rId10"/>
          <w:pgSz w:w="16840" w:h="11910"/>
          <w:pgMar w:top="400" w:right="0" w:bottom="0" w:left="0" w:header="0" w:footer="0" w:gutter="0"/>
          <w:pgNumType w:start="4"/>
          <w:cols w:space="708"/>
        </w:sectPr>
      </w:pPr>
    </w:p>
    <w:p>
      <w:pPr>
        <w:pStyle w:val="BodyText"/>
        <w:spacing w:line="292" w:lineRule="auto"/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7410419</wp:posOffset>
            </wp:positionH>
            <wp:positionV relativeFrom="page">
              <wp:posOffset>2343122</wp:posOffset>
            </wp:positionV>
            <wp:extent cx="368280" cy="533407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280" cy="53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679458</wp:posOffset>
            </wp:positionH>
            <wp:positionV relativeFrom="page">
              <wp:posOffset>2355828</wp:posOffset>
            </wp:positionV>
            <wp:extent cx="1993891" cy="3556051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3891" cy="355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2940043</wp:posOffset>
            </wp:positionH>
            <wp:positionV relativeFrom="page">
              <wp:posOffset>2349474</wp:posOffset>
            </wp:positionV>
            <wp:extent cx="1873269" cy="3530641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3269" cy="353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5143525</wp:posOffset>
            </wp:positionH>
            <wp:positionV relativeFrom="page">
              <wp:posOffset>2349475</wp:posOffset>
            </wp:positionV>
            <wp:extent cx="1873269" cy="3543346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3269" cy="354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2" w:lineRule="auto"/>
      </w:pPr>
    </w:p>
    <w:p>
      <w:pPr>
        <w:pStyle w:val="BodyText"/>
        <w:spacing w:line="293" w:lineRule="auto"/>
      </w:pPr>
    </w:p>
    <w:p>
      <w:pPr>
        <w:pStyle w:val="BodyText"/>
        <w:spacing w:line="293" w:lineRule="auto"/>
      </w:pPr>
    </w:p>
    <w:p>
      <w:pPr>
        <w:spacing w:before="172" w:line="221" w:lineRule="auto"/>
        <w:ind w:left="1687"/>
        <w:rPr>
          <w:rFonts w:ascii="SimHei" w:eastAsia="SimHei" w:hAnsi="SimHei" w:cs="SimHei"/>
          <w:sz w:val="53"/>
          <w:szCs w:val="53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-1001810</wp:posOffset>
            </wp:positionV>
            <wp:extent cx="10693400" cy="756285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b/>
          <w:bCs/>
          <w:color w:val="FE8F00"/>
          <w:spacing w:val="-11"/>
          <w:sz w:val="53"/>
          <w:szCs w:val="53"/>
        </w:rPr>
        <w:t>饮料行业的定义与分类</w:t>
      </w:r>
    </w:p>
    <w:p>
      <w:pPr>
        <w:pStyle w:val="BodyText"/>
        <w:spacing w:line="246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spacing w:before="94" w:line="223" w:lineRule="auto"/>
        <w:ind w:left="13444"/>
        <w:rPr>
          <w:rFonts w:ascii="SimHei" w:eastAsia="SimHei" w:hAnsi="SimHei" w:cs="SimHei"/>
          <w:sz w:val="29"/>
          <w:szCs w:val="29"/>
        </w:rPr>
      </w:pPr>
      <w:r>
        <w:rPr>
          <w:rFonts w:ascii="SimHei" w:eastAsia="SimHei" w:hAnsi="SimHei" w:cs="SimHei"/>
          <w:b/>
          <w:bCs/>
          <w:color w:val="FD8F00"/>
          <w:spacing w:val="-6"/>
          <w:sz w:val="29"/>
          <w:szCs w:val="29"/>
        </w:rPr>
        <w:t>定义</w:t>
      </w:r>
    </w:p>
    <w:p>
      <w:pPr>
        <w:pStyle w:val="BodyText"/>
        <w:spacing w:line="359" w:lineRule="auto"/>
      </w:pPr>
    </w:p>
    <w:p>
      <w:pPr>
        <w:spacing w:before="78" w:line="328" w:lineRule="auto"/>
        <w:ind w:left="11719" w:right="1789"/>
        <w:jc w:val="both"/>
        <w:rPr>
          <w:rFonts w:ascii="SimHei" w:eastAsia="SimHei" w:hAnsi="SimHei" w:cs="SimHei"/>
          <w:sz w:val="24"/>
          <w:szCs w:val="24"/>
        </w:rPr>
      </w:pPr>
      <w:r>
        <w:rPr>
          <w:rFonts w:ascii="SimHei" w:eastAsia="SimHei" w:hAnsi="SimHei" w:cs="SimHei"/>
          <w:color w:val="FFFFFF"/>
          <w:spacing w:val="-3"/>
          <w:sz w:val="24"/>
          <w:szCs w:val="24"/>
        </w:rPr>
        <w:t>饮料行业是指生产和销售各种非</w:t>
      </w:r>
      <w:r>
        <w:rPr>
          <w:rFonts w:ascii="SimHei" w:eastAsia="SimHei" w:hAnsi="SimHei" w:cs="SimHei"/>
          <w:color w:val="FFFFFF"/>
          <w:spacing w:val="7"/>
          <w:sz w:val="24"/>
          <w:szCs w:val="24"/>
        </w:rPr>
        <w:t xml:space="preserve"> </w:t>
      </w:r>
      <w:r>
        <w:rPr>
          <w:rFonts w:ascii="SimHei" w:eastAsia="SimHei" w:hAnsi="SimHei" w:cs="SimHei"/>
          <w:color w:val="FFFFFF"/>
          <w:spacing w:val="-3"/>
          <w:sz w:val="24"/>
          <w:szCs w:val="24"/>
        </w:rPr>
        <w:t>酒精饮料及其相关产品的行业，</w:t>
      </w:r>
      <w:r>
        <w:rPr>
          <w:rFonts w:ascii="SimHei" w:eastAsia="SimHei" w:hAnsi="SimHei" w:cs="SimHei"/>
          <w:color w:val="FFFFFF"/>
          <w:spacing w:val="11"/>
          <w:sz w:val="24"/>
          <w:szCs w:val="24"/>
        </w:rPr>
        <w:t xml:space="preserve"> </w:t>
      </w:r>
      <w:r>
        <w:rPr>
          <w:rFonts w:ascii="SimHei" w:eastAsia="SimHei" w:hAnsi="SimHei" w:cs="SimHei"/>
          <w:color w:val="FFFFFF"/>
          <w:spacing w:val="-3"/>
          <w:sz w:val="24"/>
          <w:szCs w:val="24"/>
        </w:rPr>
        <w:t>包括碳酸饮料、果汁饮料、茶饮</w:t>
      </w:r>
    </w:p>
    <w:p>
      <w:pPr>
        <w:spacing w:before="1" w:line="220" w:lineRule="auto"/>
        <w:ind w:left="11719"/>
        <w:rPr>
          <w:rFonts w:ascii="SimHei" w:eastAsia="SimHei" w:hAnsi="SimHei" w:cs="SimHei"/>
          <w:sz w:val="24"/>
          <w:szCs w:val="24"/>
        </w:rPr>
      </w:pPr>
      <w:r>
        <w:rPr>
          <w:rFonts w:ascii="SimHei" w:eastAsia="SimHei" w:hAnsi="SimHei" w:cs="SimHei"/>
          <w:color w:val="FFFFFF"/>
          <w:spacing w:val="-5"/>
          <w:sz w:val="24"/>
          <w:szCs w:val="24"/>
        </w:rPr>
        <w:t>料、矿泉水等。</w:t>
      </w:r>
    </w:p>
    <w:p>
      <w:pPr>
        <w:pStyle w:val="BodyText"/>
        <w:spacing w:line="328" w:lineRule="auto"/>
      </w:pPr>
    </w:p>
    <w:p>
      <w:pPr>
        <w:spacing w:before="94"/>
        <w:ind w:left="11669"/>
        <w:rPr>
          <w:rFonts w:ascii="SimHei" w:eastAsia="SimHei" w:hAnsi="SimHei" w:cs="SimHei"/>
          <w:sz w:val="29"/>
          <w:szCs w:val="29"/>
        </w:rPr>
      </w:pPr>
      <w:r>
        <w:rPr>
          <w:rFonts w:ascii="SimHei" w:eastAsia="SimHei" w:hAnsi="SimHei" w:cs="SimHei"/>
          <w:color w:val="F98D00"/>
          <w:position w:val="-15"/>
          <w:sz w:val="29"/>
          <w:szCs w:val="29"/>
        </w:rPr>
        <w:drawing>
          <wp:inline distT="0" distB="0" distL="0" distR="0">
            <wp:extent cx="400040" cy="374663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040" cy="37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eastAsia="SimHei" w:hAnsi="SimHei" w:cs="SimHei"/>
          <w:color w:val="F98D00"/>
          <w:spacing w:val="18"/>
          <w:sz w:val="29"/>
          <w:szCs w:val="29"/>
        </w:rPr>
        <w:t xml:space="preserve">       </w:t>
      </w:r>
      <w:r>
        <w:rPr>
          <w:rFonts w:ascii="SimHei" w:eastAsia="SimHei" w:hAnsi="SimHei" w:cs="SimHei"/>
          <w:b/>
          <w:bCs/>
          <w:color w:val="F98D00"/>
          <w:spacing w:val="-8"/>
          <w:sz w:val="29"/>
          <w:szCs w:val="29"/>
        </w:rPr>
        <w:t>分类</w:t>
      </w:r>
    </w:p>
    <w:p>
      <w:pPr>
        <w:spacing w:before="307" w:line="331" w:lineRule="auto"/>
        <w:ind w:left="11719" w:right="1794"/>
        <w:jc w:val="both"/>
        <w:rPr>
          <w:rFonts w:ascii="SimHei" w:eastAsia="SimHei" w:hAnsi="SimHei" w:cs="SimHei"/>
          <w:sz w:val="24"/>
          <w:szCs w:val="24"/>
        </w:rPr>
      </w:pPr>
      <w:r>
        <w:rPr>
          <w:rFonts w:ascii="SimHei" w:eastAsia="SimHei" w:hAnsi="SimHei" w:cs="SimHei"/>
          <w:color w:val="FFFFFF"/>
          <w:spacing w:val="-3"/>
          <w:sz w:val="24"/>
          <w:szCs w:val="24"/>
        </w:rPr>
        <w:t>根据产品类型和特点，饮料行业</w:t>
      </w:r>
      <w:r>
        <w:rPr>
          <w:rFonts w:ascii="SimHei" w:eastAsia="SimHei" w:hAnsi="SimHei" w:cs="SimHei"/>
          <w:color w:val="FFFFFF"/>
          <w:spacing w:val="3"/>
          <w:sz w:val="24"/>
          <w:szCs w:val="24"/>
        </w:rPr>
        <w:t xml:space="preserve"> </w:t>
      </w:r>
      <w:r>
        <w:rPr>
          <w:rFonts w:ascii="SimHei" w:eastAsia="SimHei" w:hAnsi="SimHei" w:cs="SimHei"/>
          <w:color w:val="FFFFFF"/>
          <w:spacing w:val="-3"/>
          <w:sz w:val="24"/>
          <w:szCs w:val="24"/>
        </w:rPr>
        <w:t>可以分为软饮料和果汁饮料等不</w:t>
      </w:r>
    </w:p>
    <w:p>
      <w:pPr>
        <w:spacing w:before="1" w:line="220" w:lineRule="auto"/>
        <w:ind w:left="11719"/>
        <w:rPr>
          <w:rFonts w:ascii="SimHei" w:eastAsia="SimHei" w:hAnsi="SimHei" w:cs="SimHei"/>
          <w:sz w:val="24"/>
          <w:szCs w:val="24"/>
        </w:rPr>
      </w:pPr>
      <w:r>
        <w:rPr>
          <w:rFonts w:ascii="SimHei" w:eastAsia="SimHei" w:hAnsi="SimHei" w:cs="SimHei"/>
          <w:color w:val="FFFFFF"/>
          <w:spacing w:val="-10"/>
          <w:sz w:val="24"/>
          <w:szCs w:val="24"/>
        </w:rPr>
        <w:t>同类别。</w:t>
      </w:r>
    </w:p>
    <w:p>
      <w:pPr>
        <w:spacing w:line="220" w:lineRule="auto"/>
        <w:rPr>
          <w:rFonts w:ascii="SimHei" w:eastAsia="SimHei" w:hAnsi="SimHei" w:cs="SimHei"/>
          <w:sz w:val="24"/>
          <w:szCs w:val="24"/>
        </w:rPr>
        <w:sectPr>
          <w:headerReference w:type="default" r:id="rId17"/>
          <w:pgSz w:w="16840" w:h="11910"/>
          <w:pgMar w:top="400" w:right="0" w:bottom="0" w:left="0" w:header="0" w:footer="0" w:gutter="0"/>
          <w:pgNumType w:start="5"/>
          <w:cols w:space="708"/>
        </w:sectPr>
      </w:pPr>
    </w:p>
    <w:p>
      <w:pPr>
        <w:pStyle w:val="BodyText"/>
        <w:spacing w:line="258" w:lineRule="auto"/>
      </w:pPr>
      <w:r>
        <w:pict>
          <v:shape id="_x0000_s1026" type="#_x0000_t202" style="width:21.55pt;height:10.45pt;margin-top:370.78pt;margin-left:682.5pt;mso-position-horizontal-relative:page;mso-position-vertical-relative:page;position:absolute;z-index:251672576" o:allowincell="f" filled="f" stroked="f">
            <o:lock v:ext="edit" aspectratio="f"/>
            <v:textbox inset="0,0,0,0">
              <w:txbxContent>
                <w:p>
                  <w:pPr>
                    <w:spacing w:before="20" w:line="222" w:lineRule="auto"/>
                    <w:ind w:left="20"/>
                    <w:rPr>
                      <w:rFonts w:ascii="SimHei" w:eastAsia="SimHei" w:hAnsi="SimHei" w:cs="SimHei"/>
                      <w:sz w:val="14"/>
                      <w:szCs w:val="14"/>
                    </w:rPr>
                  </w:pPr>
                  <w:r>
                    <w:rPr>
                      <w:rFonts w:ascii="SimHei" w:eastAsia="SimHei" w:hAnsi="SimHei" w:cs="SimHei"/>
                      <w:spacing w:val="-7"/>
                      <w:sz w:val="14"/>
                      <w:szCs w:val="14"/>
                    </w:rPr>
                    <w:t>他命小</w:t>
                  </w:r>
                </w:p>
              </w:txbxContent>
            </v:textbox>
          </v:shape>
        </w:pict>
      </w:r>
      <w:r>
        <w:pict>
          <v:shape id="_x0000_s1027" type="#_x0000_t202" style="width:35.75pt;height:12.25pt;margin-top:378.31pt;margin-left:710.5pt;mso-position-horizontal-relative:page;mso-position-vertical-relative:page;position:absolute;z-index:251669504" o:allowincell="f" filled="f" stroked="f">
            <o:lock v:ext="edit" aspectratio="f"/>
            <v:textbox inset="0,0,0,0">
              <w:txbxContent>
                <w:p>
                  <w:pPr>
                    <w:spacing w:before="19" w:line="222" w:lineRule="auto"/>
                    <w:ind w:left="20"/>
                    <w:rPr>
                      <w:rFonts w:ascii="SimHei" w:eastAsia="SimHei" w:hAnsi="SimHei" w:cs="SimHei"/>
                      <w:sz w:val="17"/>
                      <w:szCs w:val="17"/>
                    </w:rPr>
                  </w:pPr>
                  <w:r>
                    <w:rPr>
                      <w:rFonts w:ascii="SimHei" w:eastAsia="SimHei" w:hAnsi="SimHei" w:cs="SimHei"/>
                      <w:spacing w:val="-1"/>
                      <w:sz w:val="17"/>
                      <w:szCs w:val="17"/>
                    </w:rPr>
                    <w:t>维他命水</w:t>
                  </w:r>
                </w:p>
              </w:txbxContent>
            </v:textbox>
          </v:shape>
        </w:pict>
      </w:r>
      <w:r>
        <w:pict>
          <v:shape id="_x0000_s1028" type="#_x0000_t202" style="width:34.3pt;height:12.25pt;margin-top:385.82pt;margin-left:753pt;mso-position-horizontal-relative:page;mso-position-vertical-relative:page;position:absolute;z-index:251670528" o:allowincell="f" filled="f" stroked="f">
            <o:lock v:ext="edit" aspectratio="f"/>
            <v:textbox inset="0,0,0,0">
              <w:txbxContent>
                <w:p>
                  <w:pPr>
                    <w:spacing w:before="19" w:line="222" w:lineRule="auto"/>
                    <w:ind w:left="20"/>
                    <w:rPr>
                      <w:rFonts w:ascii="SimHei" w:eastAsia="SimHei" w:hAnsi="SimHei" w:cs="SimHei"/>
                      <w:sz w:val="17"/>
                      <w:szCs w:val="17"/>
                    </w:rPr>
                  </w:pPr>
                  <w:r>
                    <w:rPr>
                      <w:rFonts w:ascii="SimHei" w:eastAsia="SimHei" w:hAnsi="SimHei" w:cs="SimHei"/>
                      <w:spacing w:val="-7"/>
                      <w:sz w:val="17"/>
                      <w:szCs w:val="17"/>
                    </w:rPr>
                    <w:t>维他命水</w:t>
                  </w:r>
                </w:p>
              </w:txbxContent>
            </v:textbox>
          </v:shape>
        </w:pict>
      </w:r>
      <w:r>
        <w:pict>
          <v:shape id="_x0000_s1029" type="#_x0000_t202" style="width:18.75pt;height:18.75pt;margin-top:390.23pt;margin-left:536.5pt;mso-position-horizontal-relative:page;mso-position-vertical-relative:page;position:absolute;z-index:251671552" o:allowincell="f" filled="f" stroked="f">
            <o:lock v:ext="edit" aspectratio="f"/>
            <v:textbox inset="0,0,0,0">
              <w:txbxContent>
                <w:p>
                  <w:pPr>
                    <w:spacing w:before="20" w:line="218" w:lineRule="auto"/>
                    <w:ind w:left="49"/>
                    <w:rPr>
                      <w:rFonts w:ascii="SimHei" w:eastAsia="SimHei" w:hAnsi="SimHei" w:cs="SimHei"/>
                      <w:sz w:val="14"/>
                      <w:szCs w:val="14"/>
                    </w:rPr>
                  </w:pPr>
                  <w:r>
                    <w:rPr>
                      <w:rFonts w:ascii="SimHei" w:eastAsia="SimHei" w:hAnsi="SimHei" w:cs="SimHei"/>
                      <w:spacing w:val="-7"/>
                      <w:sz w:val="14"/>
                      <w:szCs w:val="14"/>
                    </w:rPr>
                    <w:t>&lt;溶</w:t>
                  </w:r>
                </w:p>
                <w:p>
                  <w:pPr>
                    <w:spacing w:line="183" w:lineRule="auto"/>
                    <w:ind w:left="20"/>
                    <w:rPr>
                      <w:rFonts w:ascii="SimSun" w:eastAsia="SimSun" w:hAnsi="SimSun" w:cs="SimSun"/>
                      <w:sz w:val="17"/>
                      <w:szCs w:val="17"/>
                    </w:rPr>
                  </w:pPr>
                  <w:r>
                    <w:rPr>
                      <w:rFonts w:ascii="SimSun" w:eastAsia="SimSun" w:hAnsi="SimSun" w:cs="SimSun"/>
                      <w:color w:val="FFFFFF"/>
                      <w:spacing w:val="-1"/>
                      <w:sz w:val="17"/>
                      <w:szCs w:val="17"/>
                    </w:rPr>
                    <w:t>C100</w:t>
                  </w:r>
                </w:p>
              </w:txbxContent>
            </v:textbox>
          </v:shape>
        </w:pict>
      </w:r>
      <w:r>
        <w:pict>
          <v:shape id="_x0000_s1030" type="#_x0000_t202" style="width:23.25pt;height:21.7pt;margin-top:390.78pt;margin-left:488.5pt;mso-position-horizontal-relative:page;mso-position-vertical-relative:page;position:absolute;z-index:251668480" o:allowincell="f" filled="f" stroked="f">
            <o:lock v:ext="edit" aspectratio="f"/>
            <v:textbox inset="0,0,0,0">
              <w:txbxContent>
                <w:p>
                  <w:pPr>
                    <w:spacing w:before="19" w:line="214" w:lineRule="auto"/>
                    <w:ind w:left="110" w:right="20" w:hanging="90"/>
                    <w:rPr>
                      <w:rFonts w:ascii="SimSun" w:eastAsia="SimSun" w:hAnsi="SimSun" w:cs="SimSun"/>
                      <w:sz w:val="17"/>
                      <w:szCs w:val="17"/>
                    </w:rPr>
                  </w:pPr>
                  <w:r>
                    <w:rPr>
                      <w:rFonts w:ascii="SimHei" w:eastAsia="SimHei" w:hAnsi="SimHei" w:cs="SimHei"/>
                      <w:spacing w:val="-3"/>
                      <w:sz w:val="17"/>
                      <w:szCs w:val="17"/>
                    </w:rPr>
                    <w:t>水溶</w:t>
                  </w:r>
                  <w:r>
                    <w:rPr>
                      <w:rFonts w:ascii="SimHei" w:eastAsia="SimHei" w:hAnsi="SimHei" w:cs="SimHei"/>
                      <w:sz w:val="17"/>
                      <w:szCs w:val="17"/>
                    </w:rPr>
                    <w:t xml:space="preserve">  </w:t>
                  </w:r>
                  <w:r>
                    <w:rPr>
                      <w:rFonts w:ascii="SimSun" w:eastAsia="SimSun" w:hAnsi="SimSun" w:cs="SimSun"/>
                      <w:spacing w:val="-2"/>
                      <w:sz w:val="17"/>
                      <w:szCs w:val="17"/>
                    </w:rPr>
                    <w:t>C100</w:t>
                  </w:r>
                </w:p>
              </w:txbxContent>
            </v:textbox>
          </v:shape>
        </w:pict>
      </w:r>
    </w:p>
    <w:p>
      <w:pPr>
        <w:pStyle w:val="BodyText"/>
        <w:spacing w:line="258" w:lineRule="auto"/>
      </w:pPr>
    </w:p>
    <w:p>
      <w:pPr>
        <w:pStyle w:val="BodyText"/>
        <w:spacing w:line="259" w:lineRule="auto"/>
      </w:pPr>
    </w:p>
    <w:p>
      <w:pPr>
        <w:pStyle w:val="BodyText"/>
        <w:spacing w:line="1720" w:lineRule="exact"/>
        <w:ind w:firstLine="360"/>
      </w:pPr>
      <w:r>
        <w:rPr>
          <w:position w:val="-34"/>
        </w:rPr>
        <w:pict>
          <v:shape id="_x0000_i1031" type="#_x0000_t202" style="width:818.5pt;height:86pt;mso-position-horizontal-relative:char;mso-position-vertical-relative:line" filled="t" fillcolor="#341b00" stroked="f">
            <o:lock v:ext="edit" aspectratio="f"/>
            <v:textbox inset="0,0,0,0">
              <w:txbxContent>
                <w:p>
                  <w:pPr>
                    <w:spacing w:line="42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66" w:line="221" w:lineRule="auto"/>
                    <w:ind w:left="1337"/>
                    <w:rPr>
                      <w:rFonts w:ascii="SimHei" w:eastAsia="SimHei" w:hAnsi="SimHei" w:cs="SimHei"/>
                      <w:sz w:val="51"/>
                      <w:szCs w:val="51"/>
                    </w:rPr>
                  </w:pPr>
                  <w:r>
                    <w:rPr>
                      <w:rFonts w:ascii="SimHei" w:eastAsia="SimHei" w:hAnsi="SimHei" w:cs="SimHei"/>
                      <w:b/>
                      <w:bCs/>
                      <w:color w:val="FE8F00"/>
                      <w:spacing w:val="8"/>
                      <w:sz w:val="51"/>
                      <w:szCs w:val="51"/>
                    </w:rPr>
                    <w:t>饮料行业的发展历程与趋势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69" w:lineRule="auto"/>
      </w:pPr>
    </w:p>
    <w:p>
      <w:pPr>
        <w:spacing w:before="94" w:line="221" w:lineRule="auto"/>
        <w:ind w:left="874"/>
        <w:rPr>
          <w:rFonts w:ascii="SimHei" w:eastAsia="SimHei" w:hAnsi="SimHei" w:cs="SimHei"/>
          <w:sz w:val="29"/>
          <w:szCs w:val="29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-2013499</wp:posOffset>
            </wp:positionV>
            <wp:extent cx="10693400" cy="756285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b/>
          <w:bCs/>
          <w:color w:val="FD8F00"/>
          <w:spacing w:val="-6"/>
          <w:sz w:val="29"/>
          <w:szCs w:val="29"/>
        </w:rPr>
        <w:t>发展历程</w:t>
      </w:r>
    </w:p>
    <w:p>
      <w:pPr>
        <w:spacing w:before="305" w:line="221" w:lineRule="auto"/>
        <w:ind w:left="869"/>
        <w:rPr>
          <w:rFonts w:ascii="SimHei" w:eastAsia="SimHei" w:hAnsi="SimHei" w:cs="SimHei"/>
          <w:sz w:val="24"/>
          <w:szCs w:val="24"/>
        </w:rPr>
      </w:pPr>
      <w:r>
        <w:rPr>
          <w:rFonts w:ascii="SimHei" w:eastAsia="SimHei" w:hAnsi="SimHei" w:cs="SimHei"/>
          <w:color w:val="FFFFFF"/>
          <w:spacing w:val="-4"/>
          <w:sz w:val="24"/>
          <w:szCs w:val="24"/>
        </w:rPr>
        <w:t>饮料行业经历了从碳酸饮料到果汁饮</w:t>
      </w:r>
    </w:p>
    <w:p>
      <w:pPr>
        <w:spacing w:before="142" w:line="213" w:lineRule="auto"/>
        <w:ind w:left="869"/>
        <w:rPr>
          <w:rFonts w:ascii="SimHei" w:eastAsia="SimHei" w:hAnsi="SimHei" w:cs="SimHei"/>
          <w:sz w:val="24"/>
          <w:szCs w:val="24"/>
        </w:rPr>
      </w:pPr>
      <w:r>
        <w:rPr>
          <w:rFonts w:ascii="SimHei" w:eastAsia="SimHei" w:hAnsi="SimHei" w:cs="SimHei"/>
          <w:color w:val="FFFFFF"/>
          <w:spacing w:val="-3"/>
          <w:sz w:val="24"/>
          <w:szCs w:val="24"/>
        </w:rPr>
        <w:t>料，再到茶饮料和功能性饮料的发展</w:t>
      </w:r>
    </w:p>
    <w:p>
      <w:pPr>
        <w:spacing w:before="163" w:line="222" w:lineRule="auto"/>
        <w:ind w:left="869"/>
        <w:rPr>
          <w:rFonts w:ascii="SimHei" w:eastAsia="SimHei" w:hAnsi="SimHei" w:cs="SimHei"/>
          <w:sz w:val="24"/>
          <w:szCs w:val="24"/>
        </w:rPr>
      </w:pPr>
      <w:r>
        <w:rPr>
          <w:rFonts w:ascii="SimHei" w:eastAsia="SimHei" w:hAnsi="SimHei" w:cs="SimHei"/>
          <w:color w:val="FFFFFF"/>
          <w:spacing w:val="-9"/>
          <w:sz w:val="24"/>
          <w:szCs w:val="24"/>
        </w:rPr>
        <w:t>历程。</w:t>
      </w:r>
    </w:p>
    <w:p>
      <w:pPr>
        <w:pStyle w:val="BodyText"/>
        <w:spacing w:line="259" w:lineRule="auto"/>
      </w:pPr>
    </w:p>
    <w:p>
      <w:pPr>
        <w:pStyle w:val="BodyText"/>
        <w:spacing w:line="259" w:lineRule="auto"/>
      </w:pPr>
    </w:p>
    <w:p>
      <w:pPr>
        <w:pStyle w:val="BodyText"/>
        <w:spacing w:line="259" w:lineRule="auto"/>
      </w:pPr>
    </w:p>
    <w:p>
      <w:pPr>
        <w:pStyle w:val="BodyText"/>
        <w:spacing w:line="259" w:lineRule="auto"/>
      </w:pPr>
    </w:p>
    <w:p>
      <w:pPr>
        <w:pStyle w:val="BodyText"/>
        <w:spacing w:line="259" w:lineRule="auto"/>
      </w:pPr>
    </w:p>
    <w:p>
      <w:pPr>
        <w:pStyle w:val="BodyText"/>
        <w:spacing w:line="3420" w:lineRule="exact"/>
        <w:ind w:firstLine="590"/>
      </w:pPr>
      <w:r>
        <w:rPr>
          <w:position w:val="-68"/>
        </w:rPr>
        <w:pict>
          <v:shape id="_x0000_i1032" type="#_x0000_t202" style="width:238.5pt;height:171.05pt;mso-position-horizontal-relative:char;mso-position-vertical-relative:line" filled="t" fillcolor="#a65c00" stroked="f">
            <o:lock v:ext="edit" aspectratio="f"/>
            <v:textbox inset="0,0,0,0">
              <w:txbxContent>
                <w:p>
                  <w:pPr>
                    <w:spacing w:line="323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94" w:line="224" w:lineRule="auto"/>
                    <w:ind w:left="354"/>
                    <w:rPr>
                      <w:rFonts w:ascii="SimHei" w:eastAsia="SimHei" w:hAnsi="SimHei" w:cs="SimHei"/>
                      <w:sz w:val="29"/>
                      <w:szCs w:val="29"/>
                    </w:rPr>
                  </w:pPr>
                  <w:r>
                    <w:rPr>
                      <w:rFonts w:ascii="SimHei" w:eastAsia="SimHei" w:hAnsi="SimHei" w:cs="SimHei"/>
                      <w:b/>
                      <w:bCs/>
                      <w:color w:val="FFFFFF"/>
                      <w:spacing w:val="-6"/>
                      <w:sz w:val="29"/>
                      <w:szCs w:val="29"/>
                    </w:rPr>
                    <w:t>趋势</w:t>
                  </w:r>
                </w:p>
                <w:p>
                  <w:pPr>
                    <w:spacing w:before="239" w:line="326" w:lineRule="auto"/>
                    <w:ind w:left="349" w:right="624"/>
                    <w:jc w:val="both"/>
                    <w:rPr>
                      <w:rFonts w:ascii="SimHei" w:eastAsia="SimHei" w:hAnsi="SimHei" w:cs="SimHei"/>
                      <w:sz w:val="24"/>
                      <w:szCs w:val="24"/>
                    </w:rPr>
                  </w:pPr>
                  <w:r>
                    <w:rPr>
                      <w:rFonts w:ascii="SimHei" w:eastAsia="SimHei" w:hAnsi="SimHei" w:cs="SimHei"/>
                      <w:color w:val="FFFFFF"/>
                      <w:spacing w:val="-3"/>
                      <w:sz w:val="24"/>
                      <w:szCs w:val="24"/>
                    </w:rPr>
                    <w:t>随着消费者健康意识的提高和口味需</w:t>
                  </w:r>
                  <w:r>
                    <w:rPr>
                      <w:rFonts w:ascii="SimHei" w:eastAsia="SimHei" w:hAnsi="SimHei" w:cs="SimHei"/>
                      <w:color w:val="FFFFFF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imHei" w:eastAsia="SimHei" w:hAnsi="SimHei" w:cs="SimHei"/>
                      <w:color w:val="FFFFFF"/>
                      <w:spacing w:val="-3"/>
                      <w:sz w:val="24"/>
                      <w:szCs w:val="24"/>
                    </w:rPr>
                    <w:t>求的多样化，健康型、天然型、个性</w:t>
                  </w:r>
                </w:p>
                <w:p>
                  <w:pPr>
                    <w:spacing w:before="1" w:line="220" w:lineRule="auto"/>
                    <w:ind w:left="349"/>
                    <w:rPr>
                      <w:rFonts w:ascii="SimHei" w:eastAsia="SimHei" w:hAnsi="SimHei" w:cs="SimHei"/>
                      <w:sz w:val="24"/>
                      <w:szCs w:val="24"/>
                    </w:rPr>
                  </w:pPr>
                  <w:r>
                    <w:rPr>
                      <w:rFonts w:ascii="SimHei" w:eastAsia="SimHei" w:hAnsi="SimHei" w:cs="SimHei"/>
                      <w:color w:val="FFFFFF"/>
                      <w:spacing w:val="-3"/>
                      <w:sz w:val="24"/>
                      <w:szCs w:val="24"/>
                    </w:rPr>
                    <w:t>化、多元化成为饮料行业的发展趋势</w:t>
                  </w:r>
                </w:p>
              </w:txbxContent>
            </v:textbox>
            <w10:wrap type="none"/>
          </v:shape>
        </w:pict>
      </w:r>
    </w:p>
    <w:p>
      <w:pPr>
        <w:spacing w:line="3420" w:lineRule="exact"/>
        <w:sectPr>
          <w:headerReference w:type="default" r:id="rId19"/>
          <w:pgSz w:w="16840" w:h="11910"/>
          <w:pgMar w:top="400" w:right="0" w:bottom="0" w:left="0" w:header="0" w:footer="0" w:gutter="0"/>
          <w:pgNumType w:start="6"/>
          <w:cols w:space="708"/>
        </w:sectPr>
      </w:pPr>
    </w:p>
    <w:p>
      <w:pPr>
        <w:pStyle w:val="BodyText"/>
        <w:spacing w:line="291" w:lineRule="auto"/>
      </w:pP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6819929</wp:posOffset>
            </wp:positionH>
            <wp:positionV relativeFrom="page">
              <wp:posOffset>1879594</wp:posOffset>
            </wp:positionV>
            <wp:extent cx="3289289" cy="434342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9289" cy="434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1" w:lineRule="auto"/>
      </w:pPr>
    </w:p>
    <w:p>
      <w:pPr>
        <w:pStyle w:val="BodyText"/>
        <w:spacing w:line="291" w:lineRule="auto"/>
      </w:pPr>
    </w:p>
    <w:p>
      <w:pPr>
        <w:pStyle w:val="BodyText"/>
        <w:spacing w:line="291" w:lineRule="auto"/>
      </w:pPr>
    </w:p>
    <w:p>
      <w:pPr>
        <w:spacing w:before="169" w:line="222" w:lineRule="auto"/>
        <w:ind w:left="1687"/>
        <w:rPr>
          <w:rFonts w:ascii="SimHei" w:eastAsia="SimHei" w:hAnsi="SimHei" w:cs="SimHei"/>
          <w:sz w:val="52"/>
          <w:szCs w:val="52"/>
        </w:rPr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-998470</wp:posOffset>
            </wp:positionV>
            <wp:extent cx="10693400" cy="756285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b/>
          <w:bCs/>
          <w:color w:val="FE8F00"/>
          <w:spacing w:val="1"/>
          <w:sz w:val="52"/>
          <w:szCs w:val="52"/>
        </w:rPr>
        <w:t>饮料行业市场规模与增长</w:t>
      </w:r>
    </w:p>
    <w:p>
      <w:pPr>
        <w:pStyle w:val="BodyText"/>
        <w:spacing w:line="285" w:lineRule="auto"/>
      </w:pPr>
    </w:p>
    <w:p>
      <w:pPr>
        <w:pStyle w:val="BodyText"/>
        <w:spacing w:line="286" w:lineRule="auto"/>
      </w:pPr>
    </w:p>
    <w:p>
      <w:pPr>
        <w:pStyle w:val="BodyText"/>
        <w:spacing w:line="286" w:lineRule="auto"/>
      </w:pPr>
    </w:p>
    <w:p>
      <w:pPr>
        <w:pStyle w:val="BodyText"/>
        <w:spacing w:line="286" w:lineRule="auto"/>
      </w:pPr>
    </w:p>
    <w:p>
      <w:pPr>
        <w:spacing w:before="136" w:line="223" w:lineRule="auto"/>
        <w:ind w:left="1206"/>
        <w:rPr>
          <w:rFonts w:ascii="SimHei" w:eastAsia="SimHei" w:hAnsi="SimHei" w:cs="SimHei"/>
          <w:sz w:val="42"/>
          <w:szCs w:val="42"/>
        </w:rPr>
      </w:pPr>
      <w:r>
        <w:rPr>
          <w:rFonts w:ascii="SimHei" w:eastAsia="SimHei" w:hAnsi="SimHei" w:cs="SimHei"/>
          <w:b/>
          <w:bCs/>
          <w:color w:val="FE8F00"/>
          <w:spacing w:val="-9"/>
          <w:sz w:val="42"/>
          <w:szCs w:val="42"/>
        </w:rPr>
        <w:t>市场规模</w:t>
      </w:r>
    </w:p>
    <w:p>
      <w:pPr>
        <w:spacing w:before="247" w:line="463" w:lineRule="exact"/>
        <w:ind w:left="1200"/>
        <w:rPr>
          <w:rFonts w:ascii="SimHei" w:eastAsia="SimHei" w:hAnsi="SimHei" w:cs="SimHei"/>
          <w:sz w:val="27"/>
          <w:szCs w:val="27"/>
        </w:rPr>
      </w:pPr>
      <w:r>
        <w:rPr>
          <w:rFonts w:ascii="SimHei" w:eastAsia="SimHei" w:hAnsi="SimHei" w:cs="SimHei"/>
          <w:color w:val="FFFFFF"/>
          <w:spacing w:val="-7"/>
          <w:position w:val="14"/>
          <w:sz w:val="27"/>
          <w:szCs w:val="27"/>
        </w:rPr>
        <w:t>全球饮料市场规模庞大，根据市场研究机构的数据，未来几年饮料市场仍将保</w:t>
      </w:r>
    </w:p>
    <w:p>
      <w:pPr>
        <w:spacing w:line="222" w:lineRule="auto"/>
        <w:ind w:left="1200"/>
        <w:rPr>
          <w:rFonts w:ascii="SimHei" w:eastAsia="SimHei" w:hAnsi="SimHei" w:cs="SimHei"/>
          <w:sz w:val="27"/>
          <w:szCs w:val="27"/>
        </w:rPr>
      </w:pPr>
      <w:r>
        <w:rPr>
          <w:rFonts w:ascii="SimHei" w:eastAsia="SimHei" w:hAnsi="SimHei" w:cs="SimHei"/>
          <w:color w:val="FFFFFF"/>
          <w:spacing w:val="-11"/>
          <w:sz w:val="27"/>
          <w:szCs w:val="27"/>
        </w:rPr>
        <w:t>持稳定增长。</w:t>
      </w:r>
    </w:p>
    <w:p>
      <w:pPr>
        <w:pStyle w:val="BodyText"/>
        <w:spacing w:line="262" w:lineRule="auto"/>
      </w:pPr>
    </w:p>
    <w:p>
      <w:pPr>
        <w:pStyle w:val="BodyText"/>
        <w:spacing w:line="262" w:lineRule="auto"/>
      </w:pPr>
    </w:p>
    <w:p>
      <w:pPr>
        <w:pStyle w:val="BodyText"/>
        <w:spacing w:line="263" w:lineRule="auto"/>
      </w:pPr>
    </w:p>
    <w:p>
      <w:pPr>
        <w:pStyle w:val="BodyText"/>
        <w:spacing w:line="263" w:lineRule="auto"/>
      </w:pPr>
    </w:p>
    <w:p>
      <w:pPr>
        <w:pStyle w:val="BodyText"/>
        <w:spacing w:line="263" w:lineRule="auto"/>
      </w:pPr>
    </w:p>
    <w:p>
      <w:pPr>
        <w:pStyle w:val="BodyText"/>
        <w:spacing w:line="263" w:lineRule="auto"/>
      </w:pPr>
    </w:p>
    <w:p>
      <w:pPr>
        <w:pStyle w:val="BodyText"/>
        <w:spacing w:line="263" w:lineRule="auto"/>
      </w:pPr>
    </w:p>
    <w:p>
      <w:pPr>
        <w:spacing w:before="137" w:line="221" w:lineRule="auto"/>
        <w:ind w:left="1105"/>
        <w:rPr>
          <w:rFonts w:ascii="SimSun" w:eastAsia="SimSun" w:hAnsi="SimSun" w:cs="SimSun"/>
          <w:sz w:val="42"/>
          <w:szCs w:val="42"/>
        </w:rPr>
      </w:pPr>
      <w:r>
        <w:rPr>
          <w:rFonts w:ascii="SimSun" w:eastAsia="SimSun" w:hAnsi="SimSun" w:cs="SimSun"/>
          <w:b/>
          <w:bCs/>
          <w:color w:val="FD8F00"/>
          <w:spacing w:val="-9"/>
          <w:sz w:val="42"/>
          <w:szCs w:val="42"/>
        </w:rPr>
        <w:t>增长</w:t>
      </w:r>
    </w:p>
    <w:p>
      <w:pPr>
        <w:spacing w:before="241" w:line="482" w:lineRule="exact"/>
        <w:ind w:left="1140"/>
        <w:rPr>
          <w:rFonts w:ascii="SimHei" w:eastAsia="SimHei" w:hAnsi="SimHei" w:cs="SimHei"/>
          <w:sz w:val="27"/>
          <w:szCs w:val="27"/>
        </w:rPr>
      </w:pPr>
      <w:r>
        <w:rPr>
          <w:rFonts w:ascii="SimHei" w:eastAsia="SimHei" w:hAnsi="SimHei" w:cs="SimHei"/>
          <w:color w:val="FFFFFF"/>
          <w:spacing w:val="-7"/>
          <w:position w:val="16"/>
          <w:sz w:val="27"/>
          <w:szCs w:val="27"/>
        </w:rPr>
        <w:t>随着人口增长、消费升级和城市化进程的加</w:t>
      </w:r>
      <w:r>
        <w:rPr>
          <w:rFonts w:ascii="SimHei" w:eastAsia="SimHei" w:hAnsi="SimHei" w:cs="SimHei"/>
          <w:color w:val="FFFFFF"/>
          <w:spacing w:val="-8"/>
          <w:position w:val="16"/>
          <w:sz w:val="27"/>
          <w:szCs w:val="27"/>
        </w:rPr>
        <w:t>速，饮料市场规模将继续扩大，尤</w:t>
      </w:r>
    </w:p>
    <w:p>
      <w:pPr>
        <w:spacing w:before="1" w:line="220" w:lineRule="auto"/>
        <w:ind w:left="1109"/>
        <w:rPr>
          <w:rFonts w:ascii="SimHei" w:eastAsia="SimHei" w:hAnsi="SimHei" w:cs="SimHei"/>
          <w:sz w:val="27"/>
          <w:szCs w:val="27"/>
        </w:rPr>
      </w:pPr>
      <w:r>
        <w:rPr>
          <w:rFonts w:ascii="SimHei" w:eastAsia="SimHei" w:hAnsi="SimHei" w:cs="SimHei"/>
          <w:color w:val="FFFFFF"/>
          <w:spacing w:val="-12"/>
          <w:sz w:val="27"/>
          <w:szCs w:val="27"/>
        </w:rPr>
        <w:t>其是一新兴市场国家。</w:t>
      </w:r>
    </w:p>
    <w:p>
      <w:pPr>
        <w:spacing w:line="220" w:lineRule="auto"/>
        <w:rPr>
          <w:rFonts w:ascii="SimHei" w:eastAsia="SimHei" w:hAnsi="SimHei" w:cs="SimHei"/>
          <w:sz w:val="27"/>
          <w:szCs w:val="27"/>
        </w:rPr>
        <w:sectPr>
          <w:headerReference w:type="default" r:id="rId22"/>
          <w:pgSz w:w="16840" w:h="11910"/>
          <w:pgMar w:top="400" w:right="0" w:bottom="0" w:left="0" w:header="0" w:footer="0" w:gutter="0"/>
          <w:pgNumType w:start="7"/>
          <w:cols w:space="708"/>
        </w:sectPr>
      </w:pPr>
    </w:p>
    <w:p>
      <w:pPr>
        <w:pStyle w:val="BodyText"/>
        <w:spacing w:line="246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spacing w:before="218" w:line="222" w:lineRule="auto"/>
        <w:ind w:left="6389"/>
        <w:rPr>
          <w:rFonts w:ascii="SimHei" w:eastAsia="SimHei" w:hAnsi="SimHei" w:cs="SimHei"/>
          <w:sz w:val="67"/>
          <w:szCs w:val="67"/>
        </w:rPr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-3884031</wp:posOffset>
            </wp:positionV>
            <wp:extent cx="10693400" cy="756285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b/>
          <w:bCs/>
          <w:color w:val="FFFFFF"/>
          <w:spacing w:val="-10"/>
          <w:sz w:val="67"/>
          <w:szCs w:val="67"/>
        </w:rPr>
        <w:t>投资机会分析</w:t>
      </w:r>
    </w:p>
    <w:p>
      <w:pPr>
        <w:spacing w:line="222" w:lineRule="auto"/>
        <w:rPr>
          <w:rFonts w:ascii="SimHei" w:eastAsia="SimHei" w:hAnsi="SimHei" w:cs="SimHei"/>
          <w:sz w:val="67"/>
          <w:szCs w:val="67"/>
        </w:rPr>
        <w:sectPr>
          <w:headerReference w:type="default" r:id="rId24"/>
          <w:pgSz w:w="16840" w:h="11910"/>
          <w:pgMar w:top="400" w:right="0" w:bottom="0" w:left="0" w:header="0" w:footer="0" w:gutter="0"/>
          <w:pgNumType w:start="8"/>
          <w:cols w:space="708"/>
        </w:sectPr>
      </w:pPr>
    </w:p>
    <w:p>
      <w:pPr>
        <w:pStyle w:val="BodyText"/>
        <w:spacing w:line="294" w:lineRule="auto"/>
      </w:pPr>
      <w:r>
        <w:pict>
          <v:shape id="_x0000_s1033" type="#_x0000_t202" style="width:185.8pt;height:94.85pt;margin-top:337.95pt;margin-left:588pt;mso-position-horizontal-relative:page;mso-position-vertical-relative:page;position:absolute;z-index:251677696" o:allowincell="f" filled="f" stroked="f">
            <o:lock v:ext="edit" aspectratio="f"/>
            <v:textbox inset="0,0,0,0">
              <w:txbxContent>
                <w:p>
                  <w:pPr>
                    <w:spacing w:before="18" w:line="247" w:lineRule="auto"/>
                    <w:ind w:left="20" w:right="20"/>
                    <w:jc w:val="both"/>
                    <w:rPr>
                      <w:rFonts w:ascii="SimHei" w:eastAsia="SimHei" w:hAnsi="SimHei" w:cs="SimHei"/>
                      <w:sz w:val="27"/>
                      <w:szCs w:val="27"/>
                    </w:rPr>
                  </w:pPr>
                  <w:r>
                    <w:rPr>
                      <w:rFonts w:ascii="SimHei" w:eastAsia="SimHei" w:hAnsi="SimHei" w:cs="SimHei"/>
                      <w:color w:val="FFFFFF"/>
                      <w:spacing w:val="-8"/>
                      <w:sz w:val="27"/>
                      <w:szCs w:val="27"/>
                    </w:rPr>
                    <w:t>随着消费者对高品质酒类的需求</w:t>
                  </w:r>
                  <w:r>
                    <w:rPr>
                      <w:rFonts w:ascii="SimHei" w:eastAsia="SimHei" w:hAnsi="SimHei" w:cs="SimHei"/>
                      <w:color w:val="FFFFFF"/>
                      <w:spacing w:val="5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SimHei" w:eastAsia="SimHei" w:hAnsi="SimHei" w:cs="SimHei"/>
                      <w:color w:val="FFFFFF"/>
                      <w:spacing w:val="-8"/>
                      <w:sz w:val="27"/>
                      <w:szCs w:val="27"/>
                    </w:rPr>
                    <w:t>增加，酒精饮料市场呈现出高端</w:t>
                  </w:r>
                  <w:r>
                    <w:rPr>
                      <w:rFonts w:ascii="SimHei" w:eastAsia="SimHei" w:hAnsi="SimHei" w:cs="SimHei"/>
                      <w:color w:val="FFFFFF"/>
                      <w:spacing w:val="6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SimHei" w:eastAsia="SimHei" w:hAnsi="SimHei" w:cs="SimHei"/>
                      <w:color w:val="FFFFFF"/>
                      <w:spacing w:val="-8"/>
                      <w:sz w:val="27"/>
                      <w:szCs w:val="27"/>
                    </w:rPr>
                    <w:t>化的发展趋势。投资机会主要集</w:t>
                  </w:r>
                  <w:r>
                    <w:rPr>
                      <w:rFonts w:ascii="SimHei" w:eastAsia="SimHei" w:hAnsi="SimHei" w:cs="SimHei"/>
                      <w:color w:val="FFFFFF"/>
                      <w:spacing w:val="3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SimHei" w:eastAsia="SimHei" w:hAnsi="SimHei" w:cs="SimHei"/>
                      <w:color w:val="FFFFFF"/>
                      <w:spacing w:val="-8"/>
                      <w:sz w:val="27"/>
                      <w:szCs w:val="27"/>
                    </w:rPr>
                    <w:t>中在葡萄酒、精酿啤酒、高端烈</w:t>
                  </w:r>
                </w:p>
                <w:p>
                  <w:pPr>
                    <w:spacing w:before="89" w:line="222" w:lineRule="auto"/>
                    <w:ind w:left="930"/>
                    <w:rPr>
                      <w:rFonts w:ascii="SimHei" w:eastAsia="SimHei" w:hAnsi="SimHei" w:cs="SimHei"/>
                      <w:sz w:val="27"/>
                      <w:szCs w:val="27"/>
                    </w:rPr>
                  </w:pPr>
                  <w:r>
                    <w:rPr>
                      <w:rFonts w:ascii="SimHei" w:eastAsia="SimHei" w:hAnsi="SimHei" w:cs="SimHei"/>
                      <w:color w:val="FFFFFF"/>
                      <w:spacing w:val="-10"/>
                      <w:sz w:val="27"/>
                      <w:szCs w:val="27"/>
                    </w:rPr>
                    <w:t>酒等细分市场。</w:t>
                  </w:r>
                </w:p>
              </w:txbxContent>
            </v:textbox>
          </v:shape>
        </w:pict>
      </w:r>
    </w:p>
    <w:p>
      <w:pPr>
        <w:pStyle w:val="BodyText"/>
        <w:spacing w:line="294" w:lineRule="auto"/>
      </w:pPr>
    </w:p>
    <w:p>
      <w:pPr>
        <w:pStyle w:val="BodyText"/>
        <w:spacing w:line="294" w:lineRule="auto"/>
      </w:pPr>
    </w:p>
    <w:p>
      <w:pPr>
        <w:pStyle w:val="BodyText"/>
        <w:spacing w:line="294" w:lineRule="auto"/>
      </w:pPr>
    </w:p>
    <w:p>
      <w:pPr>
        <w:spacing w:before="165" w:line="221" w:lineRule="auto"/>
        <w:ind w:left="1687"/>
        <w:rPr>
          <w:rFonts w:ascii="SimHei" w:eastAsia="SimHei" w:hAnsi="SimHei" w:cs="SimHei"/>
          <w:sz w:val="51"/>
          <w:szCs w:val="5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-1005633</wp:posOffset>
            </wp:positionV>
            <wp:extent cx="10693400" cy="756285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b/>
          <w:bCs/>
          <w:color w:val="FE8F00"/>
          <w:spacing w:val="9"/>
          <w:sz w:val="51"/>
          <w:szCs w:val="51"/>
        </w:rPr>
        <w:t>不同类型饮料市场的投资机会</w:t>
      </w:r>
    </w:p>
    <w:p>
      <w:pPr>
        <w:pStyle w:val="BodyText"/>
        <w:spacing w:line="244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pStyle w:val="BodyText"/>
        <w:spacing w:line="245" w:lineRule="auto"/>
      </w:pPr>
    </w:p>
    <w:p>
      <w:pPr>
        <w:spacing w:before="117" w:line="222" w:lineRule="auto"/>
        <w:ind w:left="12555"/>
        <w:rPr>
          <w:rFonts w:ascii="SimHei" w:eastAsia="SimHei" w:hAnsi="SimHei" w:cs="SimHei"/>
          <w:sz w:val="36"/>
          <w:szCs w:val="36"/>
        </w:rPr>
      </w:pPr>
      <w:r>
        <w:pict>
          <v:shape id="_x0000_s1034" type="#_x0000_t202" style="width:371.15pt;height:23.65pt;margin-top:3.88pt;margin-left:113.76pt;position:absolute;z-index:251678720" filled="f" stroked="f">
            <o:lock v:ext="edit" aspectratio="f"/>
            <v:textbox inset="0,0,0,0">
              <w:txbxContent>
                <w:p>
                  <w:pPr>
                    <w:spacing w:before="19" w:line="222" w:lineRule="auto"/>
                    <w:ind w:left="20"/>
                    <w:rPr>
                      <w:rFonts w:ascii="SimHei" w:eastAsia="SimHei" w:hAnsi="SimHei" w:cs="SimHei"/>
                      <w:sz w:val="36"/>
                      <w:szCs w:val="36"/>
                    </w:rPr>
                  </w:pPr>
                  <w:r>
                    <w:rPr>
                      <w:rFonts w:ascii="SimHei" w:eastAsia="SimHei" w:hAnsi="SimHei" w:cs="SimHei"/>
                      <w:b/>
                      <w:bCs/>
                      <w:color w:val="FD8F00"/>
                      <w:spacing w:val="-2"/>
                      <w:sz w:val="36"/>
                      <w:szCs w:val="36"/>
                    </w:rPr>
                    <w:t>软饮料市场</w:t>
                  </w:r>
                  <w:r>
                    <w:rPr>
                      <w:rFonts w:ascii="SimHei" w:eastAsia="SimHei" w:hAnsi="SimHei" w:cs="SimHei"/>
                      <w:color w:val="FD8F00"/>
                      <w:spacing w:val="-2"/>
                      <w:sz w:val="36"/>
                      <w:szCs w:val="36"/>
                    </w:rPr>
                    <w:t xml:space="preserve">                 </w:t>
                  </w:r>
                  <w:r>
                    <w:rPr>
                      <w:rFonts w:ascii="SimHei" w:eastAsia="SimHei" w:hAnsi="SimHei" w:cs="SimHei"/>
                      <w:b/>
                      <w:bCs/>
                      <w:color w:val="FD8F00"/>
                      <w:spacing w:val="-2"/>
                      <w:sz w:val="36"/>
                      <w:szCs w:val="36"/>
                    </w:rPr>
                    <w:t>功能性饮料市场</w:t>
                  </w:r>
                </w:p>
              </w:txbxContent>
            </v:textbox>
          </v:shape>
        </w:pict>
      </w:r>
      <w:r>
        <w:rPr>
          <w:rFonts w:ascii="SimHei" w:eastAsia="SimHei" w:hAnsi="SimHei" w:cs="SimHei"/>
          <w:b/>
          <w:bCs/>
          <w:color w:val="FD8F00"/>
          <w:spacing w:val="-6"/>
          <w:sz w:val="36"/>
          <w:szCs w:val="36"/>
        </w:rPr>
        <w:t>酒精饮料市场</w:t>
      </w:r>
    </w:p>
    <w:p>
      <w:pPr>
        <w:spacing w:before="124"/>
      </w:pPr>
    </w:p>
    <w:p>
      <w:pPr>
        <w:sectPr>
          <w:headerReference w:type="default" r:id="rId26"/>
          <w:pgSz w:w="16840" w:h="11910"/>
          <w:pgMar w:top="400" w:right="0" w:bottom="0" w:left="0" w:header="0" w:footer="0" w:gutter="0"/>
          <w:pgNumType w:start="9"/>
          <w:cols w:num="1" w:space="708" w:equalWidth="0">
            <w:col w:w="16840" w:space="0"/>
          </w:cols>
        </w:sectPr>
      </w:pPr>
    </w:p>
    <w:p>
      <w:pPr>
        <w:spacing w:before="54" w:line="378" w:lineRule="exact"/>
        <w:ind w:left="1359"/>
        <w:rPr>
          <w:rFonts w:ascii="SimHei" w:eastAsia="SimHei" w:hAnsi="SimHei" w:cs="SimHei"/>
          <w:sz w:val="27"/>
          <w:szCs w:val="27"/>
        </w:rPr>
      </w:pPr>
      <w:r>
        <w:rPr>
          <w:rFonts w:ascii="SimHei" w:eastAsia="SimHei" w:hAnsi="SimHei" w:cs="SimHei"/>
          <w:color w:val="FFFFFF"/>
          <w:spacing w:val="-9"/>
          <w:position w:val="7"/>
          <w:sz w:val="27"/>
          <w:szCs w:val="27"/>
        </w:rPr>
        <w:t>随着消费者对健康和口感的追求</w:t>
      </w:r>
    </w:p>
    <w:p>
      <w:pPr>
        <w:spacing w:before="1" w:line="220" w:lineRule="auto"/>
        <w:ind w:left="1449"/>
        <w:rPr>
          <w:rFonts w:ascii="SimHei" w:eastAsia="SimHei" w:hAnsi="SimHei" w:cs="SimHei"/>
          <w:sz w:val="27"/>
          <w:szCs w:val="27"/>
        </w:rPr>
      </w:pPr>
      <w:r>
        <w:rPr>
          <w:rFonts w:ascii="SimHei" w:eastAsia="SimHei" w:hAnsi="SimHei" w:cs="SimHei"/>
          <w:color w:val="FFFFFF"/>
          <w:spacing w:val="-6"/>
          <w:sz w:val="27"/>
          <w:szCs w:val="27"/>
        </w:rPr>
        <w:t>,软饮料市场呈现出多样化的发</w:t>
      </w:r>
    </w:p>
    <w:p>
      <w:pPr>
        <w:spacing w:before="48" w:line="222" w:lineRule="auto"/>
        <w:ind w:left="1359"/>
        <w:rPr>
          <w:rFonts w:ascii="SimHei" w:eastAsia="SimHei" w:hAnsi="SimHei" w:cs="SimHei"/>
          <w:sz w:val="27"/>
          <w:szCs w:val="27"/>
        </w:rPr>
      </w:pPr>
      <w:r>
        <w:rPr>
          <w:rFonts w:ascii="SimHei" w:eastAsia="SimHei" w:hAnsi="SimHei" w:cs="SimHei"/>
          <w:color w:val="FFFFFF"/>
          <w:spacing w:val="-6"/>
          <w:sz w:val="27"/>
          <w:szCs w:val="27"/>
        </w:rPr>
        <w:t>展趋势。投资机会主要集中在果</w:t>
      </w:r>
    </w:p>
    <w:p>
      <w:pPr>
        <w:spacing w:before="44" w:line="221" w:lineRule="auto"/>
        <w:ind w:left="1359"/>
        <w:rPr>
          <w:rFonts w:ascii="SimHei" w:eastAsia="SimHei" w:hAnsi="SimHei" w:cs="SimHei"/>
          <w:sz w:val="27"/>
          <w:szCs w:val="27"/>
        </w:rPr>
      </w:pPr>
      <w:r>
        <w:rPr>
          <w:rFonts w:ascii="SimHei" w:eastAsia="SimHei" w:hAnsi="SimHei" w:cs="SimHei"/>
          <w:color w:val="FFFFFF"/>
          <w:spacing w:val="-9"/>
          <w:sz w:val="27"/>
          <w:szCs w:val="27"/>
        </w:rPr>
        <w:t>汁、茶饮、碳酸饮料等细分市场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3" w:line="366" w:lineRule="exact"/>
        <w:rPr>
          <w:rFonts w:ascii="SimHei" w:eastAsia="SimHei" w:hAnsi="SimHei" w:cs="SimHei"/>
          <w:sz w:val="27"/>
          <w:szCs w:val="27"/>
        </w:rPr>
      </w:pPr>
      <w:r>
        <w:rPr>
          <w:rFonts w:ascii="SimHei" w:eastAsia="SimHei" w:hAnsi="SimHei" w:cs="SimHei"/>
          <w:color w:val="FFFFFF"/>
          <w:spacing w:val="-8"/>
          <w:position w:val="6"/>
          <w:sz w:val="27"/>
          <w:szCs w:val="27"/>
        </w:rPr>
        <w:t>随着消费者对健康和保健意识的</w:t>
      </w:r>
    </w:p>
    <w:p>
      <w:pPr>
        <w:spacing w:before="2" w:line="212" w:lineRule="auto"/>
        <w:rPr>
          <w:rFonts w:ascii="SimHei" w:eastAsia="SimHei" w:hAnsi="SimHei" w:cs="SimHei"/>
          <w:sz w:val="27"/>
          <w:szCs w:val="27"/>
        </w:rPr>
      </w:pPr>
      <w:r>
        <w:rPr>
          <w:rFonts w:ascii="SimHei" w:eastAsia="SimHei" w:hAnsi="SimHei" w:cs="SimHei"/>
          <w:color w:val="FFFFFF"/>
          <w:spacing w:val="-7"/>
          <w:sz w:val="27"/>
          <w:szCs w:val="27"/>
        </w:rPr>
        <w:t>提高，功能性饮料市场逐渐兴起</w:t>
      </w:r>
    </w:p>
    <w:p>
      <w:pPr>
        <w:spacing w:before="70" w:line="222" w:lineRule="auto"/>
        <w:rPr>
          <w:rFonts w:ascii="SimHei" w:eastAsia="SimHei" w:hAnsi="SimHei" w:cs="SimHei"/>
          <w:sz w:val="27"/>
          <w:szCs w:val="27"/>
        </w:rPr>
      </w:pPr>
      <w:r>
        <w:rPr>
          <w:rFonts w:ascii="SimHei" w:eastAsia="SimHei" w:hAnsi="SimHei" w:cs="SimHei"/>
          <w:color w:val="FFFFFF"/>
          <w:spacing w:val="-8"/>
          <w:sz w:val="27"/>
          <w:szCs w:val="27"/>
        </w:rPr>
        <w:t>。投资机会主要集中在运动饮料</w:t>
      </w:r>
    </w:p>
    <w:p>
      <w:pPr>
        <w:spacing w:before="75" w:line="221" w:lineRule="auto"/>
        <w:rPr>
          <w:rFonts w:ascii="SimHei" w:eastAsia="SimHei" w:hAnsi="SimHei" w:cs="SimHei"/>
          <w:sz w:val="27"/>
          <w:szCs w:val="27"/>
        </w:rPr>
        <w:sectPr>
          <w:headerReference w:type="default" r:id="rId27"/>
          <w:type w:val="continuous"/>
          <w:pgSz w:w="16840" w:h="11910"/>
          <w:pgMar w:top="400" w:right="0" w:bottom="0" w:left="0" w:header="0" w:footer="0" w:gutter="0"/>
          <w:pgNumType w:start="10"/>
          <w:cols w:num="2" w:space="708" w:equalWidth="0">
            <w:col w:w="6470" w:space="100"/>
            <w:col w:w="10271" w:space="0"/>
          </w:cols>
        </w:sectPr>
      </w:pPr>
      <w:r>
        <w:rPr>
          <w:rFonts w:ascii="SimHei" w:eastAsia="SimHei" w:hAnsi="SimHei" w:cs="SimHei"/>
          <w:color w:val="FFFFFF"/>
          <w:spacing w:val="-8"/>
          <w:sz w:val="27"/>
          <w:szCs w:val="27"/>
        </w:rPr>
        <w:t>、能量饮料、营养补充剂等细分</w:t>
      </w:r>
    </w:p>
    <w:p>
      <w:pPr>
        <w:spacing w:before="61" w:line="187" w:lineRule="auto"/>
        <w:ind w:left="1439"/>
        <w:rPr>
          <w:rFonts w:ascii="SimHei" w:eastAsia="SimHei" w:hAnsi="SimHei" w:cs="SimHei"/>
          <w:sz w:val="27"/>
          <w:szCs w:val="27"/>
        </w:rPr>
      </w:pPr>
      <w:r>
        <w:rPr>
          <w:rFonts w:ascii="SimHei" w:eastAsia="SimHei" w:hAnsi="SimHei" w:cs="SimHei"/>
          <w:color w:val="FFFFFF"/>
          <w:spacing w:val="-11"/>
          <w:sz w:val="27"/>
          <w:szCs w:val="27"/>
        </w:rPr>
        <w:t>市场。</w:t>
      </w:r>
    </w:p>
    <w:p>
      <w:pPr>
        <w:spacing w:line="187" w:lineRule="auto"/>
        <w:rPr>
          <w:rFonts w:ascii="SimHei" w:eastAsia="SimHei" w:hAnsi="SimHei" w:cs="SimHei"/>
          <w:sz w:val="27"/>
          <w:szCs w:val="27"/>
        </w:rPr>
        <w:sectPr>
          <w:headerReference w:type="default" r:id="rId28"/>
          <w:type w:val="nextPage"/>
          <w:pgSz w:w="16840" w:h="11910"/>
          <w:pgMar w:top="400" w:right="0" w:bottom="0" w:left="0" w:header="0" w:footer="0" w:gutter="0"/>
          <w:pgNumType w:start="11"/>
          <w:cols w:num="2" w:space="708" w:equalWidth="0">
            <w:col w:w="6470" w:space="100"/>
            <w:col w:w="10271" w:space="0"/>
          </w:cols>
          <w:titlePg w:val="0"/>
        </w:sectPr>
      </w:pPr>
    </w:p>
    <w:p>
      <w:pPr>
        <w:pStyle w:val="BodyText"/>
        <w:spacing w:line="299" w:lineRule="auto"/>
      </w:pPr>
      <w:r>
        <w:pict>
          <v:shape id="_x0000_s1035" type="#_x0000_t202" style="width:596.05pt;height:23.65pt;margin-top:177.91pt;margin-left:121.76pt;mso-position-horizontal-relative:page;mso-position-vertical-relative:page;position:absolute;z-index:-251633664" o:allowincell="f" filled="f" stroked="f">
            <o:lock v:ext="edit" aspectratio="f"/>
            <v:textbox inset="0,0,0,0">
              <w:txbxContent>
                <w:p>
                  <w:pPr>
                    <w:spacing w:before="19" w:line="222" w:lineRule="auto"/>
                    <w:ind w:left="20"/>
                    <w:rPr>
                      <w:rFonts w:ascii="SimHei" w:eastAsia="SimHei" w:hAnsi="SimHei" w:cs="SimHei"/>
                      <w:sz w:val="36"/>
                      <w:szCs w:val="36"/>
                    </w:rPr>
                  </w:pPr>
                  <w:r>
                    <w:rPr>
                      <w:rFonts w:ascii="SimHei" w:eastAsia="SimHei" w:hAnsi="SimHei" w:cs="SimHei"/>
                      <w:b/>
                      <w:bCs/>
                      <w:color w:val="FFFFFF"/>
                      <w:spacing w:val="-1"/>
                      <w:sz w:val="36"/>
                      <w:szCs w:val="36"/>
                    </w:rPr>
                    <w:t>植物性饮料市场</w:t>
                  </w:r>
                  <w:r>
                    <w:rPr>
                      <w:rFonts w:ascii="SimHei" w:eastAsia="SimHei" w:hAnsi="SimHei" w:cs="SimHei"/>
                      <w:color w:val="FFFFFF"/>
                      <w:spacing w:val="-1"/>
                      <w:sz w:val="36"/>
                      <w:szCs w:val="36"/>
                    </w:rPr>
                    <w:t xml:space="preserve">                                      </w:t>
                  </w:r>
                  <w:r>
                    <w:rPr>
                      <w:rFonts w:ascii="SimHei" w:eastAsia="SimHei" w:hAnsi="SimHei" w:cs="SimHei"/>
                      <w:b/>
                      <w:bCs/>
                      <w:color w:val="FFFFFF"/>
                      <w:spacing w:val="-1"/>
                      <w:sz w:val="36"/>
                      <w:szCs w:val="36"/>
                    </w:rPr>
                    <w:t>定制化饮料市场</w:t>
                  </w:r>
                </w:p>
              </w:txbxContent>
            </v:textbox>
          </v:shape>
        </w:pict>
      </w:r>
      <w:r>
        <w:pict>
          <v:shape id="_x0000_s1036" type="#_x0000_t202" style="width:249.05pt;height:252.5pt;margin-top:217pt;margin-left:58pt;mso-position-horizontal-relative:page;mso-position-vertical-relative:page;position:absolute;z-index:-251631616" o:allowincell="f" filled="f" stroked="f">
            <o:lock v:ext="edit" aspectratio="f"/>
            <v:textbox inset="0,0,0,0">
              <w:txbxContent>
                <w:p>
                  <w:pPr>
                    <w:spacing w:before="19" w:line="324" w:lineRule="auto"/>
                    <w:ind w:left="490" w:right="244"/>
                    <w:jc w:val="both"/>
                    <w:rPr>
                      <w:rFonts w:ascii="SimHei" w:eastAsia="SimHei" w:hAnsi="SimHei" w:cs="SimHei"/>
                      <w:sz w:val="27"/>
                      <w:szCs w:val="27"/>
                    </w:rPr>
                  </w:pPr>
                  <w:r>
                    <w:rPr>
                      <w:rFonts w:ascii="SimHei" w:eastAsia="SimHei" w:hAnsi="SimHei" w:cs="SimHei"/>
                      <w:color w:val="FFFFFF"/>
                      <w:spacing w:val="-9"/>
                      <w:sz w:val="27"/>
                      <w:szCs w:val="27"/>
                    </w:rPr>
                    <w:t>随着消费者对植物性食品的关注度提</w:t>
                  </w:r>
                  <w:r>
                    <w:rPr>
                      <w:rFonts w:ascii="SimHei" w:eastAsia="SimHei" w:hAnsi="SimHei" w:cs="SimHei"/>
                      <w:color w:val="FFFFFF"/>
                      <w:spacing w:val="13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SimHei" w:eastAsia="SimHei" w:hAnsi="SimHei" w:cs="SimHei"/>
                      <w:color w:val="FFFFFF"/>
                      <w:spacing w:val="-9"/>
                      <w:sz w:val="27"/>
                      <w:szCs w:val="27"/>
                    </w:rPr>
                    <w:t>高，植物性饮料市场逐渐兴起。投资</w:t>
                  </w:r>
                  <w:r>
                    <w:rPr>
                      <w:rFonts w:ascii="SimHei" w:eastAsia="SimHei" w:hAnsi="SimHei" w:cs="SimHei"/>
                      <w:color w:val="FFFFFF"/>
                      <w:spacing w:val="14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SimHei" w:eastAsia="SimHei" w:hAnsi="SimHei" w:cs="SimHei"/>
                      <w:color w:val="FFFFFF"/>
                      <w:spacing w:val="-5"/>
                      <w:sz w:val="27"/>
                      <w:szCs w:val="27"/>
                    </w:rPr>
                    <w:t>机会主要集中在豆奶、椰子水、杏仁</w:t>
                  </w:r>
                </w:p>
                <w:p>
                  <w:pPr>
                    <w:spacing w:line="222" w:lineRule="auto"/>
                    <w:ind w:left="490"/>
                    <w:rPr>
                      <w:rFonts w:ascii="SimHei" w:eastAsia="SimHei" w:hAnsi="SimHei" w:cs="SimHei"/>
                      <w:sz w:val="27"/>
                      <w:szCs w:val="27"/>
                    </w:rPr>
                  </w:pPr>
                  <w:r>
                    <w:rPr>
                      <w:rFonts w:ascii="SimHei" w:eastAsia="SimHei" w:hAnsi="SimHei" w:cs="SimHei"/>
                      <w:color w:val="FFFFFF"/>
                      <w:spacing w:val="-11"/>
                      <w:sz w:val="27"/>
                      <w:szCs w:val="27"/>
                    </w:rPr>
                    <w:t>奶等细分市场。</w:t>
                  </w:r>
                </w:p>
                <w:p>
                  <w:pPr>
                    <w:spacing w:before="164" w:line="3100" w:lineRule="exact"/>
                    <w:ind w:firstLine="20"/>
                  </w:pPr>
                  <w:r>
                    <w:rPr>
                      <w:position w:val="-61"/>
                    </w:rPr>
                    <w:drawing>
                      <wp:inline distT="0" distB="0" distL="0" distR="0">
                        <wp:extent cx="3136908" cy="1968458"/>
                        <wp:effectExtent l="0" t="0" r="0" b="0"/>
                        <wp:docPr id="30" name="IM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 30"/>
                                <pic:cNvPicPr/>
                              </pic:nvPicPr>
                              <pic:blipFill>
                                <a:blip xmlns:r="http://schemas.openxmlformats.org/officeDocument/2006/relationships"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6908" cy="19684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37" type="#_x0000_t202" style="width:445.75pt;height:239.15pt;margin-top:216.36pt;margin-left:317pt;mso-position-horizontal-relative:page;mso-position-vertical-relative:page;position:absolute;z-index:-251632640" o:allowincell="f" filled="f" stroked="f">
            <o:lock v:ext="edit" aspectratio="f"/>
            <v:textbox inset="0,0,0,0">
              <w:txbxContent>
                <w:p>
                  <w:pPr>
                    <w:spacing w:before="19" w:line="213" w:lineRule="auto"/>
                    <w:ind w:right="32"/>
                    <w:jc w:val="right"/>
                    <w:rPr>
                      <w:rFonts w:ascii="SimHei" w:eastAsia="SimHei" w:hAnsi="SimHei" w:cs="SimHei"/>
                      <w:sz w:val="27"/>
                      <w:szCs w:val="27"/>
                    </w:rPr>
                  </w:pPr>
                  <w:r>
                    <w:rPr>
                      <w:rFonts w:ascii="SimHei" w:eastAsia="SimHei" w:hAnsi="SimHei" w:cs="SimHei"/>
                      <w:color w:val="FFFFFF"/>
                      <w:spacing w:val="-7"/>
                      <w:sz w:val="27"/>
                      <w:szCs w:val="27"/>
                    </w:rPr>
                    <w:t>随着消费者对个性化需求的增加，定</w:t>
                  </w:r>
                </w:p>
                <w:p>
                  <w:pPr>
                    <w:spacing w:before="171" w:line="467" w:lineRule="exact"/>
                    <w:ind w:right="14"/>
                    <w:jc w:val="right"/>
                    <w:rPr>
                      <w:rFonts w:ascii="SimHei" w:eastAsia="SimHei" w:hAnsi="SimHei" w:cs="SimHei"/>
                      <w:sz w:val="27"/>
                      <w:szCs w:val="27"/>
                    </w:rPr>
                  </w:pPr>
                  <w:r>
                    <w:rPr>
                      <w:rFonts w:ascii="SimHei" w:eastAsia="SimHei" w:hAnsi="SimHei" w:cs="SimHei"/>
                      <w:color w:val="FFFFFF"/>
                      <w:spacing w:val="-6"/>
                      <w:position w:val="14"/>
                      <w:sz w:val="27"/>
                      <w:szCs w:val="27"/>
                    </w:rPr>
                    <w:t>制化饮料市场逐渐兴起。投资机会主</w:t>
                  </w:r>
                </w:p>
                <w:p>
                  <w:pPr>
                    <w:spacing w:line="219" w:lineRule="auto"/>
                    <w:ind w:right="19"/>
                    <w:jc w:val="right"/>
                    <w:rPr>
                      <w:rFonts w:ascii="SimHei" w:eastAsia="SimHei" w:hAnsi="SimHei" w:cs="SimHei"/>
                      <w:sz w:val="27"/>
                      <w:szCs w:val="27"/>
                    </w:rPr>
                  </w:pPr>
                  <w:r>
                    <w:rPr>
                      <w:rFonts w:ascii="SimHei" w:eastAsia="SimHei" w:hAnsi="SimHei" w:cs="SimHei"/>
                      <w:color w:val="FFFFFF"/>
                      <w:spacing w:val="-6"/>
                      <w:sz w:val="27"/>
                      <w:szCs w:val="27"/>
                    </w:rPr>
                    <w:t>要集中在通过线上平台提供定制化饮</w:t>
                  </w:r>
                </w:p>
                <w:p>
                  <w:pPr>
                    <w:spacing w:before="181" w:line="221" w:lineRule="auto"/>
                    <w:ind w:left="4670"/>
                    <w:rPr>
                      <w:rFonts w:ascii="SimHei" w:eastAsia="SimHei" w:hAnsi="SimHei" w:cs="SimHei"/>
                      <w:sz w:val="27"/>
                      <w:szCs w:val="27"/>
                    </w:rPr>
                  </w:pPr>
                  <w:r>
                    <w:rPr>
                      <w:rFonts w:ascii="SimHei" w:eastAsia="SimHei" w:hAnsi="SimHei" w:cs="SimHei"/>
                      <w:color w:val="FFFFFF"/>
                      <w:spacing w:val="-9"/>
                      <w:sz w:val="27"/>
                      <w:szCs w:val="27"/>
                    </w:rPr>
                    <w:t>料服务。</w:t>
                  </w:r>
                </w:p>
                <w:p>
                  <w:pPr>
                    <w:pStyle w:val="BodyText"/>
                    <w:spacing w:line="306" w:lineRule="auto"/>
                  </w:pPr>
                </w:p>
                <w:p>
                  <w:pPr>
                    <w:spacing w:before="117" w:line="222" w:lineRule="auto"/>
                    <w:ind w:left="1165"/>
                    <w:rPr>
                      <w:rFonts w:ascii="SimHei" w:eastAsia="SimHei" w:hAnsi="SimHei" w:cs="SimHei"/>
                      <w:sz w:val="36"/>
                      <w:szCs w:val="36"/>
                    </w:rPr>
                  </w:pPr>
                  <w:r>
                    <w:rPr>
                      <w:rFonts w:ascii="SimHei" w:eastAsia="SimHei" w:hAnsi="SimHei" w:cs="SimHei"/>
                      <w:b/>
                      <w:bCs/>
                      <w:color w:val="FFFFFF"/>
                      <w:spacing w:val="-8"/>
                      <w:sz w:val="36"/>
                      <w:szCs w:val="36"/>
                    </w:rPr>
                    <w:t>气泡水市场</w:t>
                  </w:r>
                </w:p>
                <w:p>
                  <w:pPr>
                    <w:pStyle w:val="BodyText"/>
                    <w:spacing w:line="247" w:lineRule="auto"/>
                  </w:pPr>
                </w:p>
                <w:p>
                  <w:pPr>
                    <w:spacing w:before="88" w:line="473" w:lineRule="exact"/>
                    <w:ind w:left="20"/>
                    <w:rPr>
                      <w:rFonts w:ascii="SimHei" w:eastAsia="SimHei" w:hAnsi="SimHei" w:cs="SimHei"/>
                      <w:sz w:val="27"/>
                      <w:szCs w:val="27"/>
                    </w:rPr>
                  </w:pPr>
                  <w:r>
                    <w:rPr>
                      <w:rFonts w:ascii="SimHei" w:eastAsia="SimHei" w:hAnsi="SimHei" w:cs="SimHei"/>
                      <w:color w:val="FFFFFF"/>
                      <w:spacing w:val="-8"/>
                      <w:position w:val="15"/>
                      <w:sz w:val="27"/>
                      <w:szCs w:val="27"/>
                    </w:rPr>
                    <w:t>随着消费者对健康和口感的追求，气</w:t>
                  </w:r>
                </w:p>
                <w:p>
                  <w:pPr>
                    <w:spacing w:before="1" w:line="221" w:lineRule="auto"/>
                    <w:ind w:left="20"/>
                    <w:rPr>
                      <w:rFonts w:ascii="SimHei" w:eastAsia="SimHei" w:hAnsi="SimHei" w:cs="SimHei"/>
                      <w:sz w:val="27"/>
                      <w:szCs w:val="27"/>
                    </w:rPr>
                  </w:pPr>
                  <w:r>
                    <w:rPr>
                      <w:rFonts w:ascii="SimHei" w:eastAsia="SimHei" w:hAnsi="SimHei" w:cs="SimHei"/>
                      <w:color w:val="FFFFFF"/>
                      <w:spacing w:val="-7"/>
                      <w:sz w:val="27"/>
                      <w:szCs w:val="27"/>
                    </w:rPr>
                    <w:t>泡水市场逐渐兴起。投资机会主要集</w:t>
                  </w:r>
                </w:p>
                <w:p>
                  <w:pPr>
                    <w:spacing w:before="155" w:line="222" w:lineRule="auto"/>
                    <w:ind w:left="20"/>
                    <w:rPr>
                      <w:rFonts w:ascii="SimHei" w:eastAsia="SimHei" w:hAnsi="SimHei" w:cs="SimHei"/>
                      <w:sz w:val="27"/>
                      <w:szCs w:val="27"/>
                    </w:rPr>
                  </w:pPr>
                  <w:r>
                    <w:rPr>
                      <w:rFonts w:ascii="SimHei" w:eastAsia="SimHei" w:hAnsi="SimHei" w:cs="SimHei"/>
                      <w:color w:val="FFFFFF"/>
                      <w:spacing w:val="-9"/>
                      <w:sz w:val="27"/>
                      <w:szCs w:val="27"/>
                    </w:rPr>
                    <w:t>中在天然气泡水、人工气泡水等细分</w:t>
                  </w:r>
                </w:p>
                <w:p>
                  <w:pPr>
                    <w:spacing w:before="169" w:line="224" w:lineRule="auto"/>
                    <w:ind w:left="20"/>
                    <w:rPr>
                      <w:rFonts w:ascii="SimHei" w:eastAsia="SimHei" w:hAnsi="SimHei" w:cs="SimHei"/>
                      <w:sz w:val="27"/>
                      <w:szCs w:val="27"/>
                    </w:rPr>
                  </w:pPr>
                  <w:r>
                    <w:rPr>
                      <w:rFonts w:ascii="SimHei" w:eastAsia="SimHei" w:hAnsi="SimHei" w:cs="SimHei"/>
                      <w:color w:val="FFFFFF"/>
                      <w:spacing w:val="-11"/>
                      <w:sz w:val="27"/>
                      <w:szCs w:val="27"/>
                    </w:rPr>
                    <w:t>市场。</w:t>
                  </w:r>
                </w:p>
              </w:txbxContent>
            </v:textbox>
          </v:shape>
        </w:pict>
      </w:r>
    </w:p>
    <w:p>
      <w:pPr>
        <w:pStyle w:val="BodyText"/>
        <w:spacing w:line="299" w:lineRule="auto"/>
      </w:pPr>
    </w:p>
    <w:p>
      <w:pPr>
        <w:pStyle w:val="BodyText"/>
        <w:spacing w:line="299" w:lineRule="auto"/>
      </w:pPr>
    </w:p>
    <w:p>
      <w:pPr>
        <w:pStyle w:val="BodyText"/>
        <w:spacing w:line="299" w:lineRule="auto"/>
      </w:pPr>
    </w:p>
    <w:p>
      <w:pPr>
        <w:spacing w:before="165" w:line="221" w:lineRule="auto"/>
        <w:ind w:left="1657"/>
        <w:rPr>
          <w:rFonts w:ascii="SimHei" w:eastAsia="SimHei" w:hAnsi="SimHei" w:cs="SimHei"/>
          <w:sz w:val="51"/>
          <w:szCs w:val="51"/>
        </w:rPr>
      </w:pPr>
      <w: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column">
                  <wp:posOffset>247659</wp:posOffset>
                </wp:positionH>
                <wp:positionV relativeFrom="paragraph">
                  <wp:posOffset>-269084</wp:posOffset>
                </wp:positionV>
                <wp:extent cx="10020300" cy="1365250"/>
                <wp:effectExtent l="0" t="0" r="0" b="0"/>
                <wp:wrapNone/>
                <wp:docPr id="32" name="Rect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47659" y="-269084"/>
                          <a:ext cx="10020300" cy="1365250"/>
                        </a:xfrm>
                        <a:prstGeom prst="rect">
                          <a:avLst/>
                        </a:prstGeom>
                        <a:solidFill>
                          <a:srgbClr val="351B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 32" o:spid="_x0000_s1038" style="width:789pt;height:107.5pt;margin-top:-21.19pt;margin-left:19.5pt;mso-wrap-distance-bottom:0;mso-wrap-distance-left:0;mso-wrap-distance-right:0;mso-wrap-distance-top:0;position:absolute;v-text-anchor:top;z-index:-251635712" fillcolor="#351b00" stroked="f"/>
            </w:pict>
          </mc:Fallback>
        </mc:AlternateContent>
      </w:r>
      <w: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-1018411</wp:posOffset>
            </wp:positionV>
            <wp:extent cx="10693400" cy="756285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b/>
          <w:bCs/>
          <w:color w:val="FE8F00"/>
          <w:spacing w:val="10"/>
          <w:sz w:val="51"/>
          <w:szCs w:val="51"/>
        </w:rPr>
        <w:t>饮料行业的新兴领域与投资机会</w:t>
      </w:r>
    </w:p>
    <w:p>
      <w:pPr>
        <w:pStyle w:val="BodyText"/>
        <w:spacing w:line="314" w:lineRule="auto"/>
      </w:pPr>
    </w:p>
    <w:p>
      <w:pPr>
        <w:pStyle w:val="BodyText"/>
        <w:spacing w:line="315" w:lineRule="auto"/>
      </w:pPr>
    </w:p>
    <w:p>
      <w:pPr>
        <w:pStyle w:val="BodyText"/>
        <w:spacing w:line="315" w:lineRule="auto"/>
      </w:pPr>
    </w:p>
    <w:p>
      <w:pPr>
        <w:spacing w:line="6080" w:lineRule="exact"/>
        <w:ind w:firstLine="1179"/>
      </w:pPr>
      <w:r>
        <w:rPr>
          <w:position w:val="-121"/>
        </w:rPr>
        <w:drawing>
          <wp:inline distT="0" distB="0" distL="0" distR="0">
            <wp:extent cx="9042445" cy="3860759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42445" cy="386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80" w:lineRule="exact"/>
        <w:sectPr>
          <w:headerReference w:type="default" r:id="rId32"/>
          <w:pgSz w:w="16840" w:h="11910"/>
          <w:pgMar w:top="400" w:right="0" w:bottom="0" w:left="0" w:header="0" w:footer="0" w:gutter="0"/>
          <w:pgNumType w:start="12"/>
          <w:cols w:space="708"/>
        </w:sectPr>
      </w:pPr>
    </w:p>
    <w:p>
      <w:pPr>
        <w:pStyle w:val="BodyText"/>
        <w:spacing w:line="296" w:lineRule="auto"/>
      </w:pP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5422943</wp:posOffset>
            </wp:positionH>
            <wp:positionV relativeFrom="page">
              <wp:posOffset>1885948</wp:posOffset>
            </wp:positionV>
            <wp:extent cx="2273203" cy="246382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73203" cy="24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7791425</wp:posOffset>
            </wp:positionH>
            <wp:positionV relativeFrom="page">
              <wp:posOffset>1879595</wp:posOffset>
            </wp:positionV>
            <wp:extent cx="2228825" cy="294641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28825" cy="294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6" w:lineRule="auto"/>
      </w:pPr>
    </w:p>
    <w:p>
      <w:pPr>
        <w:pStyle w:val="BodyText"/>
        <w:spacing w:line="296" w:lineRule="auto"/>
      </w:pPr>
    </w:p>
    <w:p>
      <w:pPr>
        <w:pStyle w:val="BodyText"/>
        <w:spacing w:line="296" w:lineRule="auto"/>
      </w:pPr>
    </w:p>
    <w:p>
      <w:pPr>
        <w:spacing w:before="169" w:line="222" w:lineRule="auto"/>
        <w:ind w:left="1697"/>
        <w:rPr>
          <w:rFonts w:ascii="SimHei" w:eastAsia="SimHei" w:hAnsi="SimHei" w:cs="SimHei"/>
          <w:sz w:val="52"/>
          <w:szCs w:val="52"/>
        </w:rPr>
      </w:pPr>
      <w: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-1011248</wp:posOffset>
            </wp:positionV>
            <wp:extent cx="10693400" cy="756285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b/>
          <w:bCs/>
          <w:color w:val="FE8F00"/>
          <w:spacing w:val="-1"/>
          <w:sz w:val="52"/>
          <w:szCs w:val="52"/>
        </w:rPr>
        <w:t>饮料行业的投资风险与对策</w:t>
      </w:r>
    </w:p>
    <w:p>
      <w:pPr>
        <w:pStyle w:val="BodyText"/>
        <w:spacing w:line="280" w:lineRule="auto"/>
      </w:pPr>
    </w:p>
    <w:p>
      <w:pPr>
        <w:pStyle w:val="BodyText"/>
        <w:spacing w:line="280" w:lineRule="auto"/>
      </w:pPr>
    </w:p>
    <w:p>
      <w:pPr>
        <w:spacing w:line="4630" w:lineRule="exact"/>
        <w:ind w:firstLine="1179"/>
      </w:pPr>
      <w:r>
        <w:rPr>
          <w:position w:val="-92"/>
        </w:rPr>
        <w:drawing>
          <wp:inline distT="0" distB="0" distL="0" distR="0">
            <wp:extent cx="4571962" cy="2940057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1962" cy="294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5" w:line="228" w:lineRule="auto"/>
        <w:ind w:left="2313"/>
        <w:rPr>
          <w:rFonts w:ascii="SimHei" w:eastAsia="SimHei" w:hAnsi="SimHei" w:cs="SimHei"/>
          <w:sz w:val="25"/>
          <w:szCs w:val="25"/>
        </w:rPr>
      </w:pPr>
      <w:r>
        <w:rPr>
          <w:rFonts w:ascii="SimHei" w:eastAsia="SimHei" w:hAnsi="SimHei" w:cs="SimHei"/>
          <w:b/>
          <w:bCs/>
          <w:color w:val="FC8E00"/>
          <w:spacing w:val="18"/>
          <w:position w:val="1"/>
          <w:sz w:val="25"/>
          <w:szCs w:val="25"/>
        </w:rPr>
        <w:t>市场风险</w:t>
      </w:r>
      <w:r>
        <w:rPr>
          <w:rFonts w:ascii="SimHei" w:eastAsia="SimHei" w:hAnsi="SimHei" w:cs="SimHei"/>
          <w:color w:val="FC8E00"/>
          <w:spacing w:val="6"/>
          <w:position w:val="1"/>
          <w:sz w:val="25"/>
          <w:szCs w:val="25"/>
        </w:rPr>
        <w:t xml:space="preserve">                    </w:t>
      </w:r>
      <w:r>
        <w:rPr>
          <w:rFonts w:ascii="SimHei" w:eastAsia="SimHei" w:hAnsi="SimHei" w:cs="SimHei"/>
          <w:b/>
          <w:bCs/>
          <w:color w:val="FB8E00"/>
          <w:spacing w:val="18"/>
          <w:position w:val="-1"/>
          <w:sz w:val="25"/>
          <w:szCs w:val="25"/>
        </w:rPr>
        <w:t>政策风险</w:t>
      </w:r>
      <w:r>
        <w:rPr>
          <w:rFonts w:ascii="SimHei" w:eastAsia="SimHei" w:hAnsi="SimHei" w:cs="SimHei"/>
          <w:color w:val="FB8E00"/>
          <w:spacing w:val="18"/>
          <w:position w:val="-1"/>
          <w:sz w:val="25"/>
          <w:szCs w:val="25"/>
        </w:rPr>
        <w:t xml:space="preserve">                 </w:t>
      </w:r>
      <w:r>
        <w:rPr>
          <w:rFonts w:ascii="SimHei" w:eastAsia="SimHei" w:hAnsi="SimHei" w:cs="SimHei"/>
          <w:b/>
          <w:bCs/>
          <w:color w:val="FB8E00"/>
          <w:spacing w:val="18"/>
          <w:position w:val="1"/>
          <w:sz w:val="25"/>
          <w:szCs w:val="25"/>
        </w:rPr>
        <w:t>供应链风险</w:t>
      </w:r>
      <w:r>
        <w:rPr>
          <w:rFonts w:ascii="SimHei" w:eastAsia="SimHei" w:hAnsi="SimHei" w:cs="SimHei"/>
          <w:color w:val="FB8E00"/>
          <w:spacing w:val="18"/>
          <w:position w:val="1"/>
          <w:sz w:val="25"/>
          <w:szCs w:val="25"/>
        </w:rPr>
        <w:t xml:space="preserve">                  </w:t>
      </w:r>
      <w:r>
        <w:rPr>
          <w:rFonts w:ascii="SimHei" w:eastAsia="SimHei" w:hAnsi="SimHei" w:cs="SimHei"/>
          <w:b/>
          <w:bCs/>
          <w:color w:val="FB8E00"/>
          <w:spacing w:val="18"/>
          <w:position w:val="-1"/>
          <w:sz w:val="25"/>
          <w:szCs w:val="25"/>
        </w:rPr>
        <w:t>财务风险</w:t>
      </w:r>
    </w:p>
    <w:p>
      <w:pPr>
        <w:spacing w:before="20"/>
      </w:pPr>
    </w:p>
    <w:p>
      <w:pPr>
        <w:sectPr>
          <w:headerReference w:type="default" r:id="rId37"/>
          <w:pgSz w:w="16840" w:h="11910"/>
          <w:pgMar w:top="400" w:right="0" w:bottom="0" w:left="0" w:header="0" w:footer="0" w:gutter="0"/>
          <w:pgNumType w:start="13"/>
          <w:cols w:num="1" w:space="708" w:equalWidth="0">
            <w:col w:w="16840" w:space="0"/>
          </w:cols>
        </w:sectPr>
      </w:pPr>
    </w:p>
    <w:p>
      <w:pPr>
        <w:spacing w:before="51" w:line="254" w:lineRule="auto"/>
        <w:ind w:left="1400" w:right="506"/>
        <w:rPr>
          <w:rFonts w:ascii="SimHei" w:eastAsia="SimHei" w:hAnsi="SimHei" w:cs="SimHei"/>
          <w:sz w:val="25"/>
          <w:szCs w:val="25"/>
        </w:rPr>
      </w:pPr>
      <w:r>
        <w:rPr>
          <w:rFonts w:ascii="SimHei" w:eastAsia="SimHei" w:hAnsi="SimHei" w:cs="SimHei"/>
          <w:color w:val="FFFFFF"/>
          <w:spacing w:val="-14"/>
          <w:sz w:val="25"/>
          <w:szCs w:val="25"/>
        </w:rPr>
        <w:t>市场竞争激烈，需加强品牌建</w:t>
      </w:r>
      <w:r>
        <w:rPr>
          <w:rFonts w:ascii="SimHei" w:eastAsia="SimHei" w:hAnsi="SimHei" w:cs="SimHei"/>
          <w:color w:val="FFFFFF"/>
          <w:spacing w:val="11"/>
          <w:sz w:val="25"/>
          <w:szCs w:val="25"/>
        </w:rPr>
        <w:t xml:space="preserve"> </w:t>
      </w:r>
      <w:r>
        <w:rPr>
          <w:rFonts w:ascii="SimHei" w:eastAsia="SimHei" w:hAnsi="SimHei" w:cs="SimHei"/>
          <w:color w:val="FFFFFF"/>
          <w:spacing w:val="-13"/>
          <w:sz w:val="25"/>
          <w:szCs w:val="25"/>
        </w:rPr>
        <w:t>设和营销推广，提高市场份额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9" w:line="213" w:lineRule="auto"/>
        <w:rPr>
          <w:rFonts w:ascii="SimHei" w:eastAsia="SimHei" w:hAnsi="SimHei" w:cs="SimHei"/>
          <w:sz w:val="25"/>
          <w:szCs w:val="25"/>
        </w:rPr>
      </w:pPr>
      <w:r>
        <w:rPr>
          <w:rFonts w:ascii="SimHei" w:eastAsia="SimHei" w:hAnsi="SimHei" w:cs="SimHei"/>
          <w:color w:val="FFFFFF"/>
          <w:spacing w:val="-12"/>
          <w:sz w:val="25"/>
          <w:szCs w:val="25"/>
        </w:rPr>
        <w:t>政策对行业发展的影响较大，</w:t>
      </w:r>
    </w:p>
    <w:p>
      <w:pPr>
        <w:spacing w:before="112" w:line="246" w:lineRule="auto"/>
        <w:ind w:left="828" w:right="504" w:hanging="819"/>
        <w:rPr>
          <w:rFonts w:ascii="SimHei" w:eastAsia="SimHei" w:hAnsi="SimHei" w:cs="SimHei"/>
          <w:sz w:val="25"/>
          <w:szCs w:val="25"/>
        </w:rPr>
      </w:pPr>
      <w:r>
        <w:rPr>
          <w:rFonts w:ascii="SimHei" w:eastAsia="SimHei" w:hAnsi="SimHei" w:cs="SimHei"/>
          <w:color w:val="FFFFFF"/>
          <w:spacing w:val="-13"/>
          <w:sz w:val="25"/>
          <w:szCs w:val="25"/>
        </w:rPr>
        <w:t>需密切关注政策变化，及时调</w:t>
      </w:r>
      <w:r>
        <w:rPr>
          <w:rFonts w:ascii="SimHei" w:eastAsia="SimHei" w:hAnsi="SimHei" w:cs="SimHei"/>
          <w:color w:val="FFFFFF"/>
          <w:spacing w:val="3"/>
          <w:sz w:val="25"/>
          <w:szCs w:val="25"/>
        </w:rPr>
        <w:t xml:space="preserve"> </w:t>
      </w:r>
      <w:r>
        <w:rPr>
          <w:rFonts w:ascii="SimHei" w:eastAsia="SimHei" w:hAnsi="SimHei" w:cs="SimHei"/>
          <w:color w:val="FFFFFF"/>
          <w:spacing w:val="-18"/>
          <w:sz w:val="25"/>
          <w:szCs w:val="25"/>
        </w:rPr>
        <w:t>整经营策略。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61" w:line="222" w:lineRule="auto"/>
        <w:ind w:left="10"/>
        <w:rPr>
          <w:rFonts w:ascii="SimHei" w:eastAsia="SimHei" w:hAnsi="SimHei" w:cs="SimHei"/>
          <w:sz w:val="25"/>
          <w:szCs w:val="25"/>
        </w:rPr>
      </w:pPr>
      <w:r>
        <w:rPr>
          <w:rFonts w:ascii="SimHei" w:eastAsia="SimHei" w:hAnsi="SimHei" w:cs="SimHei"/>
          <w:color w:val="FFFFFF"/>
          <w:spacing w:val="-12"/>
          <w:sz w:val="25"/>
          <w:szCs w:val="25"/>
        </w:rPr>
        <w:t>原材料价格的波动可能影响生</w:t>
      </w:r>
    </w:p>
    <w:p>
      <w:pPr>
        <w:spacing w:before="88" w:line="213" w:lineRule="auto"/>
        <w:rPr>
          <w:rFonts w:ascii="SimHei" w:eastAsia="SimHei" w:hAnsi="SimHei" w:cs="SimHei"/>
          <w:sz w:val="25"/>
          <w:szCs w:val="25"/>
        </w:rPr>
      </w:pPr>
      <w:r>
        <w:rPr>
          <w:rFonts w:ascii="SimHei" w:eastAsia="SimHei" w:hAnsi="SimHei" w:cs="SimHei"/>
          <w:color w:val="FFFFFF"/>
          <w:spacing w:val="-11"/>
          <w:sz w:val="25"/>
          <w:szCs w:val="25"/>
        </w:rPr>
        <w:t>产成本，需加强供应链管理，</w:t>
      </w:r>
    </w:p>
    <w:p>
      <w:pPr>
        <w:spacing w:before="124" w:line="187" w:lineRule="auto"/>
        <w:ind w:left="940"/>
        <w:rPr>
          <w:rFonts w:ascii="SimHei" w:eastAsia="SimHei" w:hAnsi="SimHei" w:cs="SimHei"/>
          <w:sz w:val="25"/>
          <w:szCs w:val="25"/>
        </w:rPr>
      </w:pPr>
      <w:r>
        <w:rPr>
          <w:rFonts w:ascii="SimHei" w:eastAsia="SimHei" w:hAnsi="SimHei" w:cs="SimHei"/>
          <w:color w:val="FFFFFF"/>
          <w:spacing w:val="-17"/>
          <w:sz w:val="25"/>
          <w:szCs w:val="25"/>
        </w:rPr>
        <w:t>降低成本。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9" w:line="400" w:lineRule="exact"/>
        <w:rPr>
          <w:rFonts w:ascii="SimHei" w:eastAsia="SimHei" w:hAnsi="SimHei" w:cs="SimHei"/>
          <w:sz w:val="25"/>
          <w:szCs w:val="25"/>
        </w:rPr>
      </w:pPr>
      <w:r>
        <w:rPr>
          <w:rFonts w:ascii="SimHei" w:eastAsia="SimHei" w:hAnsi="SimHei" w:cs="SimHei"/>
          <w:color w:val="FFFFFF"/>
          <w:spacing w:val="-13"/>
          <w:position w:val="11"/>
          <w:sz w:val="25"/>
          <w:szCs w:val="25"/>
        </w:rPr>
        <w:t>投资规模较大，需合理规划资</w:t>
      </w:r>
    </w:p>
    <w:p>
      <w:pPr>
        <w:spacing w:before="2" w:line="212" w:lineRule="auto"/>
        <w:rPr>
          <w:rFonts w:ascii="SimHei" w:eastAsia="SimHei" w:hAnsi="SimHei" w:cs="SimHei"/>
          <w:sz w:val="25"/>
          <w:szCs w:val="25"/>
        </w:rPr>
      </w:pPr>
      <w:r>
        <w:rPr>
          <w:rFonts w:ascii="SimHei" w:eastAsia="SimHei" w:hAnsi="SimHei" w:cs="SimHei"/>
          <w:color w:val="FFFFFF"/>
          <w:spacing w:val="-12"/>
          <w:sz w:val="25"/>
          <w:szCs w:val="25"/>
        </w:rPr>
        <w:t>金来源和运用，控制财务风险</w:t>
      </w:r>
    </w:p>
    <w:p>
      <w:pPr>
        <w:spacing w:line="212" w:lineRule="auto"/>
        <w:rPr>
          <w:rFonts w:ascii="SimHei" w:eastAsia="SimHei" w:hAnsi="SimHei" w:cs="SimHei"/>
          <w:sz w:val="25"/>
          <w:szCs w:val="25"/>
        </w:rPr>
        <w:sectPr>
          <w:headerReference w:type="default" r:id="rId38"/>
          <w:type w:val="continuous"/>
          <w:pgSz w:w="16840" w:h="11910"/>
          <w:pgMar w:top="400" w:right="0" w:bottom="0" w:left="0" w:header="0" w:footer="0" w:gutter="0"/>
          <w:pgNumType w:start="14"/>
          <w:cols w:num="4" w:space="708" w:equalWidth="0">
            <w:col w:w="4991" w:space="100"/>
            <w:col w:w="3600" w:space="100"/>
            <w:col w:w="3601" w:space="100"/>
            <w:col w:w="4350" w:space="0"/>
          </w:cols>
        </w:sectPr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7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pStyle w:val="BodyText"/>
        <w:spacing w:line="248" w:lineRule="auto"/>
      </w:pPr>
    </w:p>
    <w:p>
      <w:pPr>
        <w:spacing w:before="214" w:line="222" w:lineRule="auto"/>
        <w:ind w:left="6459"/>
        <w:rPr>
          <w:rFonts w:ascii="SimHei" w:eastAsia="SimHei" w:hAnsi="SimHei" w:cs="SimHei"/>
          <w:sz w:val="66"/>
          <w:szCs w:val="66"/>
        </w:rPr>
      </w:pPr>
      <w: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-3893880</wp:posOffset>
            </wp:positionV>
            <wp:extent cx="10693400" cy="756285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b/>
          <w:bCs/>
          <w:color w:val="FFFFFF"/>
          <w:spacing w:val="-9"/>
          <w:sz w:val="66"/>
          <w:szCs w:val="66"/>
        </w:rPr>
        <w:t>目标市场分析</w:t>
      </w:r>
    </w:p>
    <w:p>
      <w:pPr>
        <w:spacing w:line="222" w:lineRule="auto"/>
        <w:rPr>
          <w:rFonts w:ascii="SimHei" w:eastAsia="SimHei" w:hAnsi="SimHei" w:cs="SimHei"/>
          <w:sz w:val="66"/>
          <w:szCs w:val="66"/>
        </w:rPr>
        <w:sectPr>
          <w:headerReference w:type="default" r:id="rId40"/>
          <w:pgSz w:w="16840" w:h="11910"/>
          <w:pgMar w:top="400" w:right="0" w:bottom="0" w:left="0" w:header="0" w:footer="0" w:gutter="0"/>
          <w:pgNumType w:start="15"/>
          <w:cols w:space="708"/>
        </w:sectPr>
      </w:pPr>
    </w:p>
    <w:p>
      <w:pPr>
        <w:pStyle w:val="BodyText"/>
        <w:spacing w:line="296" w:lineRule="auto"/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749286</wp:posOffset>
            </wp:positionH>
            <wp:positionV relativeFrom="page">
              <wp:posOffset>1955828</wp:posOffset>
            </wp:positionV>
            <wp:extent cx="4375204" cy="435605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75204" cy="43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6" w:lineRule="auto"/>
      </w:pPr>
    </w:p>
    <w:p>
      <w:pPr>
        <w:pStyle w:val="BodyText"/>
        <w:spacing w:line="296" w:lineRule="auto"/>
      </w:pPr>
    </w:p>
    <w:p>
      <w:pPr>
        <w:pStyle w:val="BodyText"/>
        <w:spacing w:line="296" w:lineRule="auto"/>
      </w:pPr>
    </w:p>
    <w:p>
      <w:pPr>
        <w:spacing w:before="169" w:line="222" w:lineRule="auto"/>
        <w:ind w:left="1747"/>
        <w:rPr>
          <w:rFonts w:ascii="SimHei" w:eastAsia="SimHei" w:hAnsi="SimHei" w:cs="SimHei"/>
          <w:sz w:val="52"/>
          <w:szCs w:val="52"/>
        </w:rPr>
      </w:pPr>
      <w: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-1011248</wp:posOffset>
            </wp:positionV>
            <wp:extent cx="10693400" cy="756285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b/>
          <w:bCs/>
          <w:color w:val="FE8F00"/>
          <w:spacing w:val="-3"/>
          <w:sz w:val="52"/>
          <w:szCs w:val="52"/>
        </w:rPr>
        <w:t>目标市场的选择与定位</w:t>
      </w:r>
    </w:p>
    <w:p>
      <w:pPr>
        <w:pStyle w:val="BodyText"/>
        <w:spacing w:line="265" w:lineRule="auto"/>
      </w:pPr>
    </w:p>
    <w:p>
      <w:pPr>
        <w:pStyle w:val="BodyText"/>
        <w:spacing w:line="265" w:lineRule="auto"/>
      </w:pPr>
    </w:p>
    <w:p>
      <w:pPr>
        <w:pStyle w:val="BodyText"/>
        <w:spacing w:line="265" w:lineRule="auto"/>
      </w:pPr>
    </w:p>
    <w:p>
      <w:pPr>
        <w:pStyle w:val="BodyText"/>
        <w:spacing w:line="265" w:lineRule="auto"/>
      </w:pPr>
    </w:p>
    <w:p>
      <w:pPr>
        <w:spacing w:before="114" w:line="222" w:lineRule="auto"/>
        <w:ind w:left="8815"/>
        <w:rPr>
          <w:rFonts w:ascii="SimHei" w:eastAsia="SimHei" w:hAnsi="SimHei" w:cs="SimHei"/>
          <w:sz w:val="35"/>
          <w:szCs w:val="35"/>
        </w:rPr>
      </w:pPr>
      <w:r>
        <w:rPr>
          <w:rFonts w:ascii="SimHei" w:eastAsia="SimHei" w:hAnsi="SimHei" w:cs="SimHei"/>
          <w:b/>
          <w:bCs/>
          <w:color w:val="FD8F00"/>
          <w:spacing w:val="-5"/>
          <w:sz w:val="35"/>
          <w:szCs w:val="35"/>
        </w:rPr>
        <w:t>目标市场的选择</w:t>
      </w:r>
    </w:p>
    <w:p>
      <w:pPr>
        <w:pStyle w:val="BodyText"/>
        <w:spacing w:line="279" w:lineRule="auto"/>
      </w:pPr>
    </w:p>
    <w:p>
      <w:pPr>
        <w:spacing w:before="78" w:line="412" w:lineRule="auto"/>
        <w:ind w:left="8810" w:right="1875"/>
        <w:jc w:val="both"/>
        <w:rPr>
          <w:rFonts w:ascii="SimHei" w:eastAsia="SimHei" w:hAnsi="SimHei" w:cs="SimHei"/>
          <w:sz w:val="24"/>
          <w:szCs w:val="24"/>
        </w:rPr>
      </w:pPr>
      <w:r>
        <w:rPr>
          <w:rFonts w:ascii="SimHei" w:eastAsia="SimHei" w:hAnsi="SimHei" w:cs="SimHei"/>
          <w:color w:val="FFFFFF"/>
          <w:spacing w:val="-4"/>
          <w:sz w:val="24"/>
          <w:szCs w:val="24"/>
        </w:rPr>
        <w:t>在饮料相关行业中，可以选择的目标市场包括碳酸饮料市场</w:t>
      </w:r>
      <w:r>
        <w:rPr>
          <w:rFonts w:ascii="SimHei" w:eastAsia="SimHei" w:hAnsi="SimHei" w:cs="SimHei"/>
          <w:color w:val="FFFFFF"/>
          <w:spacing w:val="17"/>
          <w:sz w:val="24"/>
          <w:szCs w:val="24"/>
        </w:rPr>
        <w:t xml:space="preserve"> </w:t>
      </w:r>
      <w:r>
        <w:rPr>
          <w:rFonts w:ascii="SimHei" w:eastAsia="SimHei" w:hAnsi="SimHei" w:cs="SimHei"/>
          <w:color w:val="FFFFFF"/>
          <w:spacing w:val="-5"/>
          <w:sz w:val="24"/>
          <w:szCs w:val="24"/>
        </w:rPr>
        <w:t>、果汁饮料市场、茶饮料市场、功能性饮料市场等。选择目</w:t>
      </w:r>
    </w:p>
    <w:p>
      <w:pPr>
        <w:spacing w:line="221" w:lineRule="auto"/>
        <w:ind w:left="8810"/>
        <w:rPr>
          <w:rFonts w:ascii="SimHei" w:eastAsia="SimHei" w:hAnsi="SimHei" w:cs="SimHei"/>
          <w:sz w:val="24"/>
          <w:szCs w:val="24"/>
        </w:rPr>
      </w:pPr>
      <w:r>
        <w:rPr>
          <w:rFonts w:ascii="SimHei" w:eastAsia="SimHei" w:hAnsi="SimHei" w:cs="SimHei"/>
          <w:color w:val="FFFFFF"/>
          <w:spacing w:val="-5"/>
          <w:sz w:val="24"/>
          <w:szCs w:val="24"/>
        </w:rPr>
        <w:t>标市场时需要考虑市场规模、增长潜力、竞争状况等因素。</w:t>
      </w: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2" w:lineRule="auto"/>
      </w:pPr>
    </w:p>
    <w:p>
      <w:pPr>
        <w:pStyle w:val="BodyText"/>
        <w:spacing w:line="243" w:lineRule="auto"/>
      </w:pPr>
    </w:p>
    <w:p>
      <w:pPr>
        <w:spacing w:before="114" w:line="222" w:lineRule="auto"/>
        <w:ind w:left="8815"/>
        <w:rPr>
          <w:rFonts w:ascii="SimHei" w:eastAsia="SimHei" w:hAnsi="SimHei" w:cs="SimHei"/>
          <w:sz w:val="35"/>
          <w:szCs w:val="35"/>
        </w:rPr>
      </w:pPr>
      <w:r>
        <w:rPr>
          <w:rFonts w:ascii="SimHei" w:eastAsia="SimHei" w:hAnsi="SimHei" w:cs="SimHei"/>
          <w:b/>
          <w:bCs/>
          <w:color w:val="FD8F00"/>
          <w:spacing w:val="-2"/>
          <w:sz w:val="35"/>
          <w:szCs w:val="35"/>
        </w:rPr>
        <w:t>目标市场的定位</w:t>
      </w:r>
    </w:p>
    <w:p>
      <w:pPr>
        <w:pStyle w:val="BodyText"/>
        <w:spacing w:line="257" w:lineRule="auto"/>
      </w:pPr>
    </w:p>
    <w:p>
      <w:pPr>
        <w:spacing w:before="79" w:line="416" w:lineRule="auto"/>
        <w:ind w:left="8810" w:right="1874"/>
        <w:jc w:val="both"/>
        <w:rPr>
          <w:rFonts w:ascii="SimHei" w:eastAsia="SimHei" w:hAnsi="SimHei" w:cs="SimHei"/>
          <w:sz w:val="24"/>
          <w:szCs w:val="24"/>
        </w:rPr>
      </w:pPr>
      <w:r>
        <w:rPr>
          <w:rFonts w:ascii="SimHei" w:eastAsia="SimHei" w:hAnsi="SimHei" w:cs="SimHei"/>
          <w:color w:val="FFFFFF"/>
          <w:spacing w:val="-4"/>
          <w:sz w:val="24"/>
          <w:szCs w:val="24"/>
        </w:rPr>
        <w:t>在选定目标市场后，需要对目标市场进行精准定位。定位需</w:t>
      </w:r>
      <w:r>
        <w:rPr>
          <w:rFonts w:ascii="SimHei" w:eastAsia="SimHei" w:hAnsi="SimHei" w:cs="SimHei"/>
          <w:color w:val="FFFFFF"/>
          <w:spacing w:val="18"/>
          <w:sz w:val="24"/>
          <w:szCs w:val="24"/>
        </w:rPr>
        <w:t xml:space="preserve"> </w:t>
      </w:r>
      <w:r>
        <w:rPr>
          <w:rFonts w:ascii="SimHei" w:eastAsia="SimHei" w:hAnsi="SimHei" w:cs="SimHei"/>
          <w:color w:val="FFFFFF"/>
          <w:spacing w:val="-4"/>
          <w:sz w:val="24"/>
          <w:szCs w:val="24"/>
        </w:rPr>
        <w:t>要考虑消费者群体特征、产品特点、品牌形象等因素，以便</w:t>
      </w:r>
      <w:r>
        <w:rPr>
          <w:rFonts w:ascii="SimHei" w:eastAsia="SimHei" w:hAnsi="SimHei" w:cs="SimHei"/>
          <w:sz w:val="24"/>
          <w:szCs w:val="24"/>
        </w:rPr>
        <w:br/>
      </w:r>
      <w:r>
        <w:rPr>
          <w:rFonts w:ascii="SimHei" w:eastAsia="SimHei" w:hAnsi="SimHei" w:cs="SimHei"/>
          <w:sz w:val="24"/>
          <w:szCs w:val="24"/>
        </w:rPr>
        <w:br/>
      </w:r>
    </w:p>
    <w:p>
      <w:pPr>
        <w:kinsoku/>
        <w:autoSpaceDE/>
        <w:autoSpaceDN/>
        <w:adjustRightInd/>
        <w:snapToGrid/>
        <w:spacing w:after="0" w:line="240" w:lineRule="auto"/>
        <w:jc w:val="left"/>
        <w:textAlignment w:val="auto"/>
        <w:rPr>
          <w:rFonts w:ascii="SimSun" w:eastAsia="SimSun" w:hAnsi="SimSun" w:cs="SimSun"/>
          <w:b/>
          <w:bCs/>
          <w:noProof w:val="0"/>
          <w:snapToGrid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noProof w:val="0"/>
          <w:snapToGrid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43" w:history="1">
        <w:r>
          <w:rPr>
            <w:rFonts w:ascii="SimSun" w:eastAsia="SimSun" w:hAnsi="SimSun" w:cs="SimSun"/>
            <w:b/>
            <w:bCs/>
            <w:noProof w:val="0"/>
            <w:snapToGrid/>
            <w:color w:val="0000EE"/>
            <w:kern w:val="0"/>
            <w:sz w:val="30"/>
            <w:szCs w:val="30"/>
            <w:u w:val="single" w:color="0000EE"/>
          </w:rPr>
          <w:t>https://d.book118.com/485144001334011124</w:t>
        </w:r>
      </w:hyperlink>
    </w:p>
    <w:p>
      <w:pPr>
        <w:spacing w:before="79" w:line="416" w:lineRule="auto"/>
        <w:ind w:left="8810" w:right="1874"/>
        <w:jc w:val="both"/>
        <w:rPr>
          <w:rFonts w:ascii="SimHei" w:eastAsia="SimHei" w:hAnsi="SimHei" w:cs="SimHei"/>
          <w:sz w:val="24"/>
          <w:szCs w:val="24"/>
        </w:rPr>
      </w:pPr>
    </w:p>
    <w:sectPr>
      <w:headerReference w:type="default" r:id="rId44"/>
      <w:pgSz w:w="16840" w:h="11910"/>
      <w:pgMar w:top="400" w:right="0" w:bottom="0" w:left="0" w:header="0" w:footer="0" w:gutter="0"/>
      <w:pgNumType w:start="16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4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compat>
    <w:spaceForUL/>
    <w:ulTrailSpace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napToGrid w:val="0"/>
        <w:color w:val="000000"/>
        <w:kern w:val="0"/>
        <w:sz w:val="21"/>
        <w:szCs w:val="21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noProof/>
      <w:snapToGrid w:val="0"/>
      <w:color w:val="000000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semiHidden/>
    <w:qFormat/>
    <w:rPr>
      <w:rFonts w:ascii="Arial" w:eastAsia="Arial" w:hAnsi="Arial" w:cs="Arial"/>
      <w:sz w:val="21"/>
      <w:szCs w:val="21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1" Type="http://schemas.openxmlformats.org/officeDocument/2006/relationships/image" Target="media/image4.jpeg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image" Target="media/image7.jpeg" /><Relationship Id="rId15" Type="http://schemas.openxmlformats.org/officeDocument/2006/relationships/image" Target="media/image8.jpeg" /><Relationship Id="rId16" Type="http://schemas.openxmlformats.org/officeDocument/2006/relationships/image" Target="media/image9.jpeg" /><Relationship Id="rId17" Type="http://schemas.openxmlformats.org/officeDocument/2006/relationships/header" Target="header5.xml" /><Relationship Id="rId18" Type="http://schemas.openxmlformats.org/officeDocument/2006/relationships/image" Target="media/image10.jpeg" /><Relationship Id="rId19" Type="http://schemas.openxmlformats.org/officeDocument/2006/relationships/header" Target="header6.xml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image" Target="media/image12.jpeg" /><Relationship Id="rId22" Type="http://schemas.openxmlformats.org/officeDocument/2006/relationships/header" Target="header7.xml" /><Relationship Id="rId23" Type="http://schemas.openxmlformats.org/officeDocument/2006/relationships/image" Target="media/image13.png" /><Relationship Id="rId24" Type="http://schemas.openxmlformats.org/officeDocument/2006/relationships/header" Target="header8.xml" /><Relationship Id="rId25" Type="http://schemas.openxmlformats.org/officeDocument/2006/relationships/image" Target="media/image14.jpeg" /><Relationship Id="rId26" Type="http://schemas.openxmlformats.org/officeDocument/2006/relationships/header" Target="header9.xml" /><Relationship Id="rId27" Type="http://schemas.openxmlformats.org/officeDocument/2006/relationships/header" Target="header10.xml" /><Relationship Id="rId28" Type="http://schemas.openxmlformats.org/officeDocument/2006/relationships/header" Target="header11.xml" /><Relationship Id="rId29" Type="http://schemas.openxmlformats.org/officeDocument/2006/relationships/image" Target="media/image15.jpeg" /><Relationship Id="rId3" Type="http://schemas.openxmlformats.org/officeDocument/2006/relationships/fontTable" Target="fontTable.xml" /><Relationship Id="rId30" Type="http://schemas.openxmlformats.org/officeDocument/2006/relationships/image" Target="media/image16.png" /><Relationship Id="rId31" Type="http://schemas.openxmlformats.org/officeDocument/2006/relationships/image" Target="media/image17.png" /><Relationship Id="rId32" Type="http://schemas.openxmlformats.org/officeDocument/2006/relationships/header" Target="header12.xml" /><Relationship Id="rId33" Type="http://schemas.openxmlformats.org/officeDocument/2006/relationships/image" Target="media/image18.jpeg" /><Relationship Id="rId34" Type="http://schemas.openxmlformats.org/officeDocument/2006/relationships/image" Target="media/image19.jpeg" /><Relationship Id="rId35" Type="http://schemas.openxmlformats.org/officeDocument/2006/relationships/image" Target="media/image20.jpeg" /><Relationship Id="rId36" Type="http://schemas.openxmlformats.org/officeDocument/2006/relationships/image" Target="media/image21.jpeg" /><Relationship Id="rId37" Type="http://schemas.openxmlformats.org/officeDocument/2006/relationships/header" Target="header13.xml" /><Relationship Id="rId38" Type="http://schemas.openxmlformats.org/officeDocument/2006/relationships/header" Target="header14.xml" /><Relationship Id="rId39" Type="http://schemas.openxmlformats.org/officeDocument/2006/relationships/image" Target="media/image22.png" /><Relationship Id="rId4" Type="http://schemas.openxmlformats.org/officeDocument/2006/relationships/image" Target="media/image1.jpeg" /><Relationship Id="rId40" Type="http://schemas.openxmlformats.org/officeDocument/2006/relationships/header" Target="header15.xml" /><Relationship Id="rId41" Type="http://schemas.openxmlformats.org/officeDocument/2006/relationships/image" Target="media/image23.jpeg" /><Relationship Id="rId42" Type="http://schemas.openxmlformats.org/officeDocument/2006/relationships/image" Target="media/image24.jpeg" /><Relationship Id="rId43" Type="http://schemas.openxmlformats.org/officeDocument/2006/relationships/hyperlink" Target="https://d.book118.com/485144001334011124" TargetMode="External" /><Relationship Id="rId44" Type="http://schemas.openxmlformats.org/officeDocument/2006/relationships/header" Target="header16.xml" /><Relationship Id="rId45" Type="http://schemas.openxmlformats.org/officeDocument/2006/relationships/theme" Target="theme/theme1.xml" /><Relationship Id="rId46" Type="http://schemas.openxmlformats.org/officeDocument/2006/relationships/styles" Target="styles.xml" /><Relationship Id="rId5" Type="http://schemas.openxmlformats.org/officeDocument/2006/relationships/header" Target="header1.xml" /><Relationship Id="rId6" Type="http://schemas.openxmlformats.org/officeDocument/2006/relationships/image" Target="media/image2.jpeg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14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2024-03-18T13:44:50Z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2024-03-18T13:44:58Z</vt:filetime>
  </property>
  <property fmtid="{D5CDD505-2E9C-101B-9397-08002B2CF9AE}" pid="3" name="CRO">
    <vt:lpwstr>wqlLaW5nc29mdCBQREYgdG8gV1BTIDkw</vt:lpwstr>
  </property>
  <property fmtid="{D5CDD505-2E9C-101B-9397-08002B2CF9AE}" pid="4" name="UsrData">
    <vt:lpwstr>65f7d4ca2b86d9001fac3732wl</vt:lpwstr>
  </property>
</Properties>
</file>