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安全保护服务项目规划设计纲要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70" w:history="1">
        <w:r>
          <w:rPr>
            <w:rFonts w:ascii="仿宋" w:eastAsia="仿宋" w:hAnsi="仿宋" w:cs="仿宋" w:hint="eastAsia"/>
            <w:lang w:eastAsia="zh-CN"/>
          </w:rPr>
          <w:t>前言</w:t>
        </w:r>
        <w:r>
          <w:tab/>
        </w:r>
        <w:r>
          <w:fldChar w:fldCharType="begin"/>
        </w:r>
        <w:r>
          <w:instrText xml:space="preserve"> PAGEREF _Toc13270 \h </w:instrText>
        </w:r>
        <w:r>
          <w:fldChar w:fldCharType="separate"/>
        </w:r>
        <w:r>
          <w:t>3</w:t>
        </w:r>
        <w:r>
          <w:fldChar w:fldCharType="end"/>
        </w:r>
      </w:hyperlink>
    </w:p>
    <w:p>
      <w:pPr>
        <w:pStyle w:val="TOC1"/>
        <w:tabs>
          <w:tab w:val="right" w:leader="dot" w:pos="8306"/>
        </w:tabs>
      </w:pPr>
      <w:hyperlink w:anchor="_Toc17210" w:history="1">
        <w:r>
          <w:rPr>
            <w:rFonts w:ascii="仿宋" w:eastAsia="仿宋" w:hAnsi="仿宋" w:cs="仿宋" w:hint="eastAsia"/>
            <w:lang w:eastAsia="zh-CN"/>
          </w:rPr>
          <w:t>一、安全保护服务项目绩效评估</w:t>
        </w:r>
        <w:r>
          <w:tab/>
        </w:r>
        <w:r>
          <w:fldChar w:fldCharType="begin"/>
        </w:r>
        <w:r>
          <w:instrText xml:space="preserve"> PAGEREF _Toc17210 \h </w:instrText>
        </w:r>
        <w:r>
          <w:fldChar w:fldCharType="separate"/>
        </w:r>
        <w:r>
          <w:t>3</w:t>
        </w:r>
        <w:r>
          <w:fldChar w:fldCharType="end"/>
        </w:r>
      </w:hyperlink>
    </w:p>
    <w:p>
      <w:pPr>
        <w:pStyle w:val="TOC2"/>
        <w:tabs>
          <w:tab w:val="right" w:leader="dot" w:pos="8306"/>
        </w:tabs>
      </w:pPr>
      <w:hyperlink w:anchor="_Toc6436" w:history="1">
        <w:r>
          <w:rPr>
            <w:rFonts w:ascii="仿宋" w:eastAsia="仿宋" w:hAnsi="仿宋" w:cs="仿宋" w:hint="eastAsia"/>
            <w:lang w:eastAsia="zh-CN"/>
          </w:rPr>
          <w:t>(一)、绩效评估指标</w:t>
        </w:r>
        <w:r>
          <w:tab/>
        </w:r>
        <w:r>
          <w:fldChar w:fldCharType="begin"/>
        </w:r>
        <w:r>
          <w:instrText xml:space="preserve"> PAGEREF _Toc6436 \h </w:instrText>
        </w:r>
        <w:r>
          <w:fldChar w:fldCharType="separate"/>
        </w:r>
        <w:r>
          <w:t>3</w:t>
        </w:r>
        <w:r>
          <w:fldChar w:fldCharType="end"/>
        </w:r>
      </w:hyperlink>
    </w:p>
    <w:p>
      <w:pPr>
        <w:pStyle w:val="TOC2"/>
        <w:tabs>
          <w:tab w:val="right" w:leader="dot" w:pos="8306"/>
        </w:tabs>
      </w:pPr>
      <w:hyperlink w:anchor="_Toc30039" w:history="1">
        <w:r>
          <w:rPr>
            <w:rFonts w:ascii="仿宋" w:eastAsia="仿宋" w:hAnsi="仿宋" w:cs="仿宋" w:hint="eastAsia"/>
            <w:lang w:eastAsia="zh-CN"/>
          </w:rPr>
          <w:t>(二)、绩效评估方法</w:t>
        </w:r>
        <w:r>
          <w:tab/>
        </w:r>
        <w:r>
          <w:fldChar w:fldCharType="begin"/>
        </w:r>
        <w:r>
          <w:instrText xml:space="preserve"> PAGEREF _Toc30039 \h </w:instrText>
        </w:r>
        <w:r>
          <w:fldChar w:fldCharType="separate"/>
        </w:r>
        <w:r>
          <w:t>4</w:t>
        </w:r>
        <w:r>
          <w:fldChar w:fldCharType="end"/>
        </w:r>
      </w:hyperlink>
    </w:p>
    <w:p>
      <w:pPr>
        <w:pStyle w:val="TOC2"/>
        <w:tabs>
          <w:tab w:val="right" w:leader="dot" w:pos="8306"/>
        </w:tabs>
      </w:pPr>
      <w:hyperlink w:anchor="_Toc18521" w:history="1">
        <w:r>
          <w:rPr>
            <w:rFonts w:ascii="仿宋" w:eastAsia="仿宋" w:hAnsi="仿宋" w:cs="仿宋" w:hint="eastAsia"/>
            <w:lang w:eastAsia="zh-CN"/>
          </w:rPr>
          <w:t>(三)、绩效评估周期</w:t>
        </w:r>
        <w:r>
          <w:tab/>
        </w:r>
        <w:r>
          <w:fldChar w:fldCharType="begin"/>
        </w:r>
        <w:r>
          <w:instrText xml:space="preserve"> PAGEREF _Toc18521 \h </w:instrText>
        </w:r>
        <w:r>
          <w:fldChar w:fldCharType="separate"/>
        </w:r>
        <w:r>
          <w:t>5</w:t>
        </w:r>
        <w:r>
          <w:fldChar w:fldCharType="end"/>
        </w:r>
      </w:hyperlink>
    </w:p>
    <w:p>
      <w:pPr>
        <w:pStyle w:val="TOC1"/>
        <w:tabs>
          <w:tab w:val="right" w:leader="dot" w:pos="8306"/>
        </w:tabs>
      </w:pPr>
      <w:hyperlink w:anchor="_Toc21553" w:history="1">
        <w:r>
          <w:rPr>
            <w:rFonts w:ascii="仿宋" w:eastAsia="仿宋" w:hAnsi="仿宋" w:cs="仿宋" w:hint="eastAsia"/>
            <w:lang w:eastAsia="zh-CN"/>
          </w:rPr>
          <w:t>二、安全保护服务项目建设背景及必要性分析</w:t>
        </w:r>
        <w:r>
          <w:tab/>
        </w:r>
        <w:r>
          <w:fldChar w:fldCharType="begin"/>
        </w:r>
        <w:r>
          <w:instrText xml:space="preserve"> PAGEREF _Toc21553 \h </w:instrText>
        </w:r>
        <w:r>
          <w:fldChar w:fldCharType="separate"/>
        </w:r>
        <w:r>
          <w:t>6</w:t>
        </w:r>
        <w:r>
          <w:fldChar w:fldCharType="end"/>
        </w:r>
      </w:hyperlink>
    </w:p>
    <w:p>
      <w:pPr>
        <w:pStyle w:val="TOC2"/>
        <w:tabs>
          <w:tab w:val="right" w:leader="dot" w:pos="8306"/>
        </w:tabs>
      </w:pPr>
      <w:hyperlink w:anchor="_Toc12031" w:history="1">
        <w:r>
          <w:rPr>
            <w:rFonts w:ascii="仿宋" w:eastAsia="仿宋" w:hAnsi="仿宋" w:cs="仿宋" w:hint="eastAsia"/>
            <w:lang w:eastAsia="zh-CN"/>
          </w:rPr>
          <w:t>(一)、安全保护服务项目背景分析</w:t>
        </w:r>
        <w:r>
          <w:tab/>
        </w:r>
        <w:r>
          <w:fldChar w:fldCharType="begin"/>
        </w:r>
        <w:r>
          <w:instrText xml:space="preserve"> PAGEREF _Toc12031 \h </w:instrText>
        </w:r>
        <w:r>
          <w:fldChar w:fldCharType="separate"/>
        </w:r>
        <w:r>
          <w:t>6</w:t>
        </w:r>
        <w:r>
          <w:fldChar w:fldCharType="end"/>
        </w:r>
      </w:hyperlink>
    </w:p>
    <w:p>
      <w:pPr>
        <w:pStyle w:val="TOC2"/>
        <w:tabs>
          <w:tab w:val="right" w:leader="dot" w:pos="8306"/>
        </w:tabs>
      </w:pPr>
      <w:hyperlink w:anchor="_Toc15560" w:history="1">
        <w:r>
          <w:rPr>
            <w:rFonts w:ascii="仿宋" w:eastAsia="仿宋" w:hAnsi="仿宋" w:cs="仿宋" w:hint="eastAsia"/>
            <w:lang w:eastAsia="zh-CN"/>
          </w:rPr>
          <w:t>(二)、安全保护服务项目建设必要性分析</w:t>
        </w:r>
        <w:r>
          <w:tab/>
        </w:r>
        <w:r>
          <w:fldChar w:fldCharType="begin"/>
        </w:r>
        <w:r>
          <w:instrText xml:space="preserve"> PAGEREF _Toc15560 \h </w:instrText>
        </w:r>
        <w:r>
          <w:fldChar w:fldCharType="separate"/>
        </w:r>
        <w:r>
          <w:t>8</w:t>
        </w:r>
        <w:r>
          <w:fldChar w:fldCharType="end"/>
        </w:r>
      </w:hyperlink>
    </w:p>
    <w:p>
      <w:pPr>
        <w:pStyle w:val="TOC1"/>
        <w:tabs>
          <w:tab w:val="right" w:leader="dot" w:pos="8306"/>
        </w:tabs>
      </w:pPr>
      <w:hyperlink w:anchor="_Toc11590" w:history="1">
        <w:r>
          <w:rPr>
            <w:rFonts w:ascii="仿宋" w:eastAsia="仿宋" w:hAnsi="仿宋" w:cs="仿宋" w:hint="eastAsia"/>
            <w:lang w:eastAsia="zh-CN"/>
          </w:rPr>
          <w:t>三、安全保护服务项目土建工程</w:t>
        </w:r>
        <w:r>
          <w:tab/>
        </w:r>
        <w:r>
          <w:fldChar w:fldCharType="begin"/>
        </w:r>
        <w:r>
          <w:instrText xml:space="preserve"> PAGEREF _Toc11590 \h </w:instrText>
        </w:r>
        <w:r>
          <w:fldChar w:fldCharType="separate"/>
        </w:r>
        <w:r>
          <w:t>9</w:t>
        </w:r>
        <w:r>
          <w:fldChar w:fldCharType="end"/>
        </w:r>
      </w:hyperlink>
    </w:p>
    <w:p>
      <w:pPr>
        <w:pStyle w:val="TOC2"/>
        <w:tabs>
          <w:tab w:val="right" w:leader="dot" w:pos="8306"/>
        </w:tabs>
      </w:pPr>
      <w:hyperlink w:anchor="_Toc28912" w:history="1">
        <w:r>
          <w:rPr>
            <w:rFonts w:ascii="仿宋" w:eastAsia="仿宋" w:hAnsi="仿宋" w:cs="仿宋" w:hint="eastAsia"/>
            <w:lang w:eastAsia="zh-CN"/>
          </w:rPr>
          <w:t>(一)、建筑工程设计原则</w:t>
        </w:r>
        <w:r>
          <w:tab/>
        </w:r>
        <w:r>
          <w:fldChar w:fldCharType="begin"/>
        </w:r>
        <w:r>
          <w:instrText xml:space="preserve"> PAGEREF _Toc28912 \h </w:instrText>
        </w:r>
        <w:r>
          <w:fldChar w:fldCharType="separate"/>
        </w:r>
        <w:r>
          <w:t>9</w:t>
        </w:r>
        <w:r>
          <w:fldChar w:fldCharType="end"/>
        </w:r>
      </w:hyperlink>
    </w:p>
    <w:p>
      <w:pPr>
        <w:pStyle w:val="TOC2"/>
        <w:tabs>
          <w:tab w:val="right" w:leader="dot" w:pos="8306"/>
        </w:tabs>
      </w:pPr>
      <w:hyperlink w:anchor="_Toc32369" w:history="1">
        <w:r>
          <w:rPr>
            <w:rFonts w:ascii="仿宋" w:eastAsia="仿宋" w:hAnsi="仿宋" w:cs="仿宋" w:hint="eastAsia"/>
            <w:lang w:eastAsia="zh-CN"/>
          </w:rPr>
          <w:t>(二)、土建工程设计年限及安全等级</w:t>
        </w:r>
        <w:r>
          <w:tab/>
        </w:r>
        <w:r>
          <w:fldChar w:fldCharType="begin"/>
        </w:r>
        <w:r>
          <w:instrText xml:space="preserve"> PAGEREF _Toc32369 \h </w:instrText>
        </w:r>
        <w:r>
          <w:fldChar w:fldCharType="separate"/>
        </w:r>
        <w:r>
          <w:t>10</w:t>
        </w:r>
        <w:r>
          <w:fldChar w:fldCharType="end"/>
        </w:r>
      </w:hyperlink>
    </w:p>
    <w:p>
      <w:pPr>
        <w:pStyle w:val="TOC2"/>
        <w:tabs>
          <w:tab w:val="right" w:leader="dot" w:pos="8306"/>
        </w:tabs>
      </w:pPr>
      <w:hyperlink w:anchor="_Toc17567" w:history="1">
        <w:r>
          <w:rPr>
            <w:rFonts w:ascii="仿宋" w:eastAsia="仿宋" w:hAnsi="仿宋" w:cs="仿宋" w:hint="eastAsia"/>
            <w:lang w:eastAsia="zh-CN"/>
          </w:rPr>
          <w:t>(三)、建筑工程设计总体要求</w:t>
        </w:r>
        <w:r>
          <w:tab/>
        </w:r>
        <w:r>
          <w:fldChar w:fldCharType="begin"/>
        </w:r>
        <w:r>
          <w:instrText xml:space="preserve"> PAGEREF _Toc17567 \h </w:instrText>
        </w:r>
        <w:r>
          <w:fldChar w:fldCharType="separate"/>
        </w:r>
        <w:r>
          <w:t>12</w:t>
        </w:r>
        <w:r>
          <w:fldChar w:fldCharType="end"/>
        </w:r>
      </w:hyperlink>
    </w:p>
    <w:p>
      <w:pPr>
        <w:pStyle w:val="TOC2"/>
        <w:tabs>
          <w:tab w:val="right" w:leader="dot" w:pos="8306"/>
        </w:tabs>
      </w:pPr>
      <w:hyperlink w:anchor="_Toc32119" w:history="1">
        <w:r>
          <w:rPr>
            <w:rFonts w:ascii="仿宋" w:eastAsia="仿宋" w:hAnsi="仿宋" w:cs="仿宋" w:hint="eastAsia"/>
            <w:lang w:eastAsia="zh-CN"/>
          </w:rPr>
          <w:t>(四)、土建工程建设指标</w:t>
        </w:r>
        <w:r>
          <w:tab/>
        </w:r>
        <w:r>
          <w:fldChar w:fldCharType="begin"/>
        </w:r>
        <w:r>
          <w:instrText xml:space="preserve"> PAGEREF _Toc32119 \h </w:instrText>
        </w:r>
        <w:r>
          <w:fldChar w:fldCharType="separate"/>
        </w:r>
        <w:r>
          <w:t>12</w:t>
        </w:r>
        <w:r>
          <w:fldChar w:fldCharType="end"/>
        </w:r>
      </w:hyperlink>
    </w:p>
    <w:p>
      <w:pPr>
        <w:pStyle w:val="TOC1"/>
        <w:tabs>
          <w:tab w:val="right" w:leader="dot" w:pos="8306"/>
        </w:tabs>
      </w:pPr>
      <w:hyperlink w:anchor="_Toc27255" w:history="1">
        <w:r>
          <w:rPr>
            <w:rFonts w:ascii="仿宋" w:eastAsia="仿宋" w:hAnsi="仿宋" w:cs="仿宋" w:hint="eastAsia"/>
            <w:lang w:eastAsia="zh-CN"/>
          </w:rPr>
          <w:t>四、市场分析、调研</w:t>
        </w:r>
        <w:r>
          <w:tab/>
        </w:r>
        <w:r>
          <w:fldChar w:fldCharType="begin"/>
        </w:r>
        <w:r>
          <w:instrText xml:space="preserve"> PAGEREF _Toc27255 \h </w:instrText>
        </w:r>
        <w:r>
          <w:fldChar w:fldCharType="separate"/>
        </w:r>
        <w:r>
          <w:t>13</w:t>
        </w:r>
        <w:r>
          <w:fldChar w:fldCharType="end"/>
        </w:r>
      </w:hyperlink>
    </w:p>
    <w:p>
      <w:pPr>
        <w:pStyle w:val="TOC2"/>
        <w:tabs>
          <w:tab w:val="right" w:leader="dot" w:pos="8306"/>
        </w:tabs>
      </w:pPr>
      <w:hyperlink w:anchor="_Toc28622" w:history="1">
        <w:r>
          <w:rPr>
            <w:rFonts w:ascii="仿宋" w:eastAsia="仿宋" w:hAnsi="仿宋" w:cs="仿宋" w:hint="eastAsia"/>
            <w:lang w:eastAsia="zh-CN"/>
          </w:rPr>
          <w:t>(一)、安全保护服务行业分析</w:t>
        </w:r>
        <w:r>
          <w:tab/>
        </w:r>
        <w:r>
          <w:fldChar w:fldCharType="begin"/>
        </w:r>
        <w:r>
          <w:instrText xml:space="preserve"> PAGEREF _Toc28622 \h </w:instrText>
        </w:r>
        <w:r>
          <w:fldChar w:fldCharType="separate"/>
        </w:r>
        <w:r>
          <w:t>13</w:t>
        </w:r>
        <w:r>
          <w:fldChar w:fldCharType="end"/>
        </w:r>
      </w:hyperlink>
    </w:p>
    <w:p>
      <w:pPr>
        <w:pStyle w:val="TOC2"/>
        <w:tabs>
          <w:tab w:val="right" w:leader="dot" w:pos="8306"/>
        </w:tabs>
      </w:pPr>
      <w:hyperlink w:anchor="_Toc496" w:history="1">
        <w:r>
          <w:rPr>
            <w:rFonts w:ascii="仿宋" w:eastAsia="仿宋" w:hAnsi="仿宋" w:cs="仿宋" w:hint="eastAsia"/>
            <w:lang w:eastAsia="zh-CN"/>
          </w:rPr>
          <w:t>(二)、安全保护服务市场分析预测</w:t>
        </w:r>
        <w:r>
          <w:tab/>
        </w:r>
        <w:r>
          <w:fldChar w:fldCharType="begin"/>
        </w:r>
        <w:r>
          <w:instrText xml:space="preserve"> PAGEREF _Toc496 \h </w:instrText>
        </w:r>
        <w:r>
          <w:fldChar w:fldCharType="separate"/>
        </w:r>
        <w:r>
          <w:t>13</w:t>
        </w:r>
        <w:r>
          <w:fldChar w:fldCharType="end"/>
        </w:r>
      </w:hyperlink>
    </w:p>
    <w:p>
      <w:pPr>
        <w:pStyle w:val="TOC1"/>
        <w:tabs>
          <w:tab w:val="right" w:leader="dot" w:pos="8306"/>
        </w:tabs>
      </w:pPr>
      <w:hyperlink w:anchor="_Toc3971" w:history="1">
        <w:r>
          <w:rPr>
            <w:rFonts w:ascii="仿宋" w:eastAsia="仿宋" w:hAnsi="仿宋" w:cs="仿宋" w:hint="eastAsia"/>
            <w:lang w:eastAsia="zh-CN"/>
          </w:rPr>
          <w:t>五、安全保护服务项目危机管理</w:t>
        </w:r>
        <w:r>
          <w:tab/>
        </w:r>
        <w:r>
          <w:fldChar w:fldCharType="begin"/>
        </w:r>
        <w:r>
          <w:instrText xml:space="preserve"> PAGEREF _Toc3971 \h </w:instrText>
        </w:r>
        <w:r>
          <w:fldChar w:fldCharType="separate"/>
        </w:r>
        <w:r>
          <w:t>14</w:t>
        </w:r>
        <w:r>
          <w:fldChar w:fldCharType="end"/>
        </w:r>
      </w:hyperlink>
    </w:p>
    <w:p>
      <w:pPr>
        <w:pStyle w:val="TOC2"/>
        <w:tabs>
          <w:tab w:val="right" w:leader="dot" w:pos="8306"/>
        </w:tabs>
      </w:pPr>
      <w:hyperlink w:anchor="_Toc23442" w:history="1">
        <w:r>
          <w:rPr>
            <w:rFonts w:ascii="仿宋" w:eastAsia="仿宋" w:hAnsi="仿宋" w:cs="仿宋" w:hint="eastAsia"/>
            <w:lang w:eastAsia="zh-CN"/>
          </w:rPr>
          <w:t>(一)、危机预警与识别</w:t>
        </w:r>
        <w:r>
          <w:tab/>
        </w:r>
        <w:r>
          <w:fldChar w:fldCharType="begin"/>
        </w:r>
        <w:r>
          <w:instrText xml:space="preserve"> PAGEREF _Toc23442 \h </w:instrText>
        </w:r>
        <w:r>
          <w:fldChar w:fldCharType="separate"/>
        </w:r>
        <w:r>
          <w:t>14</w:t>
        </w:r>
        <w:r>
          <w:fldChar w:fldCharType="end"/>
        </w:r>
      </w:hyperlink>
    </w:p>
    <w:p>
      <w:pPr>
        <w:pStyle w:val="TOC2"/>
        <w:tabs>
          <w:tab w:val="right" w:leader="dot" w:pos="8306"/>
        </w:tabs>
      </w:pPr>
      <w:hyperlink w:anchor="_Toc5889" w:history="1">
        <w:r>
          <w:rPr>
            <w:rFonts w:ascii="仿宋" w:eastAsia="仿宋" w:hAnsi="仿宋" w:cs="仿宋" w:hint="eastAsia"/>
            <w:lang w:eastAsia="zh-CN"/>
          </w:rPr>
          <w:t>(二)、危机应对与恢复</w:t>
        </w:r>
        <w:r>
          <w:tab/>
        </w:r>
        <w:r>
          <w:fldChar w:fldCharType="begin"/>
        </w:r>
        <w:r>
          <w:instrText xml:space="preserve"> PAGEREF _Toc5889 \h </w:instrText>
        </w:r>
        <w:r>
          <w:fldChar w:fldCharType="separate"/>
        </w:r>
        <w:r>
          <w:t>15</w:t>
        </w:r>
        <w:r>
          <w:fldChar w:fldCharType="end"/>
        </w:r>
      </w:hyperlink>
    </w:p>
    <w:p>
      <w:pPr>
        <w:pStyle w:val="TOC1"/>
        <w:tabs>
          <w:tab w:val="right" w:leader="dot" w:pos="8306"/>
        </w:tabs>
      </w:pPr>
      <w:hyperlink w:anchor="_Toc19471" w:history="1">
        <w:r>
          <w:rPr>
            <w:rFonts w:ascii="仿宋" w:eastAsia="仿宋" w:hAnsi="仿宋" w:cs="仿宋" w:hint="eastAsia"/>
            <w:lang w:eastAsia="zh-CN"/>
          </w:rPr>
          <w:t>六、工艺说明</w:t>
        </w:r>
        <w:r>
          <w:tab/>
        </w:r>
        <w:r>
          <w:fldChar w:fldCharType="begin"/>
        </w:r>
        <w:r>
          <w:instrText xml:space="preserve"> PAGEREF _Toc19471 \h </w:instrText>
        </w:r>
        <w:r>
          <w:fldChar w:fldCharType="separate"/>
        </w:r>
        <w:r>
          <w:t>17</w:t>
        </w:r>
        <w:r>
          <w:fldChar w:fldCharType="end"/>
        </w:r>
      </w:hyperlink>
    </w:p>
    <w:p>
      <w:pPr>
        <w:pStyle w:val="TOC2"/>
        <w:tabs>
          <w:tab w:val="right" w:leader="dot" w:pos="8306"/>
        </w:tabs>
      </w:pPr>
      <w:hyperlink w:anchor="_Toc25664" w:history="1">
        <w:r>
          <w:rPr>
            <w:rFonts w:ascii="仿宋" w:eastAsia="仿宋" w:hAnsi="仿宋" w:cs="仿宋" w:hint="eastAsia"/>
            <w:lang w:eastAsia="zh-CN"/>
          </w:rPr>
          <w:t>(一)、技术管理特点</w:t>
        </w:r>
        <w:r>
          <w:tab/>
        </w:r>
        <w:r>
          <w:fldChar w:fldCharType="begin"/>
        </w:r>
        <w:r>
          <w:instrText xml:space="preserve"> PAGEREF _Toc25664 \h </w:instrText>
        </w:r>
        <w:r>
          <w:fldChar w:fldCharType="separate"/>
        </w:r>
        <w:r>
          <w:t>17</w:t>
        </w:r>
        <w:r>
          <w:fldChar w:fldCharType="end"/>
        </w:r>
      </w:hyperlink>
    </w:p>
    <w:p>
      <w:pPr>
        <w:pStyle w:val="TOC2"/>
        <w:tabs>
          <w:tab w:val="right" w:leader="dot" w:pos="8306"/>
        </w:tabs>
      </w:pPr>
      <w:hyperlink w:anchor="_Toc27983" w:history="1">
        <w:r>
          <w:rPr>
            <w:rFonts w:ascii="仿宋" w:eastAsia="仿宋" w:hAnsi="仿宋" w:cs="仿宋" w:hint="eastAsia"/>
            <w:lang w:eastAsia="zh-CN"/>
          </w:rPr>
          <w:t>(二)、安全保护服务项目工艺技术设计方案</w:t>
        </w:r>
        <w:r>
          <w:tab/>
        </w:r>
        <w:r>
          <w:fldChar w:fldCharType="begin"/>
        </w:r>
        <w:r>
          <w:instrText xml:space="preserve"> PAGEREF _Toc27983 \h </w:instrText>
        </w:r>
        <w:r>
          <w:fldChar w:fldCharType="separate"/>
        </w:r>
        <w:r>
          <w:t>18</w:t>
        </w:r>
        <w:r>
          <w:fldChar w:fldCharType="end"/>
        </w:r>
      </w:hyperlink>
    </w:p>
    <w:p>
      <w:pPr>
        <w:pStyle w:val="TOC2"/>
        <w:tabs>
          <w:tab w:val="right" w:leader="dot" w:pos="8306"/>
        </w:tabs>
      </w:pPr>
      <w:hyperlink w:anchor="_Toc13868" w:history="1">
        <w:r>
          <w:rPr>
            <w:rFonts w:ascii="仿宋" w:eastAsia="仿宋" w:hAnsi="仿宋" w:cs="仿宋" w:hint="eastAsia"/>
            <w:lang w:eastAsia="zh-CN"/>
          </w:rPr>
          <w:t>(三)、设备选型方案</w:t>
        </w:r>
        <w:r>
          <w:tab/>
        </w:r>
        <w:r>
          <w:fldChar w:fldCharType="begin"/>
        </w:r>
        <w:r>
          <w:instrText xml:space="preserve"> PAGEREF _Toc13868 \h </w:instrText>
        </w:r>
        <w:r>
          <w:fldChar w:fldCharType="separate"/>
        </w:r>
        <w:r>
          <w:t>19</w:t>
        </w:r>
        <w:r>
          <w:fldChar w:fldCharType="end"/>
        </w:r>
      </w:hyperlink>
    </w:p>
    <w:p>
      <w:pPr>
        <w:pStyle w:val="TOC1"/>
        <w:tabs>
          <w:tab w:val="right" w:leader="dot" w:pos="8306"/>
        </w:tabs>
      </w:pPr>
      <w:hyperlink w:anchor="_Toc25763" w:history="1">
        <w:r>
          <w:rPr>
            <w:rFonts w:ascii="仿宋" w:eastAsia="仿宋" w:hAnsi="仿宋" w:cs="仿宋" w:hint="eastAsia"/>
            <w:lang w:eastAsia="zh-CN"/>
          </w:rPr>
          <w:t>七、安全保护服务项目风险管理</w:t>
        </w:r>
        <w:r>
          <w:tab/>
        </w:r>
        <w:r>
          <w:fldChar w:fldCharType="begin"/>
        </w:r>
        <w:r>
          <w:instrText xml:space="preserve"> PAGEREF _Toc25763 \h </w:instrText>
        </w:r>
        <w:r>
          <w:fldChar w:fldCharType="separate"/>
        </w:r>
        <w:r>
          <w:t>21</w:t>
        </w:r>
        <w:r>
          <w:fldChar w:fldCharType="end"/>
        </w:r>
      </w:hyperlink>
    </w:p>
    <w:p>
      <w:pPr>
        <w:pStyle w:val="TOC2"/>
        <w:tabs>
          <w:tab w:val="right" w:leader="dot" w:pos="8306"/>
        </w:tabs>
      </w:pPr>
      <w:hyperlink w:anchor="_Toc24198" w:history="1">
        <w:r>
          <w:rPr>
            <w:rFonts w:ascii="仿宋" w:eastAsia="仿宋" w:hAnsi="仿宋" w:cs="仿宋" w:hint="eastAsia"/>
            <w:lang w:eastAsia="zh-CN"/>
          </w:rPr>
          <w:t>(一)、风险识别与评估</w:t>
        </w:r>
        <w:r>
          <w:tab/>
        </w:r>
        <w:r>
          <w:fldChar w:fldCharType="begin"/>
        </w:r>
        <w:r>
          <w:instrText xml:space="preserve"> PAGEREF _Toc24198 \h </w:instrText>
        </w:r>
        <w:r>
          <w:fldChar w:fldCharType="separate"/>
        </w:r>
        <w:r>
          <w:t>21</w:t>
        </w:r>
        <w:r>
          <w:fldChar w:fldCharType="end"/>
        </w:r>
      </w:hyperlink>
    </w:p>
    <w:p>
      <w:pPr>
        <w:pStyle w:val="TOC2"/>
        <w:tabs>
          <w:tab w:val="right" w:leader="dot" w:pos="8306"/>
        </w:tabs>
      </w:pPr>
      <w:hyperlink w:anchor="_Toc16309" w:history="1">
        <w:r>
          <w:rPr>
            <w:rFonts w:ascii="仿宋" w:eastAsia="仿宋" w:hAnsi="仿宋" w:cs="仿宋" w:hint="eastAsia"/>
            <w:lang w:eastAsia="zh-CN"/>
          </w:rPr>
          <w:t>(二)、风险应对策略</w:t>
        </w:r>
        <w:r>
          <w:tab/>
        </w:r>
        <w:r>
          <w:fldChar w:fldCharType="begin"/>
        </w:r>
        <w:r>
          <w:instrText xml:space="preserve"> PAGEREF _Toc16309 \h </w:instrText>
        </w:r>
        <w:r>
          <w:fldChar w:fldCharType="separate"/>
        </w:r>
        <w:r>
          <w:t>22</w:t>
        </w:r>
        <w:r>
          <w:fldChar w:fldCharType="end"/>
        </w:r>
      </w:hyperlink>
    </w:p>
    <w:p>
      <w:pPr>
        <w:pStyle w:val="TOC2"/>
        <w:tabs>
          <w:tab w:val="right" w:leader="dot" w:pos="8306"/>
        </w:tabs>
      </w:pPr>
      <w:hyperlink w:anchor="_Toc21391" w:history="1">
        <w:r>
          <w:rPr>
            <w:rFonts w:ascii="仿宋" w:eastAsia="仿宋" w:hAnsi="仿宋" w:cs="仿宋" w:hint="eastAsia"/>
            <w:lang w:eastAsia="zh-CN"/>
          </w:rPr>
          <w:t>(三)、风险监控与控制</w:t>
        </w:r>
        <w:r>
          <w:tab/>
        </w:r>
        <w:r>
          <w:fldChar w:fldCharType="begin"/>
        </w:r>
        <w:r>
          <w:instrText xml:space="preserve"> PAGEREF _Toc21391 \h </w:instrText>
        </w:r>
        <w:r>
          <w:fldChar w:fldCharType="separate"/>
        </w:r>
        <w:r>
          <w:t>24</w:t>
        </w:r>
        <w:r>
          <w:fldChar w:fldCharType="end"/>
        </w:r>
      </w:hyperlink>
    </w:p>
    <w:p>
      <w:pPr>
        <w:pStyle w:val="TOC1"/>
        <w:tabs>
          <w:tab w:val="right" w:leader="dot" w:pos="8306"/>
        </w:tabs>
      </w:pPr>
      <w:hyperlink w:anchor="_Toc17916" w:history="1">
        <w:r>
          <w:rPr>
            <w:rFonts w:ascii="仿宋" w:eastAsia="仿宋" w:hAnsi="仿宋" w:cs="仿宋" w:hint="eastAsia"/>
            <w:lang w:eastAsia="zh-CN"/>
          </w:rPr>
          <w:t>八、安全保护服务项目技术管理</w:t>
        </w:r>
        <w:r>
          <w:tab/>
        </w:r>
        <w:r>
          <w:fldChar w:fldCharType="begin"/>
        </w:r>
        <w:r>
          <w:instrText xml:space="preserve"> PAGEREF _Toc17916 \h </w:instrText>
        </w:r>
        <w:r>
          <w:fldChar w:fldCharType="separate"/>
        </w:r>
        <w:r>
          <w:t>25</w:t>
        </w:r>
        <w:r>
          <w:fldChar w:fldCharType="end"/>
        </w:r>
      </w:hyperlink>
    </w:p>
    <w:p>
      <w:pPr>
        <w:pStyle w:val="TOC2"/>
        <w:tabs>
          <w:tab w:val="right" w:leader="dot" w:pos="8306"/>
        </w:tabs>
      </w:pPr>
      <w:hyperlink w:anchor="_Toc10294" w:history="1">
        <w:r>
          <w:rPr>
            <w:rFonts w:ascii="仿宋" w:eastAsia="仿宋" w:hAnsi="仿宋" w:cs="仿宋" w:hint="eastAsia"/>
            <w:lang w:eastAsia="zh-CN"/>
          </w:rPr>
          <w:t>(一)、技术方案选用方向</w:t>
        </w:r>
        <w:r>
          <w:tab/>
        </w:r>
        <w:r>
          <w:fldChar w:fldCharType="begin"/>
        </w:r>
        <w:r>
          <w:instrText xml:space="preserve"> PAGEREF _Toc10294 \h </w:instrText>
        </w:r>
        <w:r>
          <w:fldChar w:fldCharType="separate"/>
        </w:r>
        <w:r>
          <w:t>25</w:t>
        </w:r>
        <w:r>
          <w:fldChar w:fldCharType="end"/>
        </w:r>
      </w:hyperlink>
    </w:p>
    <w:p>
      <w:pPr>
        <w:pStyle w:val="TOC2"/>
        <w:tabs>
          <w:tab w:val="right" w:leader="dot" w:pos="8306"/>
        </w:tabs>
      </w:pPr>
      <w:hyperlink w:anchor="_Toc19123" w:history="1">
        <w:r>
          <w:rPr>
            <w:rFonts w:ascii="仿宋" w:eastAsia="仿宋" w:hAnsi="仿宋" w:cs="仿宋" w:hint="eastAsia"/>
            <w:lang w:eastAsia="zh-CN"/>
          </w:rPr>
          <w:t>(二)、工艺技术方案选用原则</w:t>
        </w:r>
        <w:r>
          <w:tab/>
        </w:r>
        <w:r>
          <w:fldChar w:fldCharType="begin"/>
        </w:r>
        <w:r>
          <w:instrText xml:space="preserve"> PAGEREF _Toc19123 \h </w:instrText>
        </w:r>
        <w:r>
          <w:fldChar w:fldCharType="separate"/>
        </w:r>
        <w:r>
          <w:t>26</w:t>
        </w:r>
        <w:r>
          <w:fldChar w:fldCharType="end"/>
        </w:r>
      </w:hyperlink>
    </w:p>
    <w:p>
      <w:pPr>
        <w:pStyle w:val="TOC2"/>
        <w:tabs>
          <w:tab w:val="right" w:leader="dot" w:pos="8306"/>
        </w:tabs>
      </w:pPr>
      <w:hyperlink w:anchor="_Toc26283" w:history="1">
        <w:r>
          <w:rPr>
            <w:rFonts w:ascii="仿宋" w:eastAsia="仿宋" w:hAnsi="仿宋" w:cs="仿宋" w:hint="eastAsia"/>
            <w:lang w:eastAsia="zh-CN"/>
          </w:rPr>
          <w:t>(三)、工艺技术方案要求</w:t>
        </w:r>
        <w:r>
          <w:tab/>
        </w:r>
        <w:r>
          <w:fldChar w:fldCharType="begin"/>
        </w:r>
        <w:r>
          <w:instrText xml:space="preserve"> PAGEREF _Toc26283 \h </w:instrText>
        </w:r>
        <w:r>
          <w:fldChar w:fldCharType="separate"/>
        </w:r>
        <w:r>
          <w:t>29</w:t>
        </w:r>
        <w:r>
          <w:fldChar w:fldCharType="end"/>
        </w:r>
      </w:hyperlink>
    </w:p>
    <w:p>
      <w:pPr>
        <w:pStyle w:val="TOC1"/>
        <w:tabs>
          <w:tab w:val="right" w:leader="dot" w:pos="8306"/>
        </w:tabs>
      </w:pPr>
      <w:hyperlink w:anchor="_Toc11175" w:history="1">
        <w:r>
          <w:rPr>
            <w:rFonts w:ascii="仿宋" w:eastAsia="仿宋" w:hAnsi="仿宋" w:cs="仿宋" w:hint="eastAsia"/>
            <w:lang w:eastAsia="zh-CN"/>
          </w:rPr>
          <w:t>九、安全保护服务项目社会影响</w:t>
        </w:r>
        <w:r>
          <w:tab/>
        </w:r>
        <w:r>
          <w:fldChar w:fldCharType="begin"/>
        </w:r>
        <w:r>
          <w:instrText xml:space="preserve"> PAGEREF _Toc11175 \h </w:instrText>
        </w:r>
        <w:r>
          <w:fldChar w:fldCharType="separate"/>
        </w:r>
        <w:r>
          <w:t>31</w:t>
        </w:r>
        <w:r>
          <w:fldChar w:fldCharType="end"/>
        </w:r>
      </w:hyperlink>
    </w:p>
    <w:p>
      <w:pPr>
        <w:pStyle w:val="TOC2"/>
        <w:tabs>
          <w:tab w:val="right" w:leader="dot" w:pos="8306"/>
        </w:tabs>
      </w:pPr>
      <w:hyperlink w:anchor="_Toc26747" w:history="1">
        <w:r>
          <w:rPr>
            <w:rFonts w:ascii="仿宋" w:eastAsia="仿宋" w:hAnsi="仿宋" w:cs="仿宋" w:hint="eastAsia"/>
            <w:lang w:eastAsia="zh-CN"/>
          </w:rPr>
          <w:t>(一)、社会责任与义务</w:t>
        </w:r>
        <w:r>
          <w:tab/>
        </w:r>
        <w:r>
          <w:fldChar w:fldCharType="begin"/>
        </w:r>
        <w:r>
          <w:instrText xml:space="preserve"> PAGEREF _Toc26747 \h </w:instrText>
        </w:r>
        <w:r>
          <w:fldChar w:fldCharType="separate"/>
        </w:r>
        <w:r>
          <w:t>31</w:t>
        </w:r>
        <w:r>
          <w:fldChar w:fldCharType="end"/>
        </w:r>
      </w:hyperlink>
    </w:p>
    <w:p>
      <w:pPr>
        <w:pStyle w:val="TOC2"/>
        <w:tabs>
          <w:tab w:val="right" w:leader="dot" w:pos="8306"/>
        </w:tabs>
      </w:pPr>
      <w:hyperlink w:anchor="_Toc19287" w:history="1">
        <w:r>
          <w:rPr>
            <w:rFonts w:ascii="仿宋" w:eastAsia="仿宋" w:hAnsi="仿宋" w:cs="仿宋" w:hint="eastAsia"/>
            <w:lang w:eastAsia="zh-CN"/>
          </w:rPr>
          <w:t>(二)、社会参与与沟通</w:t>
        </w:r>
        <w:r>
          <w:tab/>
        </w:r>
        <w:r>
          <w:fldChar w:fldCharType="begin"/>
        </w:r>
        <w:r>
          <w:instrText xml:space="preserve"> PAGEREF _Toc19287 \h </w:instrText>
        </w:r>
        <w:r>
          <w:fldChar w:fldCharType="separate"/>
        </w:r>
        <w:r>
          <w:t>32</w:t>
        </w:r>
        <w:r>
          <w:fldChar w:fldCharType="end"/>
        </w:r>
      </w:hyperlink>
    </w:p>
    <w:p>
      <w:pPr>
        <w:pStyle w:val="TOC1"/>
        <w:tabs>
          <w:tab w:val="right" w:leader="dot" w:pos="8306"/>
        </w:tabs>
      </w:pPr>
      <w:hyperlink w:anchor="_Toc24743" w:history="1">
        <w:r>
          <w:rPr>
            <w:rFonts w:ascii="仿宋" w:eastAsia="仿宋" w:hAnsi="仿宋" w:cs="仿宋" w:hint="eastAsia"/>
            <w:lang w:eastAsia="zh-CN"/>
          </w:rPr>
          <w:t>十、安全保护服务项目创新与研发</w:t>
        </w:r>
        <w:r>
          <w:tab/>
        </w:r>
        <w:r>
          <w:fldChar w:fldCharType="begin"/>
        </w:r>
        <w:r>
          <w:instrText xml:space="preserve"> PAGEREF _Toc24743 \h </w:instrText>
        </w:r>
        <w:r>
          <w:fldChar w:fldCharType="separate"/>
        </w:r>
        <w:r>
          <w:t>33</w:t>
        </w:r>
        <w:r>
          <w:fldChar w:fldCharType="end"/>
        </w:r>
      </w:hyperlink>
    </w:p>
    <w:p>
      <w:pPr>
        <w:pStyle w:val="TOC2"/>
        <w:tabs>
          <w:tab w:val="right" w:leader="dot" w:pos="8306"/>
        </w:tabs>
      </w:pPr>
      <w:hyperlink w:anchor="_Toc2367" w:history="1">
        <w:r>
          <w:rPr>
            <w:rFonts w:ascii="仿宋" w:eastAsia="仿宋" w:hAnsi="仿宋" w:cs="仿宋" w:hint="eastAsia"/>
            <w:lang w:eastAsia="zh-CN"/>
          </w:rPr>
          <w:t>(一)、创新策略与方向</w:t>
        </w:r>
        <w:r>
          <w:tab/>
        </w:r>
        <w:r>
          <w:fldChar w:fldCharType="begin"/>
        </w:r>
        <w:r>
          <w:instrText xml:space="preserve"> PAGEREF _Toc2367 \h </w:instrText>
        </w:r>
        <w:r>
          <w:fldChar w:fldCharType="separate"/>
        </w:r>
        <w:r>
          <w:t>33</w:t>
        </w:r>
        <w:r>
          <w:fldChar w:fldCharType="end"/>
        </w:r>
      </w:hyperlink>
    </w:p>
    <w:p>
      <w:pPr>
        <w:pStyle w:val="TOC2"/>
        <w:tabs>
          <w:tab w:val="right" w:leader="dot" w:pos="8306"/>
        </w:tabs>
      </w:pPr>
      <w:hyperlink w:anchor="_Toc12112" w:history="1">
        <w:r>
          <w:rPr>
            <w:rFonts w:ascii="仿宋" w:eastAsia="仿宋" w:hAnsi="仿宋" w:cs="仿宋" w:hint="eastAsia"/>
            <w:lang w:eastAsia="zh-CN"/>
          </w:rPr>
          <w:t>(二)、研发规划与投入</w:t>
        </w:r>
        <w:r>
          <w:tab/>
        </w:r>
        <w:r>
          <w:fldChar w:fldCharType="begin"/>
        </w:r>
        <w:r>
          <w:instrText xml:space="preserve"> PAGEREF _Toc12112 \h </w:instrText>
        </w:r>
        <w:r>
          <w:fldChar w:fldCharType="separate"/>
        </w:r>
        <w:r>
          <w:t>34</w:t>
        </w:r>
        <w:r>
          <w:fldChar w:fldCharType="end"/>
        </w:r>
      </w:hyperlink>
    </w:p>
    <w:p>
      <w:pPr>
        <w:pStyle w:val="TOC1"/>
        <w:tabs>
          <w:tab w:val="right" w:leader="dot" w:pos="8306"/>
        </w:tabs>
      </w:pPr>
      <w:hyperlink w:anchor="_Toc4417" w:history="1">
        <w:r>
          <w:rPr>
            <w:rFonts w:ascii="仿宋" w:eastAsia="仿宋" w:hAnsi="仿宋" w:cs="仿宋" w:hint="eastAsia"/>
            <w:lang w:eastAsia="zh-CN"/>
          </w:rPr>
          <w:t>十一、安全保护服务项目财务管理</w:t>
        </w:r>
        <w:r>
          <w:tab/>
        </w:r>
        <w:r>
          <w:fldChar w:fldCharType="begin"/>
        </w:r>
        <w:r>
          <w:instrText xml:space="preserve"> PAGEREF _Toc4417 \h </w:instrText>
        </w:r>
        <w:r>
          <w:fldChar w:fldCharType="separate"/>
        </w:r>
        <w:r>
          <w:t>36</w:t>
        </w:r>
        <w:r>
          <w:fldChar w:fldCharType="end"/>
        </w:r>
      </w:hyperlink>
    </w:p>
    <w:p>
      <w:pPr>
        <w:pStyle w:val="TOC2"/>
        <w:tabs>
          <w:tab w:val="right" w:leader="dot" w:pos="8306"/>
        </w:tabs>
      </w:pPr>
      <w:hyperlink w:anchor="_Toc5106" w:history="1">
        <w:r>
          <w:rPr>
            <w:rFonts w:ascii="仿宋" w:eastAsia="仿宋" w:hAnsi="仿宋" w:cs="仿宋" w:hint="eastAsia"/>
            <w:lang w:eastAsia="zh-CN"/>
          </w:rPr>
          <w:t>(一)、资金需求大</w:t>
        </w:r>
        <w:r>
          <w:tab/>
        </w:r>
        <w:r>
          <w:fldChar w:fldCharType="begin"/>
        </w:r>
        <w:r>
          <w:instrText xml:space="preserve"> PAGEREF _Toc5106 \h </w:instrText>
        </w:r>
        <w:r>
          <w:fldChar w:fldCharType="separate"/>
        </w:r>
        <w:r>
          <w:t>36</w:t>
        </w:r>
        <w:r>
          <w:fldChar w:fldCharType="end"/>
        </w:r>
      </w:hyperlink>
    </w:p>
    <w:p>
      <w:pPr>
        <w:pStyle w:val="TOC2"/>
        <w:tabs>
          <w:tab w:val="right" w:leader="dot" w:pos="8306"/>
        </w:tabs>
      </w:pPr>
      <w:hyperlink w:anchor="_Toc25477" w:history="1">
        <w:r>
          <w:rPr>
            <w:rFonts w:ascii="仿宋" w:eastAsia="仿宋" w:hAnsi="仿宋" w:cs="仿宋" w:hint="eastAsia"/>
            <w:lang w:eastAsia="zh-CN"/>
          </w:rPr>
          <w:t>(二)、研发周期长</w:t>
        </w:r>
        <w:r>
          <w:tab/>
        </w:r>
        <w:r>
          <w:fldChar w:fldCharType="begin"/>
        </w:r>
        <w:r>
          <w:instrText xml:space="preserve"> PAGEREF _Toc25477 \h </w:instrText>
        </w:r>
        <w:r>
          <w:fldChar w:fldCharType="separate"/>
        </w:r>
        <w:r>
          <w:t>37</w:t>
        </w:r>
        <w:r>
          <w:fldChar w:fldCharType="end"/>
        </w:r>
      </w:hyperlink>
    </w:p>
    <w:p>
      <w:pPr>
        <w:pStyle w:val="TOC2"/>
        <w:tabs>
          <w:tab w:val="right" w:leader="dot" w:pos="8306"/>
        </w:tabs>
      </w:pPr>
      <w:hyperlink w:anchor="_Toc14915" w:history="1">
        <w:r>
          <w:rPr>
            <w:rFonts w:ascii="仿宋" w:eastAsia="仿宋" w:hAnsi="仿宋" w:cs="仿宋" w:hint="eastAsia"/>
            <w:lang w:eastAsia="zh-CN"/>
          </w:rPr>
          <w:t>(三)、市场风险大</w:t>
        </w:r>
        <w:r>
          <w:tab/>
        </w:r>
        <w:r>
          <w:fldChar w:fldCharType="begin"/>
        </w:r>
        <w:r>
          <w:instrText xml:space="preserve"> PAGEREF _Toc14915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0" w:history="1">
        <w:r>
          <w:rPr>
            <w:rFonts w:ascii="仿宋" w:eastAsia="仿宋" w:hAnsi="仿宋" w:cs="仿宋" w:hint="eastAsia"/>
            <w:lang w:eastAsia="zh-CN"/>
          </w:rPr>
          <w:t>(四)、利润率高</w:t>
        </w:r>
        <w:r>
          <w:tab/>
        </w:r>
        <w:r>
          <w:fldChar w:fldCharType="begin"/>
        </w:r>
        <w:r>
          <w:instrText xml:space="preserve"> PAGEREF _Toc16470 \h </w:instrText>
        </w:r>
        <w:r>
          <w:fldChar w:fldCharType="separate"/>
        </w:r>
        <w:r>
          <w:t>41</w:t>
        </w:r>
        <w:r>
          <w:fldChar w:fldCharType="end"/>
        </w:r>
      </w:hyperlink>
    </w:p>
    <w:p>
      <w:pPr>
        <w:pStyle w:val="TOC1"/>
        <w:tabs>
          <w:tab w:val="right" w:leader="dot" w:pos="8306"/>
        </w:tabs>
      </w:pPr>
      <w:hyperlink w:anchor="_Toc16170" w:history="1">
        <w:r>
          <w:rPr>
            <w:rFonts w:ascii="仿宋" w:eastAsia="仿宋" w:hAnsi="仿宋" w:cs="仿宋" w:hint="eastAsia"/>
            <w:lang w:eastAsia="zh-CN"/>
          </w:rPr>
          <w:t>十二、安全保护服务项目经营效益</w:t>
        </w:r>
        <w:r>
          <w:tab/>
        </w:r>
        <w:r>
          <w:fldChar w:fldCharType="begin"/>
        </w:r>
        <w:r>
          <w:instrText xml:space="preserve"> PAGEREF _Toc16170 \h </w:instrText>
        </w:r>
        <w:r>
          <w:fldChar w:fldCharType="separate"/>
        </w:r>
        <w:r>
          <w:t>43</w:t>
        </w:r>
        <w:r>
          <w:fldChar w:fldCharType="end"/>
        </w:r>
      </w:hyperlink>
    </w:p>
    <w:p>
      <w:pPr>
        <w:pStyle w:val="TOC2"/>
        <w:tabs>
          <w:tab w:val="right" w:leader="dot" w:pos="8306"/>
        </w:tabs>
      </w:pPr>
      <w:hyperlink w:anchor="_Toc16307" w:history="1">
        <w:r>
          <w:rPr>
            <w:rFonts w:ascii="仿宋" w:eastAsia="仿宋" w:hAnsi="仿宋" w:cs="仿宋" w:hint="eastAsia"/>
            <w:lang w:eastAsia="zh-CN"/>
          </w:rPr>
          <w:t>(一)、经济评价财务测算</w:t>
        </w:r>
        <w:r>
          <w:tab/>
        </w:r>
        <w:r>
          <w:fldChar w:fldCharType="begin"/>
        </w:r>
        <w:r>
          <w:instrText xml:space="preserve"> PAGEREF _Toc16307 \h </w:instrText>
        </w:r>
        <w:r>
          <w:fldChar w:fldCharType="separate"/>
        </w:r>
        <w:r>
          <w:t>43</w:t>
        </w:r>
        <w:r>
          <w:fldChar w:fldCharType="end"/>
        </w:r>
      </w:hyperlink>
    </w:p>
    <w:p>
      <w:pPr>
        <w:pStyle w:val="TOC2"/>
        <w:tabs>
          <w:tab w:val="right" w:leader="dot" w:pos="8306"/>
        </w:tabs>
      </w:pPr>
      <w:hyperlink w:anchor="_Toc30328" w:history="1">
        <w:r>
          <w:rPr>
            <w:rFonts w:ascii="仿宋" w:eastAsia="仿宋" w:hAnsi="仿宋" w:cs="仿宋" w:hint="eastAsia"/>
            <w:lang w:eastAsia="zh-CN"/>
          </w:rPr>
          <w:t>(二)、安全保护服务项目盈利能力分析</w:t>
        </w:r>
        <w:r>
          <w:tab/>
        </w:r>
        <w:r>
          <w:fldChar w:fldCharType="begin"/>
        </w:r>
        <w:r>
          <w:instrText xml:space="preserve"> PAGEREF _Toc30328 \h </w:instrText>
        </w:r>
        <w:r>
          <w:fldChar w:fldCharType="separate"/>
        </w:r>
        <w:r>
          <w:t>44</w:t>
        </w:r>
        <w:r>
          <w:fldChar w:fldCharType="end"/>
        </w:r>
      </w:hyperlink>
    </w:p>
    <w:p>
      <w:pPr>
        <w:pStyle w:val="TOC1"/>
        <w:tabs>
          <w:tab w:val="right" w:leader="dot" w:pos="8306"/>
        </w:tabs>
      </w:pPr>
      <w:hyperlink w:anchor="_Toc23225" w:history="1">
        <w:r>
          <w:rPr>
            <w:rFonts w:ascii="仿宋" w:eastAsia="仿宋" w:hAnsi="仿宋" w:cs="仿宋" w:hint="eastAsia"/>
            <w:lang w:eastAsia="zh-CN"/>
          </w:rPr>
          <w:t>十三、供应链管理</w:t>
        </w:r>
        <w:r>
          <w:tab/>
        </w:r>
        <w:r>
          <w:fldChar w:fldCharType="begin"/>
        </w:r>
        <w:r>
          <w:instrText xml:space="preserve"> PAGEREF _Toc23225 \h </w:instrText>
        </w:r>
        <w:r>
          <w:fldChar w:fldCharType="separate"/>
        </w:r>
        <w:r>
          <w:t>45</w:t>
        </w:r>
        <w:r>
          <w:fldChar w:fldCharType="end"/>
        </w:r>
      </w:hyperlink>
    </w:p>
    <w:p>
      <w:pPr>
        <w:pStyle w:val="TOC2"/>
        <w:tabs>
          <w:tab w:val="right" w:leader="dot" w:pos="8306"/>
        </w:tabs>
      </w:pPr>
      <w:hyperlink w:anchor="_Toc16189" w:history="1">
        <w:r>
          <w:rPr>
            <w:rFonts w:ascii="仿宋" w:eastAsia="仿宋" w:hAnsi="仿宋" w:cs="仿宋" w:hint="eastAsia"/>
            <w:lang w:eastAsia="zh-CN"/>
          </w:rPr>
          <w:t>(一)、供应链战略规划</w:t>
        </w:r>
        <w:r>
          <w:tab/>
        </w:r>
        <w:r>
          <w:fldChar w:fldCharType="begin"/>
        </w:r>
        <w:r>
          <w:instrText xml:space="preserve"> PAGEREF _Toc16189 \h </w:instrText>
        </w:r>
        <w:r>
          <w:fldChar w:fldCharType="separate"/>
        </w:r>
        <w:r>
          <w:t>45</w:t>
        </w:r>
        <w:r>
          <w:fldChar w:fldCharType="end"/>
        </w:r>
      </w:hyperlink>
    </w:p>
    <w:p>
      <w:pPr>
        <w:pStyle w:val="TOC2"/>
        <w:tabs>
          <w:tab w:val="right" w:leader="dot" w:pos="8306"/>
        </w:tabs>
      </w:pPr>
      <w:hyperlink w:anchor="_Toc7438" w:history="1">
        <w:r>
          <w:rPr>
            <w:rFonts w:ascii="仿宋" w:eastAsia="仿宋" w:hAnsi="仿宋" w:cs="仿宋" w:hint="eastAsia"/>
            <w:lang w:eastAsia="zh-CN"/>
          </w:rPr>
          <w:t>(二)、供应商选择与合作</w:t>
        </w:r>
        <w:r>
          <w:tab/>
        </w:r>
        <w:r>
          <w:fldChar w:fldCharType="begin"/>
        </w:r>
        <w:r>
          <w:instrText xml:space="preserve"> PAGEREF _Toc7438 \h </w:instrText>
        </w:r>
        <w:r>
          <w:fldChar w:fldCharType="separate"/>
        </w:r>
        <w:r>
          <w:t>47</w:t>
        </w:r>
        <w:r>
          <w:fldChar w:fldCharType="end"/>
        </w:r>
      </w:hyperlink>
    </w:p>
    <w:p>
      <w:pPr>
        <w:pStyle w:val="TOC2"/>
        <w:tabs>
          <w:tab w:val="right" w:leader="dot" w:pos="8306"/>
        </w:tabs>
      </w:pPr>
      <w:hyperlink w:anchor="_Toc25584" w:history="1">
        <w:r>
          <w:rPr>
            <w:rFonts w:ascii="仿宋" w:eastAsia="仿宋" w:hAnsi="仿宋" w:cs="仿宋" w:hint="eastAsia"/>
            <w:lang w:eastAsia="zh-CN"/>
          </w:rPr>
          <w:t>(三)、物流与库存管理</w:t>
        </w:r>
        <w:r>
          <w:tab/>
        </w:r>
        <w:r>
          <w:fldChar w:fldCharType="begin"/>
        </w:r>
        <w:r>
          <w:instrText xml:space="preserve"> PAGEREF _Toc25584 \h </w:instrText>
        </w:r>
        <w:r>
          <w:fldChar w:fldCharType="separate"/>
        </w:r>
        <w:r>
          <w:t>48</w:t>
        </w:r>
        <w:r>
          <w:fldChar w:fldCharType="end"/>
        </w:r>
      </w:hyperlink>
    </w:p>
    <w:p>
      <w:pPr>
        <w:pStyle w:val="TOC1"/>
        <w:tabs>
          <w:tab w:val="right" w:leader="dot" w:pos="8306"/>
        </w:tabs>
      </w:pPr>
      <w:hyperlink w:anchor="_Toc9975" w:history="1">
        <w:r>
          <w:rPr>
            <w:rFonts w:ascii="仿宋" w:eastAsia="仿宋" w:hAnsi="仿宋" w:cs="仿宋" w:hint="eastAsia"/>
            <w:lang w:eastAsia="zh-CN"/>
          </w:rPr>
          <w:t>十四、利益相关者分析与沟通计划</w:t>
        </w:r>
        <w:r>
          <w:tab/>
        </w:r>
        <w:r>
          <w:fldChar w:fldCharType="begin"/>
        </w:r>
        <w:r>
          <w:instrText xml:space="preserve"> PAGEREF _Toc9975 \h </w:instrText>
        </w:r>
        <w:r>
          <w:fldChar w:fldCharType="separate"/>
        </w:r>
        <w:r>
          <w:t>49</w:t>
        </w:r>
        <w:r>
          <w:fldChar w:fldCharType="end"/>
        </w:r>
      </w:hyperlink>
    </w:p>
    <w:p>
      <w:pPr>
        <w:pStyle w:val="TOC2"/>
        <w:tabs>
          <w:tab w:val="right" w:leader="dot" w:pos="8306"/>
        </w:tabs>
      </w:pPr>
      <w:hyperlink w:anchor="_Toc11470" w:history="1">
        <w:r>
          <w:rPr>
            <w:rFonts w:ascii="仿宋" w:eastAsia="仿宋" w:hAnsi="仿宋" w:cs="仿宋" w:hint="eastAsia"/>
            <w:lang w:eastAsia="zh-CN"/>
          </w:rPr>
          <w:t>(一)、利益相关者分析</w:t>
        </w:r>
        <w:r>
          <w:tab/>
        </w:r>
        <w:r>
          <w:fldChar w:fldCharType="begin"/>
        </w:r>
        <w:r>
          <w:instrText xml:space="preserve"> PAGEREF _Toc11470 \h </w:instrText>
        </w:r>
        <w:r>
          <w:fldChar w:fldCharType="separate"/>
        </w:r>
        <w:r>
          <w:t>49</w:t>
        </w:r>
        <w:r>
          <w:fldChar w:fldCharType="end"/>
        </w:r>
      </w:hyperlink>
    </w:p>
    <w:p>
      <w:pPr>
        <w:pStyle w:val="TOC2"/>
        <w:tabs>
          <w:tab w:val="right" w:leader="dot" w:pos="8306"/>
        </w:tabs>
      </w:pPr>
      <w:hyperlink w:anchor="_Toc11451" w:history="1">
        <w:r>
          <w:rPr>
            <w:rFonts w:ascii="仿宋" w:eastAsia="仿宋" w:hAnsi="仿宋" w:cs="仿宋" w:hint="eastAsia"/>
            <w:lang w:eastAsia="zh-CN"/>
          </w:rPr>
          <w:t>(二)、沟通计划</w:t>
        </w:r>
        <w:r>
          <w:tab/>
        </w:r>
        <w:r>
          <w:fldChar w:fldCharType="begin"/>
        </w:r>
        <w:r>
          <w:instrText xml:space="preserve"> PAGEREF _Toc11451 \h </w:instrText>
        </w:r>
        <w:r>
          <w:fldChar w:fldCharType="separate"/>
        </w:r>
        <w:r>
          <w:t>50</w:t>
        </w:r>
        <w:r>
          <w:fldChar w:fldCharType="end"/>
        </w:r>
      </w:hyperlink>
    </w:p>
    <w:p>
      <w:pPr>
        <w:pStyle w:val="TOC1"/>
        <w:tabs>
          <w:tab w:val="right" w:leader="dot" w:pos="8306"/>
        </w:tabs>
      </w:pPr>
      <w:hyperlink w:anchor="_Toc15883" w:history="1">
        <w:r>
          <w:rPr>
            <w:rFonts w:ascii="仿宋" w:eastAsia="仿宋" w:hAnsi="仿宋" w:cs="仿宋" w:hint="eastAsia"/>
            <w:lang w:eastAsia="zh-CN"/>
          </w:rPr>
          <w:t>十五、质量管理体系</w:t>
        </w:r>
        <w:r>
          <w:tab/>
        </w:r>
        <w:r>
          <w:fldChar w:fldCharType="begin"/>
        </w:r>
        <w:r>
          <w:instrText xml:space="preserve"> PAGEREF _Toc15883 \h </w:instrText>
        </w:r>
        <w:r>
          <w:fldChar w:fldCharType="separate"/>
        </w:r>
        <w:r>
          <w:t>52</w:t>
        </w:r>
        <w:r>
          <w:fldChar w:fldCharType="end"/>
        </w:r>
      </w:hyperlink>
    </w:p>
    <w:p>
      <w:pPr>
        <w:pStyle w:val="TOC2"/>
        <w:tabs>
          <w:tab w:val="right" w:leader="dot" w:pos="8306"/>
        </w:tabs>
      </w:pPr>
      <w:hyperlink w:anchor="_Toc18049" w:history="1">
        <w:r>
          <w:rPr>
            <w:rFonts w:ascii="仿宋" w:eastAsia="仿宋" w:hAnsi="仿宋" w:cs="仿宋" w:hint="eastAsia"/>
            <w:lang w:eastAsia="zh-CN"/>
          </w:rPr>
          <w:t>(一)、质量目标与方针</w:t>
        </w:r>
        <w:r>
          <w:tab/>
        </w:r>
        <w:r>
          <w:fldChar w:fldCharType="begin"/>
        </w:r>
        <w:r>
          <w:instrText xml:space="preserve"> PAGEREF _Toc18049 \h </w:instrText>
        </w:r>
        <w:r>
          <w:fldChar w:fldCharType="separate"/>
        </w:r>
        <w:r>
          <w:t>52</w:t>
        </w:r>
        <w:r>
          <w:fldChar w:fldCharType="end"/>
        </w:r>
      </w:hyperlink>
    </w:p>
    <w:p>
      <w:pPr>
        <w:pStyle w:val="TOC2"/>
        <w:tabs>
          <w:tab w:val="right" w:leader="dot" w:pos="8306"/>
        </w:tabs>
      </w:pPr>
      <w:hyperlink w:anchor="_Toc26842" w:history="1">
        <w:r>
          <w:rPr>
            <w:rFonts w:ascii="仿宋" w:eastAsia="仿宋" w:hAnsi="仿宋" w:cs="仿宋" w:hint="eastAsia"/>
            <w:lang w:eastAsia="zh-CN"/>
          </w:rPr>
          <w:t>(二)、质量管理责任</w:t>
        </w:r>
        <w:r>
          <w:tab/>
        </w:r>
        <w:r>
          <w:fldChar w:fldCharType="begin"/>
        </w:r>
        <w:r>
          <w:instrText xml:space="preserve"> PAGEREF _Toc26842 \h </w:instrText>
        </w:r>
        <w:r>
          <w:fldChar w:fldCharType="separate"/>
        </w:r>
        <w:r>
          <w:t>53</w:t>
        </w:r>
        <w:r>
          <w:fldChar w:fldCharType="end"/>
        </w:r>
      </w:hyperlink>
    </w:p>
    <w:p>
      <w:pPr>
        <w:pStyle w:val="TOC2"/>
        <w:tabs>
          <w:tab w:val="right" w:leader="dot" w:pos="8306"/>
        </w:tabs>
      </w:pPr>
      <w:hyperlink w:anchor="_Toc15315" w:history="1">
        <w:r>
          <w:rPr>
            <w:rFonts w:ascii="仿宋" w:eastAsia="仿宋" w:hAnsi="仿宋" w:cs="仿宋" w:hint="eastAsia"/>
            <w:lang w:eastAsia="zh-CN"/>
          </w:rPr>
          <w:t>(三)、质量管理体系文件</w:t>
        </w:r>
        <w:r>
          <w:tab/>
        </w:r>
        <w:r>
          <w:fldChar w:fldCharType="begin"/>
        </w:r>
        <w:r>
          <w:instrText xml:space="preserve"> PAGEREF _Toc15315 \h </w:instrText>
        </w:r>
        <w:r>
          <w:fldChar w:fldCharType="separate"/>
        </w:r>
        <w:r>
          <w:t>54</w:t>
        </w:r>
        <w:r>
          <w:fldChar w:fldCharType="end"/>
        </w:r>
      </w:hyperlink>
    </w:p>
    <w:p>
      <w:pPr>
        <w:pStyle w:val="TOC2"/>
        <w:tabs>
          <w:tab w:val="right" w:leader="dot" w:pos="8306"/>
        </w:tabs>
      </w:pPr>
      <w:hyperlink w:anchor="_Toc3404" w:history="1">
        <w:r>
          <w:rPr>
            <w:rFonts w:ascii="仿宋" w:eastAsia="仿宋" w:hAnsi="仿宋" w:cs="仿宋" w:hint="eastAsia"/>
            <w:lang w:eastAsia="zh-CN"/>
          </w:rPr>
          <w:t>(四)、质量培训与教育</w:t>
        </w:r>
        <w:r>
          <w:tab/>
        </w:r>
        <w:r>
          <w:fldChar w:fldCharType="begin"/>
        </w:r>
        <w:r>
          <w:instrText xml:space="preserve"> PAGEREF _Toc3404 \h </w:instrText>
        </w:r>
        <w:r>
          <w:fldChar w:fldCharType="separate"/>
        </w:r>
        <w:r>
          <w:t>56</w:t>
        </w:r>
        <w:r>
          <w:fldChar w:fldCharType="end"/>
        </w:r>
      </w:hyperlink>
    </w:p>
    <w:p>
      <w:pPr>
        <w:pStyle w:val="TOC2"/>
        <w:tabs>
          <w:tab w:val="right" w:leader="dot" w:pos="8306"/>
        </w:tabs>
      </w:pPr>
      <w:hyperlink w:anchor="_Toc4192" w:history="1">
        <w:r>
          <w:rPr>
            <w:rFonts w:ascii="仿宋" w:eastAsia="仿宋" w:hAnsi="仿宋" w:cs="仿宋" w:hint="eastAsia"/>
            <w:lang w:eastAsia="zh-CN"/>
          </w:rPr>
          <w:t>(五)、质量审核与评价</w:t>
        </w:r>
        <w:r>
          <w:tab/>
        </w:r>
        <w:r>
          <w:fldChar w:fldCharType="begin"/>
        </w:r>
        <w:r>
          <w:instrText xml:space="preserve"> PAGEREF _Toc4192 \h </w:instrText>
        </w:r>
        <w:r>
          <w:fldChar w:fldCharType="separate"/>
        </w:r>
        <w:r>
          <w:t>57</w:t>
        </w:r>
        <w:r>
          <w:fldChar w:fldCharType="end"/>
        </w:r>
      </w:hyperlink>
    </w:p>
    <w:p>
      <w:pPr>
        <w:pStyle w:val="TOC2"/>
        <w:tabs>
          <w:tab w:val="right" w:leader="dot" w:pos="8306"/>
        </w:tabs>
      </w:pPr>
      <w:hyperlink w:anchor="_Toc23707" w:history="1">
        <w:r>
          <w:rPr>
            <w:rFonts w:ascii="仿宋" w:eastAsia="仿宋" w:hAnsi="仿宋" w:cs="仿宋" w:hint="eastAsia"/>
            <w:lang w:eastAsia="zh-CN"/>
          </w:rPr>
          <w:t>(六)、不符合与纠正措施</w:t>
        </w:r>
        <w:r>
          <w:tab/>
        </w:r>
        <w:r>
          <w:fldChar w:fldCharType="begin"/>
        </w:r>
        <w:r>
          <w:instrText xml:space="preserve"> PAGEREF _Toc23707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7210"/>
      <w:r>
        <w:rPr>
          <w:rFonts w:ascii="仿宋" w:eastAsia="仿宋" w:hAnsi="仿宋" w:cs="仿宋" w:hint="eastAsia"/>
          <w:sz w:val="28"/>
          <w:lang w:eastAsia="zh-CN"/>
        </w:rPr>
        <w:t>一、安全保护服务项目绩效评估</w:t>
      </w:r>
      <w:bookmarkEnd w:id="2"/>
    </w:p>
    <w:p>
      <w:pPr>
        <w:pStyle w:val="Heading2"/>
        <w:rPr>
          <w:rFonts w:ascii="仿宋" w:eastAsia="仿宋" w:hAnsi="仿宋" w:cs="仿宋" w:hint="eastAsia"/>
          <w:lang w:eastAsia="zh-CN"/>
        </w:rPr>
      </w:pPr>
      <w:bookmarkStart w:id="3" w:name="_Toc6436"/>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护服务项目中，我们设计了一套全面的绩效评估指标，以确保安全保护服务项目的可控和成功交付。这些指标跨足安全保护服务项目目标、成本、进度和质量等多个维度，为我们提供了全面洞察安全保护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目标达成率是我们关注的首要指标。我们设定了明确的目标，并通过定期监测和评估，迅速发现并应对潜在的目标偏差。这为安全保护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成本绩效是另一个核心关注点。通过实际成本与预算成本的对比分析，我们深入了解成本差异的原因，及时调整资源分配，保持安全保护服务项目在经济效益方面的合理水平。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进度作为关键的绩效指标之一，得到了精心的关注。我们制定了详细的安全保护服务项目进度计划，并设立了进度符合度指标，确保实际进度与计划进度保持一致。这使我们能够快速发现和解决潜在的进度问题，保持安全保护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安全保护服务项目绩效的不可或缺的一环。我们引入了一系列的质量标准和客户满意度指标，以确保安全保护服务项目交付的成果在质量上达到或超越预期水平。通过持续监测这些指标，我们努力提升安全保护服务项目整体质量水平，为安全保护服务项目的成功交付提供有力保障。通过这些科学且全面的绩效评估，我们能够更好地引导安全保护服务项目的持续改进，确保安全保护服务项目目标的顺利达成。</w:t>
      </w:r>
    </w:p>
    <w:p>
      <w:pPr>
        <w:pStyle w:val="Heading2"/>
        <w:ind w:firstLine="560" w:firstLineChars="200"/>
        <w:rPr>
          <w:rFonts w:ascii="仿宋" w:eastAsia="仿宋" w:hAnsi="仿宋" w:cs="仿宋" w:hint="eastAsia"/>
          <w:sz w:val="28"/>
          <w:lang w:eastAsia="zh-CN"/>
        </w:rPr>
      </w:pPr>
      <w:bookmarkStart w:id="4" w:name="_Toc30039"/>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绩效评估是安全保护服务项目中的关键环节，为确保安全保护服务项目达到预期目标，我们采用了多层次、多维度的绩效评估方法。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安全保护服务项目的战略目标对齐，确保每个决策和行动都与安全保护服务项目整体目标保持一致。团队会定期召开战略对齐会议，审视当前工作与安全保护服务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安全保护服务项目进度、质量、成本和风险等方面。这些指标通过数据收集和分析，为安全保护服务项目管理团队提供了客观的评估依据。例如，我们通过安全保护服务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绩效评估不仅仅停留在安全保护服务项目内部，还考虑了安全保护服务项目对外部环境的影响。我们定期进行干系人满意度调查，以了解各利益相关方对安全保护服务项目的期望和满意度，并及时做出调整。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这种多层次、多角度的绩效评估方法，使得我们能够全面了解安全保护服务项目的运行状态，及时做出调整，确保安全保护服务项目在不断变化的环境中保持稳健前行。</w:t>
      </w:r>
    </w:p>
    <w:p>
      <w:pPr>
        <w:pStyle w:val="Heading2"/>
        <w:ind w:firstLine="560" w:firstLineChars="200"/>
        <w:rPr>
          <w:rFonts w:ascii="仿宋" w:eastAsia="仿宋" w:hAnsi="仿宋" w:cs="仿宋" w:hint="eastAsia"/>
          <w:sz w:val="28"/>
          <w:lang w:eastAsia="zh-CN"/>
        </w:rPr>
      </w:pPr>
      <w:bookmarkStart w:id="5" w:name="_Toc18521"/>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为了确保安全保护服务项目的有效管理和不断优化，我们采用了精心设计的绩效评估周期。这个周期旨在实现灵活、实时和全面的评估，以适应安全保护服务项目执行中的各种挑战。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绩效评估周期的设计考虑到安全保护服务项目的不同需求，分为短期、中期和长期。短期评估关注每个迭代或工作周期，以及时发现和解决当前任务中的问题。中期评估涵盖几个迭代，深入了解整体安全保护服务项目的趋势和性能。长期评估则着眼于整个安全保护服务项目阶段，确保安全保护服务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安全保护服务项目管理工具和协作平台，团队成员能够随时更新和分享安全保护服务项目数据。这种实时性的反馈机制使我们能够及时察觉潜在问题，快速调整，保持安全保护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安全保护服务项目的决策制定密不可分。每个周期的安全保护服务项目回顾会议成为集体总结经验、识别问题深层次原因并找到创新解决方案的平台。这种定期的反思与调整机制使安全保护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1553"/>
      <w:r>
        <w:rPr>
          <w:rFonts w:ascii="仿宋" w:eastAsia="仿宋" w:hAnsi="仿宋" w:cs="仿宋" w:hint="eastAsia"/>
          <w:sz w:val="28"/>
          <w:lang w:eastAsia="zh-CN"/>
        </w:rPr>
        <w:t>二、安全保护服务项目建设背景及必要性分析</w:t>
      </w:r>
      <w:bookmarkEnd w:id="6"/>
    </w:p>
    <w:p>
      <w:pPr>
        <w:pStyle w:val="Heading2"/>
        <w:rPr>
          <w:rFonts w:ascii="仿宋" w:eastAsia="仿宋" w:hAnsi="仿宋" w:cs="仿宋" w:hint="eastAsia"/>
          <w:lang w:eastAsia="zh-CN"/>
        </w:rPr>
      </w:pPr>
      <w:bookmarkStart w:id="7" w:name="_Toc12031"/>
      <w:r>
        <w:rPr>
          <w:rFonts w:ascii="仿宋" w:eastAsia="仿宋" w:hAnsi="仿宋" w:cs="仿宋" w:hint="eastAsia"/>
          <w:lang w:eastAsia="zh-CN"/>
        </w:rPr>
        <w:t>(一)、安全保护服务项目背景分析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安全保护服务项目提供了机遇和挑战的交汇点。</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安全保护服务项目在这个潮流中的定位。同时，我们将关注行业内涌现的新兴机遇，以便安全保护服务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安全保护服务项目提供了强大的发展动力。我们将聚焦于行业内最新的技术发展趋势，包括但不限于人工智能、大数据分析、物联网等领域。通过深度的技术研究，我们将确保安全保护服务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安全保护服务项目发展的源泉。我们将投入更多的精力对市场需求进行深入剖析，超越表面的需求，深入挖掘潜在的市场痛点和机遇。通过对市场需求的细致了解，安全保护服务项目将更有针对性地设计解决方案，满足市场的多样化需求，从而更好地促进安全保护服务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安全保护服务项目战略至关重要。我们将对竞争态势进行更为深入的分析，包括但不限于市场份额、产品特点、客户满意度等多个维度。通过深度的竞争分析，安全保护服务项目将能够更准确地把握市场脉搏，制定具有竞争力的安全保护服务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安全保护服务项目的发展具有直接的影响。我们将进行更为全面的法规和政策分析，了解行业发展中的潜在法律风险和合规挑战。通过充分了解和遵守相关法规，安全保护服务项目将确保在法律框架内合法合规运营，为安全保护服务项目的稳健发展提供有力支持。</w:t>
      </w:r>
    </w:p>
    <w:p>
      <w:pPr>
        <w:pStyle w:val="Heading2"/>
        <w:ind w:firstLine="560" w:firstLineChars="200"/>
        <w:rPr>
          <w:rFonts w:ascii="仿宋" w:eastAsia="仿宋" w:hAnsi="仿宋" w:cs="仿宋" w:hint="eastAsia"/>
          <w:sz w:val="28"/>
          <w:lang w:eastAsia="zh-CN"/>
        </w:rPr>
      </w:pPr>
      <w:bookmarkStart w:id="8" w:name="_Toc15560"/>
      <w:r>
        <w:rPr>
          <w:rFonts w:ascii="仿宋" w:eastAsia="仿宋" w:hAnsi="仿宋" w:cs="仿宋" w:hint="eastAsia"/>
          <w:sz w:val="28"/>
          <w:lang w:eastAsia="zh-CN"/>
        </w:rPr>
        <w:t>(二)、安全保护服务项目建设必要性分析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建设的迫切性源于对行业发展趋势的深刻洞察。我们正处于一个行业变革的时代，科技创新、数字化转型成为企业发展的关键动力。安全保护服务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建设不仅仅是为了跟上潮流，更是为了通过技术创新推动企业的持续发展。通过引入先进的技术和解决方案，安全保护服务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安全保护服务项目的建设成为必然选择，通过提高产品质量、拓展服务领域，从而在竞争中获得更多的机会。安全保护服务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安全保护服务项目建设的必要性体现在对客户需求更精准的满足。通过安全保护服务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项目建设的背后是对企业持续创新的追求。只有通过不断创新，企业才能在竞争中立于不败之地。安全保护服务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9" w:name="_Toc11590"/>
      <w:r>
        <w:rPr>
          <w:rFonts w:ascii="仿宋" w:eastAsia="仿宋" w:hAnsi="仿宋" w:cs="仿宋" w:hint="eastAsia"/>
          <w:sz w:val="28"/>
          <w:lang w:eastAsia="zh-CN"/>
        </w:rPr>
        <w:t>三、安全保护服务项目土建工程</w:t>
      </w:r>
      <w:bookmarkEnd w:id="9"/>
    </w:p>
    <w:p>
      <w:pPr>
        <w:pStyle w:val="Heading2"/>
        <w:rPr>
          <w:rFonts w:ascii="仿宋" w:eastAsia="仿宋" w:hAnsi="仿宋" w:cs="仿宋" w:hint="eastAsia"/>
          <w:lang w:eastAsia="zh-CN"/>
        </w:rPr>
      </w:pPr>
      <w:bookmarkStart w:id="10" w:name="_Toc28912"/>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在安全保护服务项目的建筑工程设计中，我们将秉承一系列重要的设计原则，以确保安全保护服务项目建筑在功能、美观、可持续性等方面达到最佳效果。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首要原则是确保建筑的功能性得到最大化的发挥。我们将充分理解安全保护服务项目的实际需求，合理布局各个功能区域，保证建筑在满足业务需求的同时，提供高效的工作环境。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在建筑设计中，我们将综合考虑建设和运营成本。通过精细的经济效益分析，确保设计方案在高效利用资源的同时，对安全保护服务项目的长期盈利能力有积极的贡献。</w:t>
      </w:r>
    </w:p>
    <w:p>
      <w:pPr>
        <w:pStyle w:val="Heading2"/>
        <w:ind w:firstLine="560" w:firstLineChars="200"/>
        <w:rPr>
          <w:rFonts w:ascii="仿宋" w:eastAsia="仿宋" w:hAnsi="仿宋" w:cs="仿宋" w:hint="eastAsia"/>
          <w:sz w:val="28"/>
          <w:lang w:eastAsia="zh-CN"/>
        </w:rPr>
      </w:pPr>
      <w:bookmarkStart w:id="11" w:name="_Toc32369"/>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护服务项目的土建工程设计中，我们将精准设定设计年限，结合安全保护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安全保护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17567"/>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安全保护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安全保护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安全保护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32119"/>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本期工程安全保护服务项目预计总建筑面积XXX平方米，其中：计容建筑面积XXX平方米，计划建筑工程投资XX万元，占安全保护服务项目总投资的XX%。</w:t>
      </w:r>
    </w:p>
    <w:p>
      <w:pPr>
        <w:pStyle w:val="Heading1"/>
        <w:ind w:firstLine="560" w:firstLineChars="200"/>
        <w:rPr>
          <w:rFonts w:ascii="仿宋" w:eastAsia="仿宋" w:hAnsi="仿宋" w:cs="仿宋" w:hint="eastAsia"/>
          <w:sz w:val="28"/>
          <w:lang w:eastAsia="zh-CN"/>
        </w:rPr>
      </w:pPr>
      <w:bookmarkStart w:id="14" w:name="_Toc27255"/>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28622"/>
      <w:r>
        <w:rPr>
          <w:rFonts w:ascii="仿宋" w:eastAsia="仿宋" w:hAnsi="仿宋" w:cs="仿宋" w:hint="eastAsia"/>
          <w:lang w:eastAsia="zh-CN"/>
        </w:rPr>
        <w:t>(一)、安全保护服务行业分析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安全保护服务行业一直以来都是市场的关注焦点。行业内的发展趋势、竞争态势以及潜在机会都对安全保护服务项目的推进产生深远的影响。通过深入研究行业的整体概貌，我们将更好地理解行业的核心特征，为安全保护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护服务行业，技术一直是推动创新和发展的关键因素。我们将对当前技术趋势进行详尽分析，包括但不限于人工智能、大数据应用、先进制造技术等。这有助于安全保护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安全保护服务项目成功的基础。我们将对主要竞争对手进行深入研究，包括其市场份额、产品特点、市场定位等。通过全面了解竞争对手的优势和劣势，安全保护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496"/>
      <w:r>
        <w:rPr>
          <w:rFonts w:ascii="仿宋" w:eastAsia="仿宋" w:hAnsi="仿宋" w:cs="仿宋" w:hint="eastAsia"/>
          <w:sz w:val="28"/>
          <w:lang w:eastAsia="zh-CN"/>
        </w:rPr>
        <w:t>(二)、安全保护服务市场分析预测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安全保护服务市场未来的增长趋势。这包括市场的整体规模、各细分领域的发展趋势等。安全保护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安全保护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安全保护服务项目实施过程中需要充分考虑的因素。我们将对市场风险进行全面评估，包括但不限于政策法规风险、市场竞争风险、技术变革风险等。通过对潜在风险的深入分析，安全保护服务项目可以制定相应的风险缓解策略，降低不确定性对安全保护服务项目的影响。</w:t>
      </w:r>
    </w:p>
    <w:p>
      <w:pPr>
        <w:pStyle w:val="Heading1"/>
        <w:ind w:firstLine="560" w:firstLineChars="200"/>
        <w:rPr>
          <w:rFonts w:ascii="仿宋" w:eastAsia="仿宋" w:hAnsi="仿宋" w:cs="仿宋" w:hint="eastAsia"/>
          <w:sz w:val="28"/>
          <w:lang w:eastAsia="zh-CN"/>
        </w:rPr>
      </w:pPr>
      <w:bookmarkStart w:id="17" w:name="_Toc3971"/>
      <w:r>
        <w:rPr>
          <w:rFonts w:ascii="仿宋" w:eastAsia="仿宋" w:hAnsi="仿宋" w:cs="仿宋" w:hint="eastAsia"/>
          <w:sz w:val="28"/>
          <w:lang w:eastAsia="zh-CN"/>
        </w:rPr>
        <w:t>五、安全保护服务项目危机管理</w:t>
      </w:r>
      <w:bookmarkEnd w:id="17"/>
    </w:p>
    <w:p>
      <w:pPr>
        <w:pStyle w:val="Heading2"/>
        <w:rPr>
          <w:rFonts w:ascii="仿宋" w:eastAsia="仿宋" w:hAnsi="仿宋" w:cs="仿宋" w:hint="eastAsia"/>
          <w:lang w:eastAsia="zh-CN"/>
        </w:rPr>
      </w:pPr>
      <w:bookmarkStart w:id="18" w:name="_Toc23442"/>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安全保护服务项目危机管理中，危机预警与识别是确保安全保护服务项目稳健运行的核心步骤。通过建立全面的监测机制，安全保护服务项目团队旨在及时发现和理解潜在的风险和危机因素，以便采取及时的预防和应对措施，确保安全保护服务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首先，通过深入的风险评估，安全保护服务项目团队全面分析了整个安全保护服务项目和各个阶段可能存在的威胁。这包括准确评估每个潜在风险的发生概率和可能影响的程度，为后续危机预警提供了有力支持。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安全保护服务项目团队着重于明确定义安全保护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安全保护服务项目进展的持续监控，团队能够及时发现潜在问题并作出迅速反应。安全保护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在这一阶段，团队的专业素养和反应速度将发挥至关重要的作用，以确保潜在危机能够在初期得到有效的处理，最大程度地减轻负面影响。通过危机预警与识别，安全保护服务项目得以更有序、可控地推进。</w:t>
      </w:r>
    </w:p>
    <w:p>
      <w:pPr>
        <w:pStyle w:val="Heading2"/>
        <w:ind w:firstLine="560" w:firstLineChars="200"/>
        <w:rPr>
          <w:rFonts w:ascii="仿宋" w:eastAsia="仿宋" w:hAnsi="仿宋" w:cs="仿宋" w:hint="eastAsia"/>
          <w:sz w:val="28"/>
          <w:lang w:eastAsia="zh-CN"/>
        </w:rPr>
      </w:pPr>
      <w:bookmarkStart w:id="19" w:name="_Toc5889"/>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在危机发生时，安全保护服务项目团队立即行动，成立了应急小组。该小组的任务是迅速制定并实施紧急应对措施，以最小化潜在损失。以下是采取的主要措施：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暂停安全保护服务项目进度：为遏制危机蔓延，安全保护服务项目暂时停止进行，以便全面评估当前状况。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资源重新分配：重新评估安全保护服务项目资源的分配，确保最大限度地减小损失。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实时沟通：与关键利益相关者建立实时沟通机制，向他们传递安全保护服务项目危机的实际状况，保障安全保护服务项目核心利益。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在紧急应对的同时，安全保护服务项目团队强调了团队协作和有效沟通的重要性。以下是团队协作的关键举措：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信息共享机制：建立了信息共享平台，确保团队成员能够及时获取安全保护服务项目危机的实时信息。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领导者沟通：安全保护服务项目领导者通过定期会议和即时沟通工具，指导团队应对危机，保持团队稳定运行。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随着危机得到初步控制，安全保护服务项目团队转向制定恢复计划，以确保安全保护服务项目能够从中迅速恢复。主要恢复计划包括：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修复受损的进度计划：重新评估安全保护服务项目进度，制定修复计划，确保安全保护服务项目尽快回归正常进程。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重新调整资源分配：优化资源分配，确保安全保护服务项目在有限资源下高效运转。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https://d.book118.com/485203322012011043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安全保护服务项目规划设计纲要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9D702F"/>
    <w:rsid w:val="169D70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520332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2024-01-16T16:52:00Z</dcterms:created>
  <dcterms:modified xsi:type="dcterms:W3CDTF">2024-01-16T16:52:30Z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18D0D321E09C41CCBC6EBB609CD88F61_11</vt:lpwstr>
  </property>
  <property fmtid="{D5CDD505-2E9C-101B-9397-08002B2CF9AE}" pid="3" name="KSOProductBuildVer">
    <vt:lpwstr>2052-12.1.0.16120</vt:lpwstr>
  </property>
</Properties>
</file>