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化工中间体：染料中间体相关行业公司员工职业生涯规划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16" w:history="1">
        <w:r>
          <w:rPr>
            <w:rFonts w:ascii="仿宋" w:eastAsia="仿宋" w:hAnsi="仿宋" w:cs="仿宋" w:hint="eastAsia"/>
            <w:lang w:eastAsia="zh-CN"/>
          </w:rPr>
          <w:t>前言</w:t>
        </w:r>
        <w:r>
          <w:tab/>
        </w:r>
        <w:r>
          <w:fldChar w:fldCharType="begin"/>
        </w:r>
        <w:r>
          <w:instrText xml:space="preserve"> PAGEREF _Toc21116 \h </w:instrText>
        </w:r>
        <w:r>
          <w:fldChar w:fldCharType="separate"/>
        </w:r>
        <w:r>
          <w:t>3</w:t>
        </w:r>
        <w:r>
          <w:fldChar w:fldCharType="end"/>
        </w:r>
      </w:hyperlink>
    </w:p>
    <w:p>
      <w:pPr>
        <w:pStyle w:val="TOC1"/>
        <w:tabs>
          <w:tab w:val="right" w:leader="dot" w:pos="8306"/>
        </w:tabs>
      </w:pPr>
      <w:hyperlink w:anchor="_Toc29701" w:history="1">
        <w:r>
          <w:rPr>
            <w:rFonts w:ascii="仿宋" w:eastAsia="仿宋" w:hAnsi="仿宋" w:cs="仿宋" w:hint="eastAsia"/>
            <w:lang w:eastAsia="zh-CN"/>
          </w:rPr>
          <w:t>一、薪酬制度管理</w:t>
        </w:r>
        <w:r>
          <w:tab/>
        </w:r>
        <w:r>
          <w:fldChar w:fldCharType="begin"/>
        </w:r>
        <w:r>
          <w:instrText xml:space="preserve"> PAGEREF _Toc29701 \h </w:instrText>
        </w:r>
        <w:r>
          <w:fldChar w:fldCharType="separate"/>
        </w:r>
        <w:r>
          <w:t>3</w:t>
        </w:r>
        <w:r>
          <w:fldChar w:fldCharType="end"/>
        </w:r>
      </w:hyperlink>
    </w:p>
    <w:p>
      <w:pPr>
        <w:pStyle w:val="TOC2"/>
        <w:tabs>
          <w:tab w:val="right" w:leader="dot" w:pos="8306"/>
        </w:tabs>
      </w:pPr>
      <w:hyperlink w:anchor="_Toc11250" w:history="1">
        <w:r>
          <w:rPr>
            <w:rFonts w:ascii="仿宋" w:eastAsia="仿宋" w:hAnsi="仿宋" w:cs="仿宋" w:hint="eastAsia"/>
            <w:lang w:eastAsia="zh-CN"/>
          </w:rPr>
          <w:t>(一)、薪酬管理制度</w:t>
        </w:r>
        <w:r>
          <w:tab/>
        </w:r>
        <w:r>
          <w:fldChar w:fldCharType="begin"/>
        </w:r>
        <w:r>
          <w:instrText xml:space="preserve"> PAGEREF _Toc11250 \h </w:instrText>
        </w:r>
        <w:r>
          <w:fldChar w:fldCharType="separate"/>
        </w:r>
        <w:r>
          <w:t>3</w:t>
        </w:r>
        <w:r>
          <w:fldChar w:fldCharType="end"/>
        </w:r>
      </w:hyperlink>
    </w:p>
    <w:p>
      <w:pPr>
        <w:pStyle w:val="TOC2"/>
        <w:tabs>
          <w:tab w:val="right" w:leader="dot" w:pos="8306"/>
        </w:tabs>
      </w:pPr>
      <w:hyperlink w:anchor="_Toc27460" w:history="1">
        <w:r>
          <w:rPr>
            <w:rFonts w:ascii="仿宋" w:eastAsia="仿宋" w:hAnsi="仿宋" w:cs="仿宋" w:hint="eastAsia"/>
            <w:lang w:eastAsia="zh-CN"/>
          </w:rPr>
          <w:t>(二)、奖金制度的制定</w:t>
        </w:r>
        <w:r>
          <w:tab/>
        </w:r>
        <w:r>
          <w:fldChar w:fldCharType="begin"/>
        </w:r>
        <w:r>
          <w:instrText xml:space="preserve"> PAGEREF _Toc27460 \h </w:instrText>
        </w:r>
        <w:r>
          <w:fldChar w:fldCharType="separate"/>
        </w:r>
        <w:r>
          <w:t>6</w:t>
        </w:r>
        <w:r>
          <w:fldChar w:fldCharType="end"/>
        </w:r>
      </w:hyperlink>
    </w:p>
    <w:p>
      <w:pPr>
        <w:pStyle w:val="TOC2"/>
        <w:tabs>
          <w:tab w:val="right" w:leader="dot" w:pos="8306"/>
        </w:tabs>
      </w:pPr>
      <w:hyperlink w:anchor="_Toc496" w:history="1">
        <w:r>
          <w:rPr>
            <w:rFonts w:ascii="仿宋" w:eastAsia="仿宋" w:hAnsi="仿宋" w:cs="仿宋" w:hint="eastAsia"/>
            <w:lang w:eastAsia="zh-CN"/>
          </w:rPr>
          <w:t>(三)、岗位薪酬体系设计</w:t>
        </w:r>
        <w:r>
          <w:tab/>
        </w:r>
        <w:r>
          <w:fldChar w:fldCharType="begin"/>
        </w:r>
        <w:r>
          <w:instrText xml:space="preserve"> PAGEREF _Toc496 \h </w:instrText>
        </w:r>
        <w:r>
          <w:fldChar w:fldCharType="separate"/>
        </w:r>
        <w:r>
          <w:t>9</w:t>
        </w:r>
        <w:r>
          <w:fldChar w:fldCharType="end"/>
        </w:r>
      </w:hyperlink>
    </w:p>
    <w:p>
      <w:pPr>
        <w:pStyle w:val="TOC2"/>
        <w:tabs>
          <w:tab w:val="right" w:leader="dot" w:pos="8306"/>
        </w:tabs>
      </w:pPr>
      <w:hyperlink w:anchor="_Toc25140" w:history="1">
        <w:r>
          <w:rPr>
            <w:rFonts w:ascii="仿宋" w:eastAsia="仿宋" w:hAnsi="仿宋" w:cs="仿宋" w:hint="eastAsia"/>
            <w:lang w:eastAsia="zh-CN"/>
          </w:rPr>
          <w:t>(四)、绩效薪酬体系设计</w:t>
        </w:r>
        <w:r>
          <w:tab/>
        </w:r>
        <w:r>
          <w:fldChar w:fldCharType="begin"/>
        </w:r>
        <w:r>
          <w:instrText xml:space="preserve"> PAGEREF _Toc25140 \h </w:instrText>
        </w:r>
        <w:r>
          <w:fldChar w:fldCharType="separate"/>
        </w:r>
        <w:r>
          <w:t>11</w:t>
        </w:r>
        <w:r>
          <w:fldChar w:fldCharType="end"/>
        </w:r>
      </w:hyperlink>
    </w:p>
    <w:p>
      <w:pPr>
        <w:pStyle w:val="TOC1"/>
        <w:tabs>
          <w:tab w:val="right" w:leader="dot" w:pos="8306"/>
        </w:tabs>
      </w:pPr>
      <w:hyperlink w:anchor="_Toc11777" w:history="1">
        <w:r>
          <w:rPr>
            <w:rFonts w:ascii="仿宋" w:eastAsia="仿宋" w:hAnsi="仿宋" w:cs="仿宋" w:hint="eastAsia"/>
            <w:lang w:eastAsia="zh-CN"/>
          </w:rPr>
          <w:t>二、员工沟通技巧培训与人际关系管理</w:t>
        </w:r>
        <w:r>
          <w:tab/>
        </w:r>
        <w:r>
          <w:fldChar w:fldCharType="begin"/>
        </w:r>
        <w:r>
          <w:instrText xml:space="preserve"> PAGEREF _Toc11777 \h </w:instrText>
        </w:r>
        <w:r>
          <w:fldChar w:fldCharType="separate"/>
        </w:r>
        <w:r>
          <w:t>12</w:t>
        </w:r>
        <w:r>
          <w:fldChar w:fldCharType="end"/>
        </w:r>
      </w:hyperlink>
    </w:p>
    <w:p>
      <w:pPr>
        <w:pStyle w:val="TOC2"/>
        <w:tabs>
          <w:tab w:val="right" w:leader="dot" w:pos="8306"/>
        </w:tabs>
      </w:pPr>
      <w:hyperlink w:anchor="_Toc14463" w:history="1">
        <w:r>
          <w:rPr>
            <w:rFonts w:ascii="仿宋" w:eastAsia="仿宋" w:hAnsi="仿宋" w:cs="仿宋" w:hint="eastAsia"/>
            <w:lang w:eastAsia="zh-CN"/>
          </w:rPr>
          <w:t>(一)、沟通技巧的重要性及培训计划</w:t>
        </w:r>
        <w:r>
          <w:tab/>
        </w:r>
        <w:r>
          <w:fldChar w:fldCharType="begin"/>
        </w:r>
        <w:r>
          <w:instrText xml:space="preserve"> PAGEREF _Toc14463 \h </w:instrText>
        </w:r>
        <w:r>
          <w:fldChar w:fldCharType="separate"/>
        </w:r>
        <w:r>
          <w:t>12</w:t>
        </w:r>
        <w:r>
          <w:fldChar w:fldCharType="end"/>
        </w:r>
      </w:hyperlink>
    </w:p>
    <w:p>
      <w:pPr>
        <w:pStyle w:val="TOC2"/>
        <w:tabs>
          <w:tab w:val="right" w:leader="dot" w:pos="8306"/>
        </w:tabs>
      </w:pPr>
      <w:hyperlink w:anchor="_Toc29767" w:history="1">
        <w:r>
          <w:rPr>
            <w:rFonts w:ascii="仿宋" w:eastAsia="仿宋" w:hAnsi="仿宋" w:cs="仿宋" w:hint="eastAsia"/>
            <w:lang w:eastAsia="zh-CN"/>
          </w:rPr>
          <w:t>(二)、人际关系管理的原则与方法</w:t>
        </w:r>
        <w:r>
          <w:tab/>
        </w:r>
        <w:r>
          <w:fldChar w:fldCharType="begin"/>
        </w:r>
        <w:r>
          <w:instrText xml:space="preserve"> PAGEREF _Toc29767 \h </w:instrText>
        </w:r>
        <w:r>
          <w:fldChar w:fldCharType="separate"/>
        </w:r>
        <w:r>
          <w:t>13</w:t>
        </w:r>
        <w:r>
          <w:fldChar w:fldCharType="end"/>
        </w:r>
      </w:hyperlink>
    </w:p>
    <w:p>
      <w:pPr>
        <w:pStyle w:val="TOC2"/>
        <w:tabs>
          <w:tab w:val="right" w:leader="dot" w:pos="8306"/>
        </w:tabs>
      </w:pPr>
      <w:hyperlink w:anchor="_Toc86" w:history="1">
        <w:r>
          <w:rPr>
            <w:rFonts w:ascii="仿宋" w:eastAsia="仿宋" w:hAnsi="仿宋" w:cs="仿宋" w:hint="eastAsia"/>
            <w:lang w:eastAsia="zh-CN"/>
          </w:rPr>
          <w:t>(三)、良好人际关系的建立与维护</w:t>
        </w:r>
        <w:r>
          <w:tab/>
        </w:r>
        <w:r>
          <w:fldChar w:fldCharType="begin"/>
        </w:r>
        <w:r>
          <w:instrText xml:space="preserve"> PAGEREF _Toc86 \h </w:instrText>
        </w:r>
        <w:r>
          <w:fldChar w:fldCharType="separate"/>
        </w:r>
        <w:r>
          <w:t>14</w:t>
        </w:r>
        <w:r>
          <w:fldChar w:fldCharType="end"/>
        </w:r>
      </w:hyperlink>
    </w:p>
    <w:p>
      <w:pPr>
        <w:pStyle w:val="TOC1"/>
        <w:tabs>
          <w:tab w:val="right" w:leader="dot" w:pos="8306"/>
        </w:tabs>
      </w:pPr>
      <w:hyperlink w:anchor="_Toc27234" w:history="1">
        <w:r>
          <w:rPr>
            <w:rFonts w:ascii="仿宋" w:eastAsia="仿宋" w:hAnsi="仿宋" w:cs="仿宋" w:hint="eastAsia"/>
            <w:lang w:eastAsia="zh-CN"/>
          </w:rPr>
          <w:t>三、化工中间体：染料中间体行业背景分析</w:t>
        </w:r>
        <w:r>
          <w:tab/>
        </w:r>
        <w:r>
          <w:fldChar w:fldCharType="begin"/>
        </w:r>
        <w:r>
          <w:instrText xml:space="preserve"> PAGEREF _Toc27234 \h </w:instrText>
        </w:r>
        <w:r>
          <w:fldChar w:fldCharType="separate"/>
        </w:r>
        <w:r>
          <w:t>14</w:t>
        </w:r>
        <w:r>
          <w:fldChar w:fldCharType="end"/>
        </w:r>
      </w:hyperlink>
    </w:p>
    <w:p>
      <w:pPr>
        <w:pStyle w:val="TOC2"/>
        <w:tabs>
          <w:tab w:val="right" w:leader="dot" w:pos="8306"/>
        </w:tabs>
      </w:pPr>
      <w:hyperlink w:anchor="_Toc23626" w:history="1">
        <w:r>
          <w:rPr>
            <w:rFonts w:ascii="仿宋" w:eastAsia="仿宋" w:hAnsi="仿宋" w:cs="仿宋" w:hint="eastAsia"/>
            <w:lang w:eastAsia="zh-CN"/>
          </w:rPr>
          <w:t>(一)、化工中间体：染料中间体行业背景分析</w:t>
        </w:r>
        <w:r>
          <w:tab/>
        </w:r>
        <w:r>
          <w:fldChar w:fldCharType="begin"/>
        </w:r>
        <w:r>
          <w:instrText xml:space="preserve"> PAGEREF _Toc23626 \h </w:instrText>
        </w:r>
        <w:r>
          <w:fldChar w:fldCharType="separate"/>
        </w:r>
        <w:r>
          <w:t>14</w:t>
        </w:r>
        <w:r>
          <w:fldChar w:fldCharType="end"/>
        </w:r>
      </w:hyperlink>
    </w:p>
    <w:p>
      <w:pPr>
        <w:pStyle w:val="TOC1"/>
        <w:tabs>
          <w:tab w:val="right" w:leader="dot" w:pos="8306"/>
        </w:tabs>
      </w:pPr>
      <w:hyperlink w:anchor="_Toc9824" w:history="1">
        <w:r>
          <w:rPr>
            <w:rFonts w:ascii="仿宋" w:eastAsia="仿宋" w:hAnsi="仿宋" w:cs="仿宋" w:hint="eastAsia"/>
            <w:lang w:eastAsia="zh-CN"/>
          </w:rPr>
          <w:t>四、第七章员工培训与发展</w:t>
        </w:r>
        <w:r>
          <w:tab/>
        </w:r>
        <w:r>
          <w:fldChar w:fldCharType="begin"/>
        </w:r>
        <w:r>
          <w:instrText xml:space="preserve"> PAGEREF _Toc9824 \h </w:instrText>
        </w:r>
        <w:r>
          <w:fldChar w:fldCharType="separate"/>
        </w:r>
        <w:r>
          <w:t>16</w:t>
        </w:r>
        <w:r>
          <w:fldChar w:fldCharType="end"/>
        </w:r>
      </w:hyperlink>
    </w:p>
    <w:p>
      <w:pPr>
        <w:pStyle w:val="TOC2"/>
        <w:tabs>
          <w:tab w:val="right" w:leader="dot" w:pos="8306"/>
        </w:tabs>
      </w:pPr>
      <w:hyperlink w:anchor="_Toc6371" w:history="1">
        <w:r>
          <w:rPr>
            <w:rFonts w:ascii="仿宋" w:eastAsia="仿宋" w:hAnsi="仿宋" w:cs="仿宋" w:hint="eastAsia"/>
            <w:lang w:eastAsia="zh-CN"/>
          </w:rPr>
          <w:t>(一)、培训需求分析</w:t>
        </w:r>
        <w:r>
          <w:tab/>
        </w:r>
        <w:r>
          <w:fldChar w:fldCharType="begin"/>
        </w:r>
        <w:r>
          <w:instrText xml:space="preserve"> PAGEREF _Toc6371 \h </w:instrText>
        </w:r>
        <w:r>
          <w:fldChar w:fldCharType="separate"/>
        </w:r>
        <w:r>
          <w:t>16</w:t>
        </w:r>
        <w:r>
          <w:fldChar w:fldCharType="end"/>
        </w:r>
      </w:hyperlink>
    </w:p>
    <w:p>
      <w:pPr>
        <w:pStyle w:val="TOC2"/>
        <w:tabs>
          <w:tab w:val="right" w:leader="dot" w:pos="8306"/>
        </w:tabs>
      </w:pPr>
      <w:hyperlink w:anchor="_Toc32377" w:history="1">
        <w:r>
          <w:rPr>
            <w:rFonts w:ascii="仿宋" w:eastAsia="仿宋" w:hAnsi="仿宋" w:cs="仿宋" w:hint="eastAsia"/>
            <w:lang w:eastAsia="zh-CN"/>
          </w:rPr>
          <w:t>(二)、培训计划制定</w:t>
        </w:r>
        <w:r>
          <w:tab/>
        </w:r>
        <w:r>
          <w:fldChar w:fldCharType="begin"/>
        </w:r>
        <w:r>
          <w:instrText xml:space="preserve"> PAGEREF _Toc32377 \h </w:instrText>
        </w:r>
        <w:r>
          <w:fldChar w:fldCharType="separate"/>
        </w:r>
        <w:r>
          <w:t>17</w:t>
        </w:r>
        <w:r>
          <w:fldChar w:fldCharType="end"/>
        </w:r>
      </w:hyperlink>
    </w:p>
    <w:p>
      <w:pPr>
        <w:pStyle w:val="TOC2"/>
        <w:tabs>
          <w:tab w:val="right" w:leader="dot" w:pos="8306"/>
        </w:tabs>
      </w:pPr>
      <w:hyperlink w:anchor="_Toc18437" w:history="1">
        <w:r>
          <w:rPr>
            <w:rFonts w:ascii="仿宋" w:eastAsia="仿宋" w:hAnsi="仿宋" w:cs="仿宋" w:hint="eastAsia"/>
            <w:lang w:eastAsia="zh-CN"/>
          </w:rPr>
          <w:t>(三)、培训实施与评估</w:t>
        </w:r>
        <w:r>
          <w:tab/>
        </w:r>
        <w:r>
          <w:fldChar w:fldCharType="begin"/>
        </w:r>
        <w:r>
          <w:instrText xml:space="preserve"> PAGEREF _Toc18437 \h </w:instrText>
        </w:r>
        <w:r>
          <w:fldChar w:fldCharType="separate"/>
        </w:r>
        <w:r>
          <w:t>18</w:t>
        </w:r>
        <w:r>
          <w:fldChar w:fldCharType="end"/>
        </w:r>
      </w:hyperlink>
    </w:p>
    <w:p>
      <w:pPr>
        <w:pStyle w:val="TOC2"/>
        <w:tabs>
          <w:tab w:val="right" w:leader="dot" w:pos="8306"/>
        </w:tabs>
      </w:pPr>
      <w:hyperlink w:anchor="_Toc10086" w:history="1">
        <w:r>
          <w:rPr>
            <w:rFonts w:ascii="仿宋" w:eastAsia="仿宋" w:hAnsi="仿宋" w:cs="仿宋" w:hint="eastAsia"/>
            <w:lang w:eastAsia="zh-CN"/>
          </w:rPr>
          <w:t>(四)、持续学习与专业发展支持</w:t>
        </w:r>
        <w:r>
          <w:tab/>
        </w:r>
        <w:r>
          <w:fldChar w:fldCharType="begin"/>
        </w:r>
        <w:r>
          <w:instrText xml:space="preserve"> PAGEREF _Toc10086 \h </w:instrText>
        </w:r>
        <w:r>
          <w:fldChar w:fldCharType="separate"/>
        </w:r>
        <w:r>
          <w:t>19</w:t>
        </w:r>
        <w:r>
          <w:fldChar w:fldCharType="end"/>
        </w:r>
      </w:hyperlink>
    </w:p>
    <w:p>
      <w:pPr>
        <w:pStyle w:val="TOC1"/>
        <w:tabs>
          <w:tab w:val="right" w:leader="dot" w:pos="8306"/>
        </w:tabs>
      </w:pPr>
      <w:hyperlink w:anchor="_Toc5217" w:history="1">
        <w:r>
          <w:rPr>
            <w:rFonts w:ascii="仿宋" w:eastAsia="仿宋" w:hAnsi="仿宋" w:cs="仿宋" w:hint="eastAsia"/>
            <w:lang w:eastAsia="zh-CN"/>
          </w:rPr>
          <w:t>五、公司简介</w:t>
        </w:r>
        <w:r>
          <w:tab/>
        </w:r>
        <w:r>
          <w:fldChar w:fldCharType="begin"/>
        </w:r>
        <w:r>
          <w:instrText xml:space="preserve"> PAGEREF _Toc5217 \h </w:instrText>
        </w:r>
        <w:r>
          <w:fldChar w:fldCharType="separate"/>
        </w:r>
        <w:r>
          <w:t>21</w:t>
        </w:r>
        <w:r>
          <w:fldChar w:fldCharType="end"/>
        </w:r>
      </w:hyperlink>
    </w:p>
    <w:p>
      <w:pPr>
        <w:pStyle w:val="TOC2"/>
        <w:tabs>
          <w:tab w:val="right" w:leader="dot" w:pos="8306"/>
        </w:tabs>
      </w:pPr>
      <w:hyperlink w:anchor="_Toc11912" w:history="1">
        <w:r>
          <w:rPr>
            <w:rFonts w:ascii="仿宋" w:eastAsia="仿宋" w:hAnsi="仿宋" w:cs="仿宋" w:hint="eastAsia"/>
            <w:lang w:eastAsia="zh-CN"/>
          </w:rPr>
          <w:t>(一)、公司基本信息</w:t>
        </w:r>
        <w:r>
          <w:tab/>
        </w:r>
        <w:r>
          <w:fldChar w:fldCharType="begin"/>
        </w:r>
        <w:r>
          <w:instrText xml:space="preserve"> PAGEREF _Toc11912 \h </w:instrText>
        </w:r>
        <w:r>
          <w:fldChar w:fldCharType="separate"/>
        </w:r>
        <w:r>
          <w:t>21</w:t>
        </w:r>
        <w:r>
          <w:fldChar w:fldCharType="end"/>
        </w:r>
      </w:hyperlink>
    </w:p>
    <w:p>
      <w:pPr>
        <w:pStyle w:val="TOC2"/>
        <w:tabs>
          <w:tab w:val="right" w:leader="dot" w:pos="8306"/>
        </w:tabs>
      </w:pPr>
      <w:hyperlink w:anchor="_Toc30081" w:history="1">
        <w:r>
          <w:rPr>
            <w:rFonts w:ascii="仿宋" w:eastAsia="仿宋" w:hAnsi="仿宋" w:cs="仿宋" w:hint="eastAsia"/>
            <w:lang w:eastAsia="zh-CN"/>
          </w:rPr>
          <w:t>(二)、公司简介</w:t>
        </w:r>
        <w:r>
          <w:tab/>
        </w:r>
        <w:r>
          <w:fldChar w:fldCharType="begin"/>
        </w:r>
        <w:r>
          <w:instrText xml:space="preserve"> PAGEREF _Toc30081 \h </w:instrText>
        </w:r>
        <w:r>
          <w:fldChar w:fldCharType="separate"/>
        </w:r>
        <w:r>
          <w:t>22</w:t>
        </w:r>
        <w:r>
          <w:fldChar w:fldCharType="end"/>
        </w:r>
      </w:hyperlink>
    </w:p>
    <w:p>
      <w:pPr>
        <w:pStyle w:val="TOC2"/>
        <w:tabs>
          <w:tab w:val="right" w:leader="dot" w:pos="8306"/>
        </w:tabs>
      </w:pPr>
      <w:hyperlink w:anchor="_Toc30272" w:history="1">
        <w:r>
          <w:rPr>
            <w:rFonts w:ascii="仿宋" w:eastAsia="仿宋" w:hAnsi="仿宋" w:cs="仿宋" w:hint="eastAsia"/>
            <w:lang w:eastAsia="zh-CN"/>
          </w:rPr>
          <w:t>(三)、核心人员介绍</w:t>
        </w:r>
        <w:r>
          <w:tab/>
        </w:r>
        <w:r>
          <w:fldChar w:fldCharType="begin"/>
        </w:r>
        <w:r>
          <w:instrText xml:space="preserve"> PAGEREF _Toc30272 \h </w:instrText>
        </w:r>
        <w:r>
          <w:fldChar w:fldCharType="separate"/>
        </w:r>
        <w:r>
          <w:t>23</w:t>
        </w:r>
        <w:r>
          <w:fldChar w:fldCharType="end"/>
        </w:r>
      </w:hyperlink>
    </w:p>
    <w:p>
      <w:pPr>
        <w:pStyle w:val="TOC1"/>
        <w:tabs>
          <w:tab w:val="right" w:leader="dot" w:pos="8306"/>
        </w:tabs>
      </w:pPr>
      <w:hyperlink w:anchor="_Toc28981" w:history="1">
        <w:r>
          <w:rPr>
            <w:rFonts w:ascii="仿宋" w:eastAsia="仿宋" w:hAnsi="仿宋" w:cs="仿宋" w:hint="eastAsia"/>
            <w:lang w:eastAsia="zh-CN"/>
          </w:rPr>
          <w:t>六、第十三章技术与创新支持</w:t>
        </w:r>
        <w:r>
          <w:tab/>
        </w:r>
        <w:r>
          <w:fldChar w:fldCharType="begin"/>
        </w:r>
        <w:r>
          <w:instrText xml:space="preserve"> PAGEREF _Toc28981 \h </w:instrText>
        </w:r>
        <w:r>
          <w:fldChar w:fldCharType="separate"/>
        </w:r>
        <w:r>
          <w:t>26</w:t>
        </w:r>
        <w:r>
          <w:fldChar w:fldCharType="end"/>
        </w:r>
      </w:hyperlink>
    </w:p>
    <w:p>
      <w:pPr>
        <w:pStyle w:val="TOC2"/>
        <w:tabs>
          <w:tab w:val="right" w:leader="dot" w:pos="8306"/>
        </w:tabs>
      </w:pPr>
      <w:hyperlink w:anchor="_Toc20013" w:history="1">
        <w:r>
          <w:rPr>
            <w:rFonts w:ascii="仿宋" w:eastAsia="仿宋" w:hAnsi="仿宋" w:cs="仿宋" w:hint="eastAsia"/>
            <w:lang w:eastAsia="zh-CN"/>
          </w:rPr>
          <w:t>(一)、技术培训与更新</w:t>
        </w:r>
        <w:r>
          <w:tab/>
        </w:r>
        <w:r>
          <w:fldChar w:fldCharType="begin"/>
        </w:r>
        <w:r>
          <w:instrText xml:space="preserve"> PAGEREF _Toc20013 \h </w:instrText>
        </w:r>
        <w:r>
          <w:fldChar w:fldCharType="separate"/>
        </w:r>
        <w:r>
          <w:t>26</w:t>
        </w:r>
        <w:r>
          <w:fldChar w:fldCharType="end"/>
        </w:r>
      </w:hyperlink>
    </w:p>
    <w:p>
      <w:pPr>
        <w:pStyle w:val="TOC2"/>
        <w:tabs>
          <w:tab w:val="right" w:leader="dot" w:pos="8306"/>
        </w:tabs>
      </w:pPr>
      <w:hyperlink w:anchor="_Toc15724" w:history="1">
        <w:r>
          <w:rPr>
            <w:rFonts w:ascii="仿宋" w:eastAsia="仿宋" w:hAnsi="仿宋" w:cs="仿宋" w:hint="eastAsia"/>
            <w:lang w:eastAsia="zh-CN"/>
          </w:rPr>
          <w:t>(二)、创新文化与项目支持</w:t>
        </w:r>
        <w:r>
          <w:tab/>
        </w:r>
        <w:r>
          <w:fldChar w:fldCharType="begin"/>
        </w:r>
        <w:r>
          <w:instrText xml:space="preserve"> PAGEREF _Toc15724 \h </w:instrText>
        </w:r>
        <w:r>
          <w:fldChar w:fldCharType="separate"/>
        </w:r>
        <w:r>
          <w:t>27</w:t>
        </w:r>
        <w:r>
          <w:fldChar w:fldCharType="end"/>
        </w:r>
      </w:hyperlink>
    </w:p>
    <w:p>
      <w:pPr>
        <w:pStyle w:val="TOC1"/>
        <w:tabs>
          <w:tab w:val="right" w:leader="dot" w:pos="8306"/>
        </w:tabs>
      </w:pPr>
      <w:hyperlink w:anchor="_Toc20008" w:history="1">
        <w:r>
          <w:rPr>
            <w:rFonts w:ascii="仿宋" w:eastAsia="仿宋" w:hAnsi="仿宋" w:cs="仿宋" w:hint="eastAsia"/>
            <w:lang w:eastAsia="zh-CN"/>
          </w:rPr>
          <w:t>七、第三十二章未来发展愿景</w:t>
        </w:r>
        <w:r>
          <w:tab/>
        </w:r>
        <w:r>
          <w:fldChar w:fldCharType="begin"/>
        </w:r>
        <w:r>
          <w:instrText xml:space="preserve"> PAGEREF _Toc20008 \h </w:instrText>
        </w:r>
        <w:r>
          <w:fldChar w:fldCharType="separate"/>
        </w:r>
        <w:r>
          <w:t>28</w:t>
        </w:r>
        <w:r>
          <w:fldChar w:fldCharType="end"/>
        </w:r>
      </w:hyperlink>
    </w:p>
    <w:p>
      <w:pPr>
        <w:pStyle w:val="TOC2"/>
        <w:tabs>
          <w:tab w:val="right" w:leader="dot" w:pos="8306"/>
        </w:tabs>
      </w:pPr>
      <w:hyperlink w:anchor="_Toc28089" w:history="1">
        <w:r>
          <w:rPr>
            <w:rFonts w:ascii="仿宋" w:eastAsia="仿宋" w:hAnsi="仿宋" w:cs="仿宋" w:hint="eastAsia"/>
            <w:lang w:eastAsia="zh-CN"/>
          </w:rPr>
          <w:t>(一)、员工职业生涯管理的未来趋势</w:t>
        </w:r>
        <w:r>
          <w:tab/>
        </w:r>
        <w:r>
          <w:fldChar w:fldCharType="begin"/>
        </w:r>
        <w:r>
          <w:instrText xml:space="preserve"> PAGEREF _Toc28089 \h </w:instrText>
        </w:r>
        <w:r>
          <w:fldChar w:fldCharType="separate"/>
        </w:r>
        <w:r>
          <w:t>28</w:t>
        </w:r>
        <w:r>
          <w:fldChar w:fldCharType="end"/>
        </w:r>
      </w:hyperlink>
    </w:p>
    <w:p>
      <w:pPr>
        <w:pStyle w:val="TOC2"/>
        <w:tabs>
          <w:tab w:val="right" w:leader="dot" w:pos="8306"/>
        </w:tabs>
      </w:pPr>
      <w:hyperlink w:anchor="_Toc4652" w:history="1">
        <w:r>
          <w:rPr>
            <w:rFonts w:ascii="仿宋" w:eastAsia="仿宋" w:hAnsi="仿宋" w:cs="仿宋" w:hint="eastAsia"/>
            <w:lang w:eastAsia="zh-CN"/>
          </w:rPr>
          <w:t>(二)、公司在员工发展中的未来愿景</w:t>
        </w:r>
        <w:r>
          <w:tab/>
        </w:r>
        <w:r>
          <w:fldChar w:fldCharType="begin"/>
        </w:r>
        <w:r>
          <w:instrText xml:space="preserve"> PAGEREF _Toc4652 \h </w:instrText>
        </w:r>
        <w:r>
          <w:fldChar w:fldCharType="separate"/>
        </w:r>
        <w:r>
          <w:t>28</w:t>
        </w:r>
        <w:r>
          <w:fldChar w:fldCharType="end"/>
        </w:r>
      </w:hyperlink>
    </w:p>
    <w:p>
      <w:pPr>
        <w:pStyle w:val="TOC1"/>
        <w:tabs>
          <w:tab w:val="right" w:leader="dot" w:pos="8306"/>
        </w:tabs>
      </w:pPr>
      <w:hyperlink w:anchor="_Toc29200" w:history="1">
        <w:r>
          <w:rPr>
            <w:rFonts w:ascii="仿宋" w:eastAsia="仿宋" w:hAnsi="仿宋" w:cs="仿宋" w:hint="eastAsia"/>
            <w:lang w:eastAsia="zh-CN"/>
          </w:rPr>
          <w:t>八、第十二章职业伦理与社会责任</w:t>
        </w:r>
        <w:r>
          <w:tab/>
        </w:r>
        <w:r>
          <w:fldChar w:fldCharType="begin"/>
        </w:r>
        <w:r>
          <w:instrText xml:space="preserve"> PAGEREF _Toc29200 \h </w:instrText>
        </w:r>
        <w:r>
          <w:fldChar w:fldCharType="separate"/>
        </w:r>
        <w:r>
          <w:t>29</w:t>
        </w:r>
        <w:r>
          <w:fldChar w:fldCharType="end"/>
        </w:r>
      </w:hyperlink>
    </w:p>
    <w:p>
      <w:pPr>
        <w:pStyle w:val="TOC2"/>
        <w:tabs>
          <w:tab w:val="right" w:leader="dot" w:pos="8306"/>
        </w:tabs>
      </w:pPr>
      <w:hyperlink w:anchor="_Toc9881" w:history="1">
        <w:r>
          <w:rPr>
            <w:rFonts w:ascii="仿宋" w:eastAsia="仿宋" w:hAnsi="仿宋" w:cs="仿宋" w:hint="eastAsia"/>
            <w:lang w:eastAsia="zh-CN"/>
          </w:rPr>
          <w:t>(一)、职业道德规范</w:t>
        </w:r>
        <w:r>
          <w:tab/>
        </w:r>
        <w:r>
          <w:fldChar w:fldCharType="begin"/>
        </w:r>
        <w:r>
          <w:instrText xml:space="preserve"> PAGEREF _Toc9881 \h </w:instrText>
        </w:r>
        <w:r>
          <w:fldChar w:fldCharType="separate"/>
        </w:r>
        <w:r>
          <w:t>29</w:t>
        </w:r>
        <w:r>
          <w:fldChar w:fldCharType="end"/>
        </w:r>
      </w:hyperlink>
    </w:p>
    <w:p>
      <w:pPr>
        <w:pStyle w:val="TOC2"/>
        <w:tabs>
          <w:tab w:val="right" w:leader="dot" w:pos="8306"/>
        </w:tabs>
      </w:pPr>
      <w:hyperlink w:anchor="_Toc6286" w:history="1">
        <w:r>
          <w:rPr>
            <w:rFonts w:ascii="仿宋" w:eastAsia="仿宋" w:hAnsi="仿宋" w:cs="仿宋" w:hint="eastAsia"/>
            <w:lang w:eastAsia="zh-CN"/>
          </w:rPr>
          <w:t>(二)、社会责任履行</w:t>
        </w:r>
        <w:r>
          <w:tab/>
        </w:r>
        <w:r>
          <w:fldChar w:fldCharType="begin"/>
        </w:r>
        <w:r>
          <w:instrText xml:space="preserve"> PAGEREF _Toc6286 \h </w:instrText>
        </w:r>
        <w:r>
          <w:fldChar w:fldCharType="separate"/>
        </w:r>
        <w:r>
          <w:t>30</w:t>
        </w:r>
        <w:r>
          <w:fldChar w:fldCharType="end"/>
        </w:r>
      </w:hyperlink>
    </w:p>
    <w:p>
      <w:pPr>
        <w:pStyle w:val="TOC1"/>
        <w:tabs>
          <w:tab w:val="right" w:leader="dot" w:pos="8306"/>
        </w:tabs>
      </w:pPr>
      <w:hyperlink w:anchor="_Toc12143" w:history="1">
        <w:r>
          <w:rPr>
            <w:rFonts w:ascii="仿宋" w:eastAsia="仿宋" w:hAnsi="仿宋" w:cs="仿宋" w:hint="eastAsia"/>
            <w:lang w:eastAsia="zh-CN"/>
          </w:rPr>
          <w:t>九、员工社会责任履行及参与公益活动</w:t>
        </w:r>
        <w:r>
          <w:tab/>
        </w:r>
        <w:r>
          <w:fldChar w:fldCharType="begin"/>
        </w:r>
        <w:r>
          <w:instrText xml:space="preserve"> PAGEREF _Toc12143 \h </w:instrText>
        </w:r>
        <w:r>
          <w:fldChar w:fldCharType="separate"/>
        </w:r>
        <w:r>
          <w:t>31</w:t>
        </w:r>
        <w:r>
          <w:fldChar w:fldCharType="end"/>
        </w:r>
      </w:hyperlink>
    </w:p>
    <w:p>
      <w:pPr>
        <w:pStyle w:val="TOC2"/>
        <w:tabs>
          <w:tab w:val="right" w:leader="dot" w:pos="8306"/>
        </w:tabs>
      </w:pPr>
      <w:hyperlink w:anchor="_Toc4670" w:history="1">
        <w:r>
          <w:rPr>
            <w:rFonts w:ascii="仿宋" w:eastAsia="仿宋" w:hAnsi="仿宋" w:cs="仿宋" w:hint="eastAsia"/>
            <w:lang w:eastAsia="zh-CN"/>
          </w:rPr>
          <w:t>(一)、员工社会责任的内涵及履行方式</w:t>
        </w:r>
        <w:r>
          <w:tab/>
        </w:r>
        <w:r>
          <w:fldChar w:fldCharType="begin"/>
        </w:r>
        <w:r>
          <w:instrText xml:space="preserve"> PAGEREF _Toc4670 \h </w:instrText>
        </w:r>
        <w:r>
          <w:fldChar w:fldCharType="separate"/>
        </w:r>
        <w:r>
          <w:t>31</w:t>
        </w:r>
        <w:r>
          <w:fldChar w:fldCharType="end"/>
        </w:r>
      </w:hyperlink>
    </w:p>
    <w:p>
      <w:pPr>
        <w:pStyle w:val="TOC2"/>
        <w:tabs>
          <w:tab w:val="right" w:leader="dot" w:pos="8306"/>
        </w:tabs>
      </w:pPr>
      <w:hyperlink w:anchor="_Toc27247" w:history="1">
        <w:r>
          <w:rPr>
            <w:rFonts w:ascii="仿宋" w:eastAsia="仿宋" w:hAnsi="仿宋" w:cs="仿宋" w:hint="eastAsia"/>
            <w:lang w:eastAsia="zh-CN"/>
          </w:rPr>
          <w:t>(二)、参与公益活动的意义及实施策略</w:t>
        </w:r>
        <w:r>
          <w:tab/>
        </w:r>
        <w:r>
          <w:fldChar w:fldCharType="begin"/>
        </w:r>
        <w:r>
          <w:instrText xml:space="preserve"> PAGEREF _Toc27247 \h </w:instrText>
        </w:r>
        <w:r>
          <w:fldChar w:fldCharType="separate"/>
        </w:r>
        <w:r>
          <w:t>31</w:t>
        </w:r>
        <w:r>
          <w:fldChar w:fldCharType="end"/>
        </w:r>
      </w:hyperlink>
    </w:p>
    <w:p>
      <w:pPr>
        <w:pStyle w:val="TOC2"/>
        <w:tabs>
          <w:tab w:val="right" w:leader="dot" w:pos="8306"/>
        </w:tabs>
      </w:pPr>
      <w:hyperlink w:anchor="_Toc15156" w:history="1">
        <w:r>
          <w:rPr>
            <w:rFonts w:ascii="仿宋" w:eastAsia="仿宋" w:hAnsi="仿宋" w:cs="仿宋" w:hint="eastAsia"/>
            <w:lang w:eastAsia="zh-CN"/>
          </w:rPr>
          <w:t>(三)、社会责任履行及公益活动参与的持续推进</w:t>
        </w:r>
        <w:r>
          <w:tab/>
        </w:r>
        <w:r>
          <w:fldChar w:fldCharType="begin"/>
        </w:r>
        <w:r>
          <w:instrText xml:space="preserve"> PAGEREF _Toc15156 \h </w:instrText>
        </w:r>
        <w:r>
          <w:fldChar w:fldCharType="separate"/>
        </w:r>
        <w:r>
          <w:t>32</w:t>
        </w:r>
        <w:r>
          <w:fldChar w:fldCharType="end"/>
        </w:r>
      </w:hyperlink>
    </w:p>
    <w:p>
      <w:pPr>
        <w:pStyle w:val="TOC1"/>
        <w:tabs>
          <w:tab w:val="right" w:leader="dot" w:pos="8306"/>
        </w:tabs>
      </w:pPr>
      <w:hyperlink w:anchor="_Toc27467" w:history="1">
        <w:r>
          <w:rPr>
            <w:rFonts w:ascii="仿宋" w:eastAsia="仿宋" w:hAnsi="仿宋" w:cs="仿宋" w:hint="eastAsia"/>
            <w:lang w:eastAsia="zh-CN"/>
          </w:rPr>
          <w:t>十、第三十八章员工社交媒体管理</w:t>
        </w:r>
        <w:r>
          <w:tab/>
        </w:r>
        <w:r>
          <w:fldChar w:fldCharType="begin"/>
        </w:r>
        <w:r>
          <w:instrText xml:space="preserve"> PAGEREF _Toc27467 \h </w:instrText>
        </w:r>
        <w:r>
          <w:fldChar w:fldCharType="separate"/>
        </w:r>
        <w:r>
          <w:t>32</w:t>
        </w:r>
        <w:r>
          <w:fldChar w:fldCharType="end"/>
        </w:r>
      </w:hyperlink>
    </w:p>
    <w:p>
      <w:pPr>
        <w:pStyle w:val="TOC2"/>
        <w:tabs>
          <w:tab w:val="right" w:leader="dot" w:pos="8306"/>
        </w:tabs>
      </w:pPr>
      <w:hyperlink w:anchor="_Toc10372" w:history="1">
        <w:r>
          <w:rPr>
            <w:rFonts w:ascii="仿宋" w:eastAsia="仿宋" w:hAnsi="仿宋" w:cs="仿宋" w:hint="eastAsia"/>
            <w:lang w:eastAsia="zh-CN"/>
          </w:rPr>
          <w:t>(一)、员工社交媒体政策</w:t>
        </w:r>
        <w:r>
          <w:tab/>
        </w:r>
        <w:r>
          <w:fldChar w:fldCharType="begin"/>
        </w:r>
        <w:r>
          <w:instrText xml:space="preserve"> PAGEREF _Toc10372 \h </w:instrText>
        </w:r>
        <w:r>
          <w:fldChar w:fldCharType="separate"/>
        </w:r>
        <w:r>
          <w:t>32</w:t>
        </w:r>
        <w:r>
          <w:fldChar w:fldCharType="end"/>
        </w:r>
      </w:hyperlink>
    </w:p>
    <w:p>
      <w:pPr>
        <w:pStyle w:val="TOC2"/>
        <w:tabs>
          <w:tab w:val="right" w:leader="dot" w:pos="8306"/>
        </w:tabs>
      </w:pPr>
      <w:hyperlink w:anchor="_Toc10826" w:history="1">
        <w:r>
          <w:rPr>
            <w:rFonts w:ascii="仿宋" w:eastAsia="仿宋" w:hAnsi="仿宋" w:cs="仿宋" w:hint="eastAsia"/>
            <w:lang w:eastAsia="zh-CN"/>
          </w:rPr>
          <w:t>(二)、个人品牌与公司形象的关联</w:t>
        </w:r>
        <w:r>
          <w:tab/>
        </w:r>
        <w:r>
          <w:fldChar w:fldCharType="begin"/>
        </w:r>
        <w:r>
          <w:instrText xml:space="preserve"> PAGEREF _Toc10826 \h </w:instrText>
        </w:r>
        <w:r>
          <w:fldChar w:fldCharType="separate"/>
        </w:r>
        <w:r>
          <w:t>33</w:t>
        </w:r>
        <w:r>
          <w:fldChar w:fldCharType="end"/>
        </w:r>
      </w:hyperlink>
    </w:p>
    <w:p>
      <w:pPr>
        <w:pStyle w:val="TOC2"/>
        <w:tabs>
          <w:tab w:val="right" w:leader="dot" w:pos="8306"/>
        </w:tabs>
      </w:pPr>
      <w:hyperlink w:anchor="_Toc21207" w:history="1">
        <w:r>
          <w:rPr>
            <w:rFonts w:ascii="仿宋" w:eastAsia="仿宋" w:hAnsi="仿宋" w:cs="仿宋" w:hint="eastAsia"/>
            <w:lang w:eastAsia="zh-CN"/>
          </w:rPr>
          <w:t>(三)、社交媒体使用准则</w:t>
        </w:r>
        <w:r>
          <w:tab/>
        </w:r>
        <w:r>
          <w:fldChar w:fldCharType="begin"/>
        </w:r>
        <w:r>
          <w:instrText xml:space="preserve"> PAGEREF _Toc21207 \h </w:instrText>
        </w:r>
        <w:r>
          <w:fldChar w:fldCharType="separate"/>
        </w:r>
        <w:r>
          <w:t>34</w:t>
        </w:r>
        <w:r>
          <w:fldChar w:fldCharType="end"/>
        </w:r>
      </w:hyperlink>
    </w:p>
    <w:p>
      <w:pPr>
        <w:pStyle w:val="TOC2"/>
        <w:tabs>
          <w:tab w:val="right" w:leader="dot" w:pos="8306"/>
        </w:tabs>
      </w:pPr>
      <w:hyperlink w:anchor="_Toc261" w:history="1">
        <w:r>
          <w:rPr>
            <w:rFonts w:ascii="仿宋" w:eastAsia="仿宋" w:hAnsi="仿宋" w:cs="仿宋" w:hint="eastAsia"/>
            <w:lang w:eastAsia="zh-CN"/>
          </w:rPr>
          <w:t>(四)、公司与员工互动</w:t>
        </w:r>
        <w:r>
          <w:tab/>
        </w:r>
        <w:r>
          <w:fldChar w:fldCharType="begin"/>
        </w:r>
        <w:r>
          <w:instrText xml:space="preserve"> PAGEREF _Toc261 \h </w:instrText>
        </w:r>
        <w:r>
          <w:fldChar w:fldCharType="separate"/>
        </w:r>
        <w:r>
          <w:t>37</w:t>
        </w:r>
        <w:r>
          <w:fldChar w:fldCharType="end"/>
        </w:r>
      </w:hyperlink>
    </w:p>
    <w:p>
      <w:pPr>
        <w:pStyle w:val="TOC2"/>
        <w:tabs>
          <w:tab w:val="right" w:leader="dot" w:pos="8306"/>
        </w:tabs>
      </w:pPr>
      <w:hyperlink w:anchor="_Toc10918" w:history="1">
        <w:r>
          <w:rPr>
            <w:rFonts w:ascii="仿宋" w:eastAsia="仿宋" w:hAnsi="仿宋" w:cs="仿宋" w:hint="eastAsia"/>
            <w:lang w:eastAsia="zh-CN"/>
          </w:rPr>
          <w:t>(五)、公司社交媒体账号管理</w:t>
        </w:r>
        <w:r>
          <w:tab/>
        </w:r>
        <w:r>
          <w:fldChar w:fldCharType="begin"/>
        </w:r>
        <w:r>
          <w:instrText xml:space="preserve"> PAGEREF _Toc10918 \h </w:instrText>
        </w:r>
        <w:r>
          <w:fldChar w:fldCharType="separate"/>
        </w:r>
        <w:r>
          <w:t>38</w:t>
        </w:r>
        <w:r>
          <w:fldChar w:fldCharType="end"/>
        </w:r>
      </w:hyperlink>
    </w:p>
    <w:p>
      <w:pPr>
        <w:pStyle w:val="TOC2"/>
        <w:tabs>
          <w:tab w:val="right" w:leader="dot" w:pos="8306"/>
        </w:tabs>
      </w:pPr>
      <w:hyperlink w:anchor="_Toc20019" w:history="1">
        <w:r>
          <w:rPr>
            <w:rFonts w:ascii="仿宋" w:eastAsia="仿宋" w:hAnsi="仿宋" w:cs="仿宋" w:hint="eastAsia"/>
            <w:lang w:eastAsia="zh-CN"/>
          </w:rPr>
          <w:t>(六)、职业发展机会的分享与推广</w:t>
        </w:r>
        <w:r>
          <w:tab/>
        </w:r>
        <w:r>
          <w:fldChar w:fldCharType="begin"/>
        </w:r>
        <w:r>
          <w:instrText xml:space="preserve"> PAGEREF _Toc20019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4" w:history="1">
        <w:r>
          <w:rPr>
            <w:rFonts w:ascii="仿宋" w:eastAsia="仿宋" w:hAnsi="仿宋" w:cs="仿宋" w:hint="eastAsia"/>
            <w:lang w:eastAsia="zh-CN"/>
          </w:rPr>
          <w:t>十一、员工多元化与包容性管理</w:t>
        </w:r>
        <w:r>
          <w:tab/>
        </w:r>
        <w:r>
          <w:fldChar w:fldCharType="begin"/>
        </w:r>
        <w:r>
          <w:instrText xml:space="preserve"> PAGEREF _Toc2924 \h </w:instrText>
        </w:r>
        <w:r>
          <w:fldChar w:fldCharType="separate"/>
        </w:r>
        <w:r>
          <w:t>41</w:t>
        </w:r>
        <w:r>
          <w:fldChar w:fldCharType="end"/>
        </w:r>
      </w:hyperlink>
    </w:p>
    <w:p>
      <w:pPr>
        <w:pStyle w:val="TOC2"/>
        <w:tabs>
          <w:tab w:val="right" w:leader="dot" w:pos="8306"/>
        </w:tabs>
      </w:pPr>
      <w:hyperlink w:anchor="_Toc149" w:history="1">
        <w:r>
          <w:rPr>
            <w:rFonts w:ascii="仿宋" w:eastAsia="仿宋" w:hAnsi="仿宋" w:cs="仿宋" w:hint="eastAsia"/>
            <w:lang w:eastAsia="zh-CN"/>
          </w:rPr>
          <w:t>(一)、员工多元化的价值与挑战</w:t>
        </w:r>
        <w:r>
          <w:tab/>
        </w:r>
        <w:r>
          <w:fldChar w:fldCharType="begin"/>
        </w:r>
        <w:r>
          <w:instrText xml:space="preserve"> PAGEREF _Toc149 \h </w:instrText>
        </w:r>
        <w:r>
          <w:fldChar w:fldCharType="separate"/>
        </w:r>
        <w:r>
          <w:t>41</w:t>
        </w:r>
        <w:r>
          <w:fldChar w:fldCharType="end"/>
        </w:r>
      </w:hyperlink>
    </w:p>
    <w:p>
      <w:pPr>
        <w:pStyle w:val="TOC2"/>
        <w:tabs>
          <w:tab w:val="right" w:leader="dot" w:pos="8306"/>
        </w:tabs>
      </w:pPr>
      <w:hyperlink w:anchor="_Toc27980" w:history="1">
        <w:r>
          <w:rPr>
            <w:rFonts w:ascii="仿宋" w:eastAsia="仿宋" w:hAnsi="仿宋" w:cs="仿宋" w:hint="eastAsia"/>
            <w:lang w:eastAsia="zh-CN"/>
          </w:rPr>
          <w:t>(二)、员工包容性政策与实践</w:t>
        </w:r>
        <w:r>
          <w:tab/>
        </w:r>
        <w:r>
          <w:fldChar w:fldCharType="begin"/>
        </w:r>
        <w:r>
          <w:instrText xml:space="preserve"> PAGEREF _Toc27980 \h </w:instrText>
        </w:r>
        <w:r>
          <w:fldChar w:fldCharType="separate"/>
        </w:r>
        <w:r>
          <w:t>42</w:t>
        </w:r>
        <w:r>
          <w:fldChar w:fldCharType="end"/>
        </w:r>
      </w:hyperlink>
    </w:p>
    <w:p>
      <w:pPr>
        <w:pStyle w:val="TOC2"/>
        <w:tabs>
          <w:tab w:val="right" w:leader="dot" w:pos="8306"/>
        </w:tabs>
      </w:pPr>
      <w:hyperlink w:anchor="_Toc2690" w:history="1">
        <w:r>
          <w:rPr>
            <w:rFonts w:ascii="仿宋" w:eastAsia="仿宋" w:hAnsi="仿宋" w:cs="仿宋" w:hint="eastAsia"/>
            <w:lang w:eastAsia="zh-CN"/>
          </w:rPr>
          <w:t>(三)、多元与包容性文化的培育与维护</w:t>
        </w:r>
        <w:r>
          <w:tab/>
        </w:r>
        <w:r>
          <w:fldChar w:fldCharType="begin"/>
        </w:r>
        <w:r>
          <w:instrText xml:space="preserve"> PAGEREF _Toc2690 \h </w:instrText>
        </w:r>
        <w:r>
          <w:fldChar w:fldCharType="separate"/>
        </w:r>
        <w:r>
          <w:t>42</w:t>
        </w:r>
        <w:r>
          <w:fldChar w:fldCharType="end"/>
        </w:r>
      </w:hyperlink>
    </w:p>
    <w:p>
      <w:pPr>
        <w:pStyle w:val="TOC1"/>
        <w:tabs>
          <w:tab w:val="right" w:leader="dot" w:pos="8306"/>
        </w:tabs>
      </w:pPr>
      <w:hyperlink w:anchor="_Toc28925" w:history="1">
        <w:r>
          <w:rPr>
            <w:rFonts w:ascii="仿宋" w:eastAsia="仿宋" w:hAnsi="仿宋" w:cs="仿宋" w:hint="eastAsia"/>
            <w:lang w:eastAsia="zh-CN"/>
          </w:rPr>
          <w:t>十二、员工晋升与职业发展通道</w:t>
        </w:r>
        <w:r>
          <w:tab/>
        </w:r>
        <w:r>
          <w:fldChar w:fldCharType="begin"/>
        </w:r>
        <w:r>
          <w:instrText xml:space="preserve"> PAGEREF _Toc28925 \h </w:instrText>
        </w:r>
        <w:r>
          <w:fldChar w:fldCharType="separate"/>
        </w:r>
        <w:r>
          <w:t>43</w:t>
        </w:r>
        <w:r>
          <w:fldChar w:fldCharType="end"/>
        </w:r>
      </w:hyperlink>
    </w:p>
    <w:p>
      <w:pPr>
        <w:pStyle w:val="TOC2"/>
        <w:tabs>
          <w:tab w:val="right" w:leader="dot" w:pos="8306"/>
        </w:tabs>
      </w:pPr>
      <w:hyperlink w:anchor="_Toc2729" w:history="1">
        <w:r>
          <w:rPr>
            <w:rFonts w:ascii="仿宋" w:eastAsia="仿宋" w:hAnsi="仿宋" w:cs="仿宋" w:hint="eastAsia"/>
            <w:lang w:eastAsia="zh-CN"/>
          </w:rPr>
          <w:t>(一)、晋升制度的设计与实施</w:t>
        </w:r>
        <w:r>
          <w:tab/>
        </w:r>
        <w:r>
          <w:fldChar w:fldCharType="begin"/>
        </w:r>
        <w:r>
          <w:instrText xml:space="preserve"> PAGEREF _Toc2729 \h </w:instrText>
        </w:r>
        <w:r>
          <w:fldChar w:fldCharType="separate"/>
        </w:r>
        <w:r>
          <w:t>43</w:t>
        </w:r>
        <w:r>
          <w:fldChar w:fldCharType="end"/>
        </w:r>
      </w:hyperlink>
    </w:p>
    <w:p>
      <w:pPr>
        <w:pStyle w:val="TOC2"/>
        <w:tabs>
          <w:tab w:val="right" w:leader="dot" w:pos="8306"/>
        </w:tabs>
      </w:pPr>
      <w:hyperlink w:anchor="_Toc32761" w:history="1">
        <w:r>
          <w:rPr>
            <w:rFonts w:ascii="仿宋" w:eastAsia="仿宋" w:hAnsi="仿宋" w:cs="仿宋" w:hint="eastAsia"/>
            <w:lang w:eastAsia="zh-CN"/>
          </w:rPr>
          <w:t>(二)、职业发展通道的建立与拓展</w:t>
        </w:r>
        <w:r>
          <w:tab/>
        </w:r>
        <w:r>
          <w:fldChar w:fldCharType="begin"/>
        </w:r>
        <w:r>
          <w:instrText xml:space="preserve"> PAGEREF _Toc32761 \h </w:instrText>
        </w:r>
        <w:r>
          <w:fldChar w:fldCharType="separate"/>
        </w:r>
        <w:r>
          <w:t>44</w:t>
        </w:r>
        <w:r>
          <w:fldChar w:fldCharType="end"/>
        </w:r>
      </w:hyperlink>
    </w:p>
    <w:p>
      <w:pPr>
        <w:pStyle w:val="TOC2"/>
        <w:tabs>
          <w:tab w:val="right" w:leader="dot" w:pos="8306"/>
        </w:tabs>
      </w:pPr>
      <w:hyperlink w:anchor="_Toc7166" w:history="1">
        <w:r>
          <w:rPr>
            <w:rFonts w:ascii="仿宋" w:eastAsia="仿宋" w:hAnsi="仿宋" w:cs="仿宋" w:hint="eastAsia"/>
            <w:lang w:eastAsia="zh-CN"/>
          </w:rPr>
          <w:t>(三)、晋升机会的公平与透明保障</w:t>
        </w:r>
        <w:r>
          <w:tab/>
        </w:r>
        <w:r>
          <w:fldChar w:fldCharType="begin"/>
        </w:r>
        <w:r>
          <w:instrText xml:space="preserve"> PAGEREF _Toc7166 \h </w:instrText>
        </w:r>
        <w:r>
          <w:fldChar w:fldCharType="separate"/>
        </w:r>
        <w:r>
          <w:t>47</w:t>
        </w:r>
        <w:r>
          <w:fldChar w:fldCharType="end"/>
        </w:r>
      </w:hyperlink>
    </w:p>
    <w:p>
      <w:pPr>
        <w:pStyle w:val="TOC1"/>
        <w:tabs>
          <w:tab w:val="right" w:leader="dot" w:pos="8306"/>
        </w:tabs>
      </w:pPr>
      <w:hyperlink w:anchor="_Toc19265" w:history="1">
        <w:r>
          <w:rPr>
            <w:rFonts w:ascii="仿宋" w:eastAsia="仿宋" w:hAnsi="仿宋" w:cs="仿宋" w:hint="eastAsia"/>
            <w:lang w:eastAsia="zh-CN"/>
          </w:rPr>
          <w:t>十三、员工满意度调查与提升策略</w:t>
        </w:r>
        <w:r>
          <w:tab/>
        </w:r>
        <w:r>
          <w:fldChar w:fldCharType="begin"/>
        </w:r>
        <w:r>
          <w:instrText xml:space="preserve"> PAGEREF _Toc19265 \h </w:instrText>
        </w:r>
        <w:r>
          <w:fldChar w:fldCharType="separate"/>
        </w:r>
        <w:r>
          <w:t>48</w:t>
        </w:r>
        <w:r>
          <w:fldChar w:fldCharType="end"/>
        </w:r>
      </w:hyperlink>
    </w:p>
    <w:p>
      <w:pPr>
        <w:pStyle w:val="TOC2"/>
        <w:tabs>
          <w:tab w:val="right" w:leader="dot" w:pos="8306"/>
        </w:tabs>
      </w:pPr>
      <w:hyperlink w:anchor="_Toc3565" w:history="1">
        <w:r>
          <w:rPr>
            <w:rFonts w:ascii="仿宋" w:eastAsia="仿宋" w:hAnsi="仿宋" w:cs="仿宋" w:hint="eastAsia"/>
            <w:lang w:eastAsia="zh-CN"/>
          </w:rPr>
          <w:t>(一)、满意度调查的设计与实施</w:t>
        </w:r>
        <w:r>
          <w:tab/>
        </w:r>
        <w:r>
          <w:fldChar w:fldCharType="begin"/>
        </w:r>
        <w:r>
          <w:instrText xml:space="preserve"> PAGEREF _Toc3565 \h </w:instrText>
        </w:r>
        <w:r>
          <w:fldChar w:fldCharType="separate"/>
        </w:r>
        <w:r>
          <w:t>48</w:t>
        </w:r>
        <w:r>
          <w:fldChar w:fldCharType="end"/>
        </w:r>
      </w:hyperlink>
    </w:p>
    <w:p>
      <w:pPr>
        <w:pStyle w:val="TOC2"/>
        <w:tabs>
          <w:tab w:val="right" w:leader="dot" w:pos="8306"/>
        </w:tabs>
      </w:pPr>
      <w:hyperlink w:anchor="_Toc1340" w:history="1">
        <w:r>
          <w:rPr>
            <w:rFonts w:ascii="仿宋" w:eastAsia="仿宋" w:hAnsi="仿宋" w:cs="仿宋" w:hint="eastAsia"/>
            <w:lang w:eastAsia="zh-CN"/>
          </w:rPr>
          <w:t>(二)、员工满意度的分析与解读</w:t>
        </w:r>
        <w:r>
          <w:tab/>
        </w:r>
        <w:r>
          <w:fldChar w:fldCharType="begin"/>
        </w:r>
        <w:r>
          <w:instrText xml:space="preserve"> PAGEREF _Toc1340 \h </w:instrText>
        </w:r>
        <w:r>
          <w:fldChar w:fldCharType="separate"/>
        </w:r>
        <w:r>
          <w:t>49</w:t>
        </w:r>
        <w:r>
          <w:fldChar w:fldCharType="end"/>
        </w:r>
      </w:hyperlink>
    </w:p>
    <w:p>
      <w:pPr>
        <w:pStyle w:val="TOC2"/>
        <w:tabs>
          <w:tab w:val="right" w:leader="dot" w:pos="8306"/>
        </w:tabs>
      </w:pPr>
      <w:hyperlink w:anchor="_Toc3911" w:history="1">
        <w:r>
          <w:rPr>
            <w:rFonts w:ascii="仿宋" w:eastAsia="仿宋" w:hAnsi="仿宋" w:cs="仿宋" w:hint="eastAsia"/>
            <w:lang w:eastAsia="zh-CN"/>
          </w:rPr>
          <w:t>(三)、提升员工满意度的措施与行动计划</w:t>
        </w:r>
        <w:r>
          <w:tab/>
        </w:r>
        <w:r>
          <w:fldChar w:fldCharType="begin"/>
        </w:r>
        <w:r>
          <w:instrText xml:space="preserve"> PAGEREF _Toc3911 \h </w:instrText>
        </w:r>
        <w:r>
          <w:fldChar w:fldCharType="separate"/>
        </w:r>
        <w:r>
          <w:t>51</w:t>
        </w:r>
        <w:r>
          <w:fldChar w:fldCharType="end"/>
        </w:r>
      </w:hyperlink>
    </w:p>
    <w:p>
      <w:pPr>
        <w:pStyle w:val="TOC1"/>
        <w:tabs>
          <w:tab w:val="right" w:leader="dot" w:pos="8306"/>
        </w:tabs>
      </w:pPr>
      <w:hyperlink w:anchor="_Toc22384" w:history="1">
        <w:r>
          <w:rPr>
            <w:rFonts w:ascii="仿宋" w:eastAsia="仿宋" w:hAnsi="仿宋" w:cs="仿宋" w:hint="eastAsia"/>
            <w:lang w:eastAsia="zh-CN"/>
          </w:rPr>
          <w:t>十四、员工职业发展教育与培训</w:t>
        </w:r>
        <w:r>
          <w:tab/>
        </w:r>
        <w:r>
          <w:fldChar w:fldCharType="begin"/>
        </w:r>
        <w:r>
          <w:instrText xml:space="preserve"> PAGEREF _Toc22384 \h </w:instrText>
        </w:r>
        <w:r>
          <w:fldChar w:fldCharType="separate"/>
        </w:r>
        <w:r>
          <w:t>52</w:t>
        </w:r>
        <w:r>
          <w:fldChar w:fldCharType="end"/>
        </w:r>
      </w:hyperlink>
    </w:p>
    <w:p>
      <w:pPr>
        <w:pStyle w:val="TOC2"/>
        <w:tabs>
          <w:tab w:val="right" w:leader="dot" w:pos="8306"/>
        </w:tabs>
      </w:pPr>
      <w:hyperlink w:anchor="_Toc27018" w:history="1">
        <w:r>
          <w:rPr>
            <w:rFonts w:ascii="仿宋" w:eastAsia="仿宋" w:hAnsi="仿宋" w:cs="仿宋" w:hint="eastAsia"/>
            <w:lang w:eastAsia="zh-CN"/>
          </w:rPr>
          <w:t>(一)、职业发展教育的目标与实施策略</w:t>
        </w:r>
        <w:r>
          <w:tab/>
        </w:r>
        <w:r>
          <w:fldChar w:fldCharType="begin"/>
        </w:r>
        <w:r>
          <w:instrText xml:space="preserve"> PAGEREF _Toc27018 \h </w:instrText>
        </w:r>
        <w:r>
          <w:fldChar w:fldCharType="separate"/>
        </w:r>
        <w:r>
          <w:t>52</w:t>
        </w:r>
        <w:r>
          <w:fldChar w:fldCharType="end"/>
        </w:r>
      </w:hyperlink>
    </w:p>
    <w:p>
      <w:pPr>
        <w:pStyle w:val="TOC2"/>
        <w:tabs>
          <w:tab w:val="right" w:leader="dot" w:pos="8306"/>
        </w:tabs>
      </w:pPr>
      <w:hyperlink w:anchor="_Toc23338" w:history="1">
        <w:r>
          <w:rPr>
            <w:rFonts w:ascii="仿宋" w:eastAsia="仿宋" w:hAnsi="仿宋" w:cs="仿宋" w:hint="eastAsia"/>
            <w:lang w:eastAsia="zh-CN"/>
          </w:rPr>
          <w:t>(二)、培训计划的设计与实施步骤</w:t>
        </w:r>
        <w:r>
          <w:tab/>
        </w:r>
        <w:r>
          <w:fldChar w:fldCharType="begin"/>
        </w:r>
        <w:r>
          <w:instrText xml:space="preserve"> PAGEREF _Toc23338 \h </w:instrText>
        </w:r>
        <w:r>
          <w:fldChar w:fldCharType="separate"/>
        </w:r>
        <w:r>
          <w:t>53</w:t>
        </w:r>
        <w:r>
          <w:fldChar w:fldCharType="end"/>
        </w:r>
      </w:hyperlink>
    </w:p>
    <w:p>
      <w:pPr>
        <w:pStyle w:val="TOC2"/>
        <w:tabs>
          <w:tab w:val="right" w:leader="dot" w:pos="8306"/>
        </w:tabs>
      </w:pPr>
      <w:hyperlink w:anchor="_Toc6001" w:history="1">
        <w:r>
          <w:rPr>
            <w:rFonts w:ascii="仿宋" w:eastAsia="仿宋" w:hAnsi="仿宋" w:cs="仿宋" w:hint="eastAsia"/>
            <w:lang w:eastAsia="zh-CN"/>
          </w:rPr>
          <w:t>(三)、培训效果的评估与反馈机制</w:t>
        </w:r>
        <w:r>
          <w:tab/>
        </w:r>
        <w:r>
          <w:fldChar w:fldCharType="begin"/>
        </w:r>
        <w:r>
          <w:instrText xml:space="preserve"> PAGEREF _Toc6001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化工中间体：染料中间体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9701"/>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1250"/>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化工中间体：染料中间体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7460"/>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奖励员工参与和完成相关技能培训，提高员工的专业素养。设立明确的培训计划和奖金发放标准，鼓励员工持续学习和提升自身技能，以适应市场和化工中间体：染料中间体行业的变化。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496"/>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5140"/>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1777"/>
      <w:r>
        <w:rPr>
          <w:rFonts w:ascii="仿宋" w:eastAsia="仿宋" w:hAnsi="仿宋" w:cs="仿宋" w:hint="eastAsia"/>
          <w:sz w:val="28"/>
          <w:lang w:eastAsia="zh-CN"/>
        </w:rPr>
        <w:t>二、员工沟通技巧培训与人际关系管理</w:t>
      </w:r>
      <w:bookmarkEnd w:id="7"/>
    </w:p>
    <w:p>
      <w:pPr>
        <w:pStyle w:val="Heading2"/>
        <w:rPr>
          <w:rFonts w:ascii="仿宋" w:eastAsia="仿宋" w:hAnsi="仿宋" w:cs="仿宋" w:hint="eastAsia"/>
          <w:lang w:eastAsia="zh-CN"/>
        </w:rPr>
      </w:pPr>
      <w:bookmarkStart w:id="8" w:name="_Toc14463"/>
      <w:r>
        <w:rPr>
          <w:rFonts w:ascii="仿宋" w:eastAsia="仿宋" w:hAnsi="仿宋" w:cs="仿宋" w:hint="eastAsia"/>
          <w:lang w:eastAsia="zh-CN"/>
        </w:rPr>
        <w:t>(一)、沟通技巧的重要性及培训计划</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9" w:name="_Toc29767"/>
      <w:r>
        <w:rPr>
          <w:rFonts w:ascii="仿宋" w:eastAsia="仿宋" w:hAnsi="仿宋" w:cs="仿宋" w:hint="eastAsia"/>
          <w:sz w:val="28"/>
          <w:lang w:eastAsia="zh-CN"/>
        </w:rPr>
        <w:t>(二)、人际关系管理的原则与方法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0" w:name="_Toc86"/>
      <w:r>
        <w:rPr>
          <w:rFonts w:ascii="仿宋" w:eastAsia="仿宋" w:hAnsi="仿宋" w:cs="仿宋" w:hint="eastAsia"/>
          <w:sz w:val="28"/>
          <w:lang w:eastAsia="zh-CN"/>
        </w:rPr>
        <w:t>(三)、良好人际关系的建立与维护</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1" w:name="_Toc27234"/>
      <w:r>
        <w:rPr>
          <w:rFonts w:ascii="仿宋" w:eastAsia="仿宋" w:hAnsi="仿宋" w:cs="仿宋" w:hint="eastAsia"/>
          <w:sz w:val="28"/>
          <w:lang w:eastAsia="zh-CN"/>
        </w:rPr>
        <w:t>三、化工中间体：染料中间体行业背景分析</w:t>
      </w:r>
      <w:bookmarkEnd w:id="11"/>
    </w:p>
    <w:p>
      <w:pPr>
        <w:pStyle w:val="Heading2"/>
        <w:rPr>
          <w:rFonts w:ascii="仿宋" w:eastAsia="仿宋" w:hAnsi="仿宋" w:cs="仿宋" w:hint="eastAsia"/>
          <w:lang w:eastAsia="zh-CN"/>
        </w:rPr>
      </w:pPr>
      <w:bookmarkStart w:id="12" w:name="_Toc23626"/>
      <w:r>
        <w:rPr>
          <w:rFonts w:ascii="仿宋" w:eastAsia="仿宋" w:hAnsi="仿宋" w:cs="仿宋" w:hint="eastAsia"/>
          <w:lang w:eastAsia="zh-CN"/>
        </w:rPr>
        <w:t>(一)、化工中间体：染料中间体行业背景分析</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行业是一个充满活力且不断演变的领域。近年来，该化工中间体：染料中间体行业经历了显著的增长，这一增长主要受益于多方面的推动因素，尤其是技术创新和市场需求的持续增加。技术创新为化工中间体：染料中间体行业带来了新的商业模式和解决方案，而不断增长的市场需求则推动了化工中间体：染料中间体行业的整体扩张。这使得</w:t>
      </w:r>
      <w:r>
        <w:rPr>
          <w:rFonts w:ascii="仿宋" w:eastAsia="仿宋" w:hAnsi="仿宋" w:cs="仿宋" w:hint="eastAsia"/>
          <w:sz w:val="28"/>
          <w:lang w:eastAsia="zh-CN"/>
        </w:rPr>
        <w:t xml:space="preserve"> 化工中间体：染料中间体行业成为当前经济中备受关注的一个重要组成部分。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行业的市场规模持续扩大，预计未来几年仍将保持良好的增长势头。这一趋势得益于多种因素，其中包括数字化转型、全球化市场和消费者需求的多样化。数字化转型推动了化工中间体：染料中间体行业内各个环节的效率提升，全球化市场为企业提供了更广阔的业务机会，而消费者需求的多样化则促使化工中间体：染料中间体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化工中间体：染料中间体行业呈现激烈的竞争格局，主要由一些领先的企业主导市场。这些企业通常在创新、市场份额和客户忠诚度等方面表现出强大的竞争力。随着化工中间体：染料中间体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化工中间体：染料中间体行业发展的关键因素之一。新技术的引入，如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化工中间体：染料中间体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化工中间体：染料中间体行业仍然充满挑战和机遇。随着全球经济的发展和技术的不断进步，化工中间体：染料中间体行业参与者将面临着更多的发展机会。然而，需要时刻保持敏锐的市场洞察，灵活调整战略，以适应变化中的环境。对于 化工中间体：染料中间体行业的未来，持乐观但谨慎的态度，不断优化业务模式和提升核心竞争力是至关重要的。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3" w:name="_Toc9824"/>
      <w:r>
        <w:rPr>
          <w:rFonts w:ascii="仿宋" w:eastAsia="仿宋" w:hAnsi="仿宋" w:cs="仿宋" w:hint="eastAsia"/>
          <w:sz w:val="28"/>
          <w:lang w:eastAsia="zh-CN"/>
        </w:rPr>
        <w:t>四、第七章员工培训与发展</w:t>
      </w:r>
      <w:bookmarkEnd w:id="13"/>
    </w:p>
    <w:p>
      <w:pPr>
        <w:pStyle w:val="Heading2"/>
        <w:rPr>
          <w:rFonts w:ascii="仿宋" w:eastAsia="仿宋" w:hAnsi="仿宋" w:cs="仿宋" w:hint="eastAsia"/>
          <w:lang w:eastAsia="zh-CN"/>
        </w:rPr>
      </w:pPr>
      <w:bookmarkStart w:id="14" w:name="_Toc6371"/>
      <w:r>
        <w:rPr>
          <w:rFonts w:ascii="仿宋" w:eastAsia="仿宋" w:hAnsi="仿宋" w:cs="仿宋" w:hint="eastAsia"/>
          <w:lang w:eastAsia="zh-CN"/>
        </w:rPr>
        <w:t>(一)、培训需求分析</w:t>
      </w:r>
      <w:bookmarkEnd w:id="14"/>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员工绩效评估：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5" w:name="_Toc32377"/>
      <w:r>
        <w:rPr>
          <w:rFonts w:ascii="仿宋" w:eastAsia="仿宋" w:hAnsi="仿宋" w:cs="仿宋" w:hint="eastAsia"/>
          <w:sz w:val="28"/>
          <w:lang w:eastAsia="zh-CN"/>
        </w:rPr>
        <w:t>(二)、培训计划制定</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内容规划：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6" w:name="_Toc18437"/>
      <w:r>
        <w:rPr>
          <w:rFonts w:ascii="仿宋" w:eastAsia="仿宋" w:hAnsi="仿宋" w:cs="仿宋" w:hint="eastAsia"/>
          <w:sz w:val="28"/>
          <w:lang w:eastAsia="zh-CN"/>
        </w:rPr>
        <w:t>(三)、培训实施与评估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7" w:name="_Toc10086"/>
      <w:r>
        <w:rPr>
          <w:rFonts w:ascii="仿宋" w:eastAsia="仿宋" w:hAnsi="仿宋" w:cs="仿宋" w:hint="eastAsia"/>
          <w:sz w:val="28"/>
          <w:lang w:eastAsia="zh-CN"/>
        </w:rPr>
        <w:t>(四)、持续学习与专业发展支持</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在线学习平台：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提供灵活的在线学习平台，使员工可以随时随地获取各类学习资源。这包括化工中间体：染料中间体行业报告、网络课程、研讨会等，帮助员工自主学习和获取最新的专业知识。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鼓励并支持员工获取相关的专业认证，例如化工中间体：染料中间体行业认可的证书或资格。组织可以提供学习资源、报名费用支持等，以激发员工的学习积极性。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定期组织专业培训活动，邀请化工中间体：染料中间体行业专家或内外部讲师进行知识分享和培训。这有助于员工深入了解化工中间体：染料中间体行业趋势，拓展视野，提高综合素质。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建立知识管理平台，鼓励员工分享经验、化工中间体：染料中间体行业见解和学习心得。这有助于构建学习型组织，促使知识在团队内部流动和共享。</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8" w:name="_Toc5217"/>
      <w:r>
        <w:rPr>
          <w:rFonts w:ascii="仿宋" w:eastAsia="仿宋" w:hAnsi="仿宋" w:cs="仿宋" w:hint="eastAsia"/>
          <w:sz w:val="28"/>
          <w:lang w:eastAsia="zh-CN"/>
        </w:rPr>
        <w:t>五、公司简介</w:t>
      </w:r>
      <w:bookmarkEnd w:id="18"/>
    </w:p>
    <w:p>
      <w:pPr>
        <w:pStyle w:val="Heading2"/>
        <w:rPr>
          <w:rFonts w:ascii="仿宋" w:eastAsia="仿宋" w:hAnsi="仿宋" w:cs="仿宋" w:hint="eastAsia"/>
          <w:lang w:eastAsia="zh-CN"/>
        </w:rPr>
      </w:pPr>
      <w:bookmarkStart w:id="19" w:name="_Toc11912"/>
      <w:r>
        <w:rPr>
          <w:rFonts w:ascii="仿宋" w:eastAsia="仿宋" w:hAnsi="仿宋" w:cs="仿宋" w:hint="eastAsia"/>
          <w:lang w:eastAsia="zh-CN"/>
        </w:rPr>
        <w:t>(一)、公司基本信息</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0" w:name="_Toc30081"/>
      <w:r>
        <w:rPr>
          <w:rFonts w:ascii="仿宋" w:eastAsia="仿宋" w:hAnsi="仿宋" w:cs="仿宋" w:hint="eastAsia"/>
          <w:sz w:val="28"/>
          <w:lang w:eastAsia="zh-CN"/>
        </w:rPr>
        <w:t>(二)、公司简介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 项目公司是一家致力于 化工中间体：染料中间体化工中间体：染料中间体行业的公司，成立于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 项目公司的使命是 [公司使命]，旨在通过 [关键业务活动] 提升化工中间体：染料中间体化工中间体：染料中间体行业的整体水平。公司的愿景是 [公司愿景]，立志成为 化工中间体：染料中间体 中的领军企业，引领化工中间体：染料中间体行业未来的发展方向。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化工中间体：染料中间体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1" w:name="_Toc30272"/>
      <w:r>
        <w:rPr>
          <w:rFonts w:ascii="仿宋" w:eastAsia="仿宋" w:hAnsi="仿宋" w:cs="仿宋" w:hint="eastAsia"/>
          <w:sz w:val="28"/>
          <w:lang w:eastAsia="zh-CN"/>
        </w:rPr>
        <w:t>(三)、核心人员介绍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https://d.book118.com/485204321042011041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14C84"/>
    <w:rsid w:val="38214C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8520432104201104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2023-12-08T22:34:00Z</dcterms:created>
  <dcterms:modified xsi:type="dcterms:W3CDTF">2023-12-08T22:34:30Z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5A88552F50B240D6ADFCE23FB24F71CB_11</vt:lpwstr>
  </property>
  <property fmtid="{D5CDD505-2E9C-101B-9397-08002B2CF9AE}" pid="3" name="KSOProductBuildVer">
    <vt:lpwstr>2052-12.1.0.15712</vt:lpwstr>
  </property>
</Properties>
</file>