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8AB" w:rsidP="000D7B88">
      <w:pPr>
        <w:tabs>
          <w:tab w:val="left" w:pos="3719"/>
          <w:tab w:val="center" w:pos="4473"/>
        </w:tabs>
        <w:ind w:firstLine="0" w:firstLineChars="0"/>
        <w:jc w:val="center"/>
        <w:rPr>
          <w:rFonts w:ascii="黑体" w:eastAsia="黑体" w:hAnsi="宋体" w:hint="eastAsia"/>
          <w:sz w:val="32"/>
          <w:szCs w:val="32"/>
        </w:rPr>
      </w:pPr>
      <w:r w:rsidRPr="004344E0" w:rsidR="008271B3">
        <w:rPr>
          <w:rFonts w:ascii="黑体" w:eastAsia="黑体" w:hAnsi="宋体" w:hint="eastAsia"/>
          <w:sz w:val="32"/>
          <w:szCs w:val="32"/>
        </w:rPr>
        <w:t>实习报告</w:t>
      </w:r>
    </w:p>
    <w:p w:rsidR="00156646" w:rsidRPr="0015122A" w:rsidP="000D7B88">
      <w:pPr>
        <w:spacing w:before="100" w:beforeAutospacing="1" w:after="100" w:afterAutospacing="1" w:line="240" w:lineRule="atLeast"/>
        <w:ind w:firstLine="480"/>
        <w:rPr>
          <w:rFonts w:ascii="宋体" w:hAnsi="宋体" w:cs="Arial" w:hint="eastAsia"/>
          <w:color w:val="000000"/>
          <w:szCs w:val="24"/>
        </w:rPr>
      </w:pPr>
      <w:r w:rsidRPr="0015122A">
        <w:rPr>
          <w:rFonts w:ascii="宋体" w:hAnsi="宋体" w:cs="Arial"/>
          <w:color w:val="000000"/>
          <w:szCs w:val="24"/>
        </w:rPr>
        <w:t xml:space="preserve">目的是通过对电厂的实际参观，了解电厂的发电厂的生产布局，发电过程的流程，使学生在电厂认识实习的基础上，更好地熟悉电厂热工部分及其运行维护工作，了解发电厂的生产组织管理和技术经济指标，培养学生的实际操作能力和分析判断事故的能力。 </w:t>
      </w:r>
    </w:p>
    <w:p w:rsidR="008271B3" w:rsidRPr="0015122A" w:rsidP="000D7B88">
      <w:pPr>
        <w:ind w:firstLine="480"/>
        <w:rPr>
          <w:rFonts w:ascii="宋体" w:hAnsi="宋体" w:cs="Lucida Sans Unicode" w:hint="eastAsia"/>
          <w:szCs w:val="24"/>
          <w:shd w:val="clear" w:color="auto" w:fill="FFFFFF"/>
        </w:rPr>
      </w:pPr>
      <w:r w:rsidRPr="0015122A">
        <w:rPr>
          <w:rFonts w:ascii="宋体" w:hAnsi="宋体"/>
          <w:szCs w:val="24"/>
        </w:rPr>
        <w:t>本学期末，老师带领我们进行了为期</w:t>
      </w:r>
      <w:r w:rsidRPr="0015122A" w:rsidR="000E55C4">
        <w:rPr>
          <w:rFonts w:ascii="宋体" w:hAnsi="宋体" w:hint="eastAsia"/>
          <w:szCs w:val="24"/>
        </w:rPr>
        <w:t>两周</w:t>
      </w:r>
      <w:r w:rsidRPr="0015122A">
        <w:rPr>
          <w:rFonts w:ascii="宋体" w:hAnsi="宋体"/>
          <w:szCs w:val="24"/>
        </w:rPr>
        <w:t>周的电力系统认识实习，通过这次认识实习，使我对电力系统中各种电力设备及其运行流程有了进一步的认识和了解。</w:t>
      </w:r>
      <w:r w:rsidRPr="0015122A" w:rsidR="000E55C4">
        <w:rPr>
          <w:rFonts w:ascii="宋体" w:hAnsi="宋体" w:cs="Lucida Sans Unicode"/>
          <w:szCs w:val="24"/>
          <w:shd w:val="clear" w:color="auto" w:fill="FFFFFF"/>
        </w:rPr>
        <w:t>通过这次实习我们初步了解了</w:t>
      </w:r>
      <w:r w:rsidRPr="0015122A" w:rsidR="000E55C4">
        <w:rPr>
          <w:rFonts w:ascii="宋体" w:hAnsi="宋体" w:hint="eastAsia"/>
          <w:szCs w:val="24"/>
        </w:rPr>
        <w:t>国电新疆红雁池发电有限公司</w:t>
      </w:r>
      <w:r w:rsidRPr="0015122A" w:rsidR="000E55C4">
        <w:rPr>
          <w:rFonts w:ascii="宋体" w:hAnsi="宋体" w:cs="Lucida Sans Unicode"/>
          <w:szCs w:val="24"/>
          <w:shd w:val="clear" w:color="auto" w:fill="FFFFFF"/>
        </w:rPr>
        <w:t>的历史以及现状，接触了电厂生产的整个流程，认识到了当今电力行业所面临的机遇与挑战。整个实习收获颇丰</w:t>
      </w:r>
      <w:r w:rsidRPr="0015122A" w:rsidR="0081085D">
        <w:rPr>
          <w:rFonts w:ascii="宋体" w:hAnsi="宋体" w:cs="Lucida Sans Unicode" w:hint="eastAsia"/>
          <w:szCs w:val="24"/>
          <w:shd w:val="clear" w:color="auto" w:fill="FFFFFF"/>
        </w:rPr>
        <w:t>。</w:t>
      </w:r>
    </w:p>
    <w:p w:rsidR="007062BC" w:rsidRPr="0015122A" w:rsidP="000D7B88">
      <w:pPr>
        <w:ind w:firstLine="480"/>
        <w:rPr>
          <w:rFonts w:ascii="宋体" w:hAnsi="宋体" w:cs="Lucida Sans Unicode" w:hint="eastAsia"/>
          <w:szCs w:val="24"/>
          <w:shd w:val="clear" w:color="auto" w:fill="FFFFFF"/>
        </w:rPr>
      </w:pPr>
      <w:r>
        <w:rPr>
          <w:rFonts w:ascii="宋体" w:hAnsi="宋体"/>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484.6pt;height:428.25pt;margin-top:0;margin-left:0;mso-position-horizontal:center;mso-position-horizontal-relative:margin;mso-position-vertical:center;mso-position-vertical-relative:margin;position:absolute;z-index:251658240" o:allowoverlap="f" stroked="f">
            <v:imagedata r:id="rId6" r:href="rId7" o:title=""/>
            <w10:wrap type="square"/>
          </v:shape>
        </w:pict>
      </w:r>
    </w:p>
    <w:p w:rsidR="0081085D" w:rsidRPr="000D7B88" w:rsidP="000D7B88">
      <w:pPr>
        <w:ind w:firstLine="480"/>
        <w:rPr>
          <w:rFonts w:ascii="宋体" w:hAnsi="宋体" w:hint="eastAsia"/>
          <w:szCs w:val="24"/>
        </w:rPr>
        <w:sectPr w:rsidSect="000D7B88">
          <w:headerReference w:type="even" r:id="rId8"/>
          <w:headerReference w:type="default" r:id="rId9"/>
          <w:footerReference w:type="even" r:id="rId10"/>
          <w:footerReference w:type="default" r:id="rId11"/>
          <w:headerReference w:type="first" r:id="rId12"/>
          <w:footerReference w:type="first" r:id="rId13"/>
          <w:pgSz w:w="11906" w:h="16838" w:code="9"/>
          <w:pgMar w:top="1588" w:right="1134" w:bottom="1247" w:left="1701" w:header="1021" w:footer="794" w:gutter="0"/>
          <w:cols w:space="708"/>
          <w:docGrid w:type="lines" w:linePitch="360"/>
        </w:sectPr>
      </w:pPr>
    </w:p>
    <w:p w:rsidR="0081085D" w:rsidRPr="000D7B88" w:rsidP="000D7B88">
      <w:pPr>
        <w:ind w:firstLine="480"/>
        <w:rPr>
          <w:rFonts w:ascii="宋体" w:hAnsi="宋体" w:hint="eastAsia"/>
          <w:szCs w:val="24"/>
        </w:rPr>
      </w:pPr>
      <w:r w:rsidRPr="000D7B88">
        <w:rPr>
          <w:rFonts w:ascii="宋体" w:hAnsi="宋体" w:hint="eastAsia"/>
          <w:szCs w:val="24"/>
        </w:rPr>
        <w:t>首先给我们介绍了国电新疆红雁池发电有限公司辉煌的历程，国电新疆红雁池发电有限公司是国家大型工业企业，公司前身是新疆红雁池发电厂、新疆红雁池第一发电有限责任公司，始建于1958年，1970年10月第一台机组并网发电，目前总装机容量420MW，其中1-4号机组为25MW中压机组，5、6号机组为55MW高压机组，7、8号机组为50MW高压机组，9号机组为11OMW高压机组。</w:t>
      </w:r>
      <w:smartTag w:uri="urn:schemas-microsoft-com:office:smarttags" w:element="chsdate">
        <w:smartTagPr>
          <w:attr w:name="Day" w:val="23"/>
          <w:attr w:name="IsLunarDate" w:val="False"/>
          <w:attr w:name="IsROCDate" w:val="False"/>
          <w:attr w:name="Month" w:val="1"/>
          <w:attr w:name="Year" w:val="2003"/>
        </w:smartTagPr>
        <w:r w:rsidRPr="000D7B88">
          <w:rPr>
            <w:rFonts w:ascii="宋体" w:hAnsi="宋体" w:hint="eastAsia"/>
            <w:szCs w:val="24"/>
          </w:rPr>
          <w:t>2003年1月23日</w:t>
        </w:r>
      </w:smartTag>
      <w:r w:rsidRPr="000D7B88">
        <w:rPr>
          <w:rFonts w:ascii="宋体" w:hAnsi="宋体" w:hint="eastAsia"/>
          <w:szCs w:val="24"/>
        </w:rPr>
        <w:t>划归中国国电集团公司。公司设15个生产运行、管理部门，下设科工贸公司、安居物业公司两个多经实体和精河电厂。</w:t>
      </w:r>
    </w:p>
    <w:p w:rsidR="007062BC" w:rsidRPr="0015122A" w:rsidP="000D7B88">
      <w:pPr>
        <w:ind w:firstLine="480"/>
        <w:jc w:val="center"/>
        <w:rPr>
          <w:rFonts w:ascii="宋体" w:hAnsi="宋体" w:hint="eastAsia"/>
          <w:szCs w:val="24"/>
          <w:shd w:val="clear" w:color="auto" w:fill="FFFEEC"/>
        </w:rPr>
      </w:pPr>
      <w:r>
        <w:rPr>
          <w:rFonts w:ascii="宋体" w:hAnsi="宋体"/>
          <w:szCs w:val="24"/>
        </w:rPr>
        <w:pict>
          <v:shape id="_x0000_i1026" type="#_x0000_t75" alt="公司外景" style="width:263.52pt;height:154.66pt" stroked="f">
            <v:imagedata r:id="rId14" r:href="rId15" o:title="01300001256798131062134907375_s"/>
          </v:shape>
        </w:pict>
      </w:r>
    </w:p>
    <w:p w:rsidR="0081085D" w:rsidRPr="000D7B88" w:rsidP="000D7B88">
      <w:pPr>
        <w:ind w:firstLine="480"/>
        <w:rPr>
          <w:rFonts w:ascii="宋体" w:hAnsi="宋体" w:hint="eastAsia"/>
          <w:szCs w:val="24"/>
        </w:rPr>
      </w:pPr>
      <w:r w:rsidRPr="000D7B88">
        <w:rPr>
          <w:rFonts w:ascii="宋体" w:hAnsi="宋体" w:hint="eastAsia"/>
          <w:szCs w:val="24"/>
        </w:rPr>
        <w:t>公司所属科工贸公司现有全资、控股、参股企业16家，经营范围涉及10余个行业，形成以</w:t>
      </w:r>
      <w:r w:rsidRPr="000D7B88">
        <w:rPr>
          <w:rFonts w:ascii="宋体" w:hAnsi="宋体" w:hint="eastAsia"/>
          <w:szCs w:val="24"/>
        </w:rPr>
        <w:t>“</w:t>
      </w:r>
      <w:r w:rsidRPr="000D7B88">
        <w:rPr>
          <w:rFonts w:ascii="宋体" w:hAnsi="宋体" w:hint="eastAsia"/>
          <w:szCs w:val="24"/>
        </w:rPr>
        <w:t>亿利成</w:t>
      </w:r>
      <w:r w:rsidRPr="000D7B88">
        <w:rPr>
          <w:rFonts w:ascii="宋体" w:hAnsi="宋体" w:hint="eastAsia"/>
          <w:szCs w:val="24"/>
        </w:rPr>
        <w:t>”</w:t>
      </w:r>
      <w:r w:rsidRPr="000D7B88">
        <w:rPr>
          <w:rFonts w:ascii="宋体" w:hAnsi="宋体" w:hint="eastAsia"/>
          <w:szCs w:val="24"/>
        </w:rPr>
        <w:t>牌保温耐火产品、</w:t>
      </w:r>
      <w:r w:rsidRPr="000D7B88">
        <w:rPr>
          <w:rFonts w:ascii="宋体" w:hAnsi="宋体" w:hint="eastAsia"/>
          <w:szCs w:val="24"/>
        </w:rPr>
        <w:t>“</w:t>
      </w:r>
      <w:r w:rsidRPr="000D7B88">
        <w:rPr>
          <w:rFonts w:ascii="宋体" w:hAnsi="宋体" w:hint="eastAsia"/>
          <w:szCs w:val="24"/>
        </w:rPr>
        <w:t>红电</w:t>
      </w:r>
      <w:r w:rsidRPr="000D7B88">
        <w:rPr>
          <w:rFonts w:ascii="宋体" w:hAnsi="宋体" w:hint="eastAsia"/>
          <w:szCs w:val="24"/>
        </w:rPr>
        <w:t>”</w:t>
      </w:r>
      <w:r w:rsidRPr="000D7B88">
        <w:rPr>
          <w:rFonts w:ascii="宋体" w:hAnsi="宋体" w:hint="eastAsia"/>
          <w:szCs w:val="24"/>
        </w:rPr>
        <w:t>牌粉煤灰制品、</w:t>
      </w:r>
      <w:r w:rsidRPr="000D7B88">
        <w:rPr>
          <w:rFonts w:ascii="宋体" w:hAnsi="宋体" w:hint="eastAsia"/>
          <w:szCs w:val="24"/>
        </w:rPr>
        <w:t>“</w:t>
      </w:r>
      <w:r w:rsidRPr="000D7B88">
        <w:rPr>
          <w:rFonts w:ascii="宋体" w:hAnsi="宋体" w:hint="eastAsia"/>
          <w:szCs w:val="24"/>
        </w:rPr>
        <w:t>神环</w:t>
      </w:r>
      <w:r w:rsidRPr="000D7B88">
        <w:rPr>
          <w:rFonts w:ascii="宋体" w:hAnsi="宋体" w:hint="eastAsia"/>
          <w:szCs w:val="24"/>
        </w:rPr>
        <w:t>”</w:t>
      </w:r>
      <w:r w:rsidRPr="000D7B88">
        <w:rPr>
          <w:rFonts w:ascii="宋体" w:hAnsi="宋体" w:hint="eastAsia"/>
          <w:szCs w:val="24"/>
        </w:rPr>
        <w:t>牌纯净水、</w:t>
      </w:r>
      <w:r w:rsidRPr="000D7B88">
        <w:rPr>
          <w:rFonts w:ascii="宋体" w:hAnsi="宋体" w:hint="eastAsia"/>
          <w:szCs w:val="24"/>
        </w:rPr>
        <w:t>“</w:t>
      </w:r>
      <w:r w:rsidRPr="000D7B88">
        <w:rPr>
          <w:rFonts w:ascii="宋体" w:hAnsi="宋体" w:hint="eastAsia"/>
          <w:szCs w:val="24"/>
        </w:rPr>
        <w:t>雅士尼</w:t>
      </w:r>
      <w:r w:rsidRPr="000D7B88">
        <w:rPr>
          <w:rFonts w:ascii="宋体" w:hAnsi="宋体" w:hint="eastAsia"/>
          <w:szCs w:val="24"/>
        </w:rPr>
        <w:t>”</w:t>
      </w:r>
      <w:r w:rsidRPr="000D7B88">
        <w:rPr>
          <w:rFonts w:ascii="宋体" w:hAnsi="宋体" w:hint="eastAsia"/>
          <w:szCs w:val="24"/>
        </w:rPr>
        <w:t>职业服装为主的</w:t>
      </w:r>
      <w:r w:rsidRPr="000D7B88">
        <w:rPr>
          <w:rFonts w:ascii="宋体" w:hAnsi="宋体" w:hint="eastAsia"/>
          <w:szCs w:val="24"/>
        </w:rPr>
        <w:t>“</w:t>
      </w:r>
      <w:r w:rsidRPr="000D7B88">
        <w:rPr>
          <w:rFonts w:ascii="宋体" w:hAnsi="宋体" w:hint="eastAsia"/>
          <w:szCs w:val="24"/>
        </w:rPr>
        <w:t>红电</w:t>
      </w:r>
      <w:r w:rsidRPr="000D7B88">
        <w:rPr>
          <w:rFonts w:ascii="宋体" w:hAnsi="宋体" w:hint="eastAsia"/>
          <w:szCs w:val="24"/>
        </w:rPr>
        <w:t>”</w:t>
      </w:r>
      <w:r w:rsidRPr="000D7B88">
        <w:rPr>
          <w:rFonts w:ascii="宋体" w:hAnsi="宋体" w:hint="eastAsia"/>
          <w:szCs w:val="24"/>
        </w:rPr>
        <w:t>品牌系列产品。安居物业管理公司是在新疆企业中第一家注册从事物业服务的公司。检修公司除承担本公司的机组检修外，还承揽新疆南北疆部分地区火电机组的检修任务，以人员技术全面、检修质量过硬、诚实守信享誉天山南北。</w:t>
      </w:r>
    </w:p>
    <w:p w:rsidR="00790583" w:rsidRPr="0015122A" w:rsidP="000D7B88">
      <w:pPr>
        <w:ind w:firstLine="480"/>
        <w:jc w:val="center"/>
        <w:rPr>
          <w:rFonts w:ascii="宋体" w:hAnsi="宋体" w:hint="eastAsia"/>
          <w:szCs w:val="24"/>
        </w:rPr>
      </w:pPr>
      <w:r>
        <w:rPr>
          <w:rFonts w:ascii="宋体" w:hAnsi="宋体"/>
          <w:szCs w:val="24"/>
        </w:rPr>
        <w:pict>
          <v:shape id="_x0000_i1027" type="#_x0000_t75" style="width:203.9pt;height:139.54pt" stroked="f">
            <v:imagedata r:id="rId16" r:href="rId17" o:title="ANd9GcR2EDP0eaV6eA-Z6CnjrjGjR2tWAVxRNiqIZyDMYDwY6mJjqwzn"/>
          </v:shape>
        </w:pict>
      </w:r>
    </w:p>
    <w:p w:rsidR="0081085D" w:rsidRPr="000D7B88" w:rsidP="000D7B88">
      <w:pPr>
        <w:ind w:firstLine="480"/>
        <w:rPr>
          <w:rFonts w:ascii="宋体" w:hAnsi="宋体" w:hint="eastAsia"/>
          <w:szCs w:val="24"/>
        </w:rPr>
        <w:sectPr w:rsidSect="000D7B88">
          <w:headerReference w:type="even" r:id="rId18"/>
          <w:headerReference w:type="default" r:id="rId19"/>
          <w:footerReference w:type="even" r:id="rId20"/>
          <w:footerReference w:type="default" r:id="rId21"/>
          <w:headerReference w:type="first" r:id="rId22"/>
          <w:footerReference w:type="first" r:id="rId23"/>
          <w:type w:val="nextPage"/>
          <w:pgSz w:w="11906" w:h="16838" w:code="9"/>
          <w:pgMar w:top="1588" w:right="1134" w:bottom="1247" w:left="1701" w:header="1021" w:footer="794" w:gutter="0"/>
          <w:pgNumType w:start="2"/>
          <w:cols w:space="708"/>
          <w:titlePg w:val="0"/>
          <w:docGrid w:type="lines" w:linePitch="360"/>
        </w:sectPr>
      </w:pPr>
      <w:r w:rsidRPr="000D7B88">
        <w:rPr>
          <w:rFonts w:ascii="宋体" w:hAnsi="宋体" w:hint="eastAsia"/>
          <w:szCs w:val="24"/>
        </w:rPr>
        <w:t>红电在35年的奋斗历程中，秉承</w:t>
      </w:r>
      <w:r w:rsidRPr="000D7B88">
        <w:rPr>
          <w:rFonts w:ascii="宋体" w:hAnsi="宋体" w:hint="eastAsia"/>
          <w:szCs w:val="24"/>
        </w:rPr>
        <w:t>“</w:t>
      </w:r>
      <w:r w:rsidRPr="000D7B88">
        <w:rPr>
          <w:rFonts w:ascii="宋体" w:hAnsi="宋体" w:hint="eastAsia"/>
          <w:szCs w:val="24"/>
        </w:rPr>
        <w:t>严细、求实、团结、奋进</w:t>
      </w:r>
      <w:r w:rsidRPr="000D7B88">
        <w:rPr>
          <w:rFonts w:ascii="宋体" w:hAnsi="宋体" w:hint="eastAsia"/>
          <w:szCs w:val="24"/>
        </w:rPr>
        <w:t>”</w:t>
      </w:r>
      <w:r w:rsidRPr="000D7B88">
        <w:rPr>
          <w:rFonts w:ascii="宋体" w:hAnsi="宋体" w:hint="eastAsia"/>
          <w:szCs w:val="24"/>
        </w:rPr>
        <w:t>的企业精神，强化管理，开拓创新，为新疆经济建设做出了积极贡献，受到了原国家电力部及自治区党委、政府的肯定和好评，是新疆电力系统首家</w:t>
      </w:r>
      <w:r w:rsidRPr="000D7B88">
        <w:rPr>
          <w:rFonts w:ascii="宋体" w:hAnsi="宋体" w:hint="eastAsia"/>
          <w:szCs w:val="24"/>
        </w:rPr>
        <w:t>“</w:t>
      </w:r>
      <w:r w:rsidRPr="000D7B88">
        <w:rPr>
          <w:rFonts w:ascii="宋体" w:hAnsi="宋体" w:hint="eastAsia"/>
          <w:szCs w:val="24"/>
        </w:rPr>
        <w:t>安全文明生产达标企业</w:t>
      </w:r>
      <w:r w:rsidRPr="000D7B88">
        <w:rPr>
          <w:rFonts w:ascii="宋体" w:hAnsi="宋体" w:hint="eastAsia"/>
          <w:szCs w:val="24"/>
        </w:rPr>
        <w:t>”</w:t>
      </w:r>
      <w:r w:rsidRPr="000D7B88">
        <w:rPr>
          <w:rFonts w:ascii="宋体" w:hAnsi="宋体" w:hint="eastAsia"/>
          <w:szCs w:val="24"/>
        </w:rPr>
        <w:t>、</w:t>
      </w:r>
      <w:r w:rsidRPr="000D7B88">
        <w:rPr>
          <w:rFonts w:ascii="宋体" w:hAnsi="宋体" w:hint="eastAsia"/>
          <w:szCs w:val="24"/>
        </w:rPr>
        <w:t>“</w:t>
      </w:r>
      <w:r w:rsidRPr="000D7B88">
        <w:rPr>
          <w:rFonts w:ascii="宋体" w:hAnsi="宋体" w:hint="eastAsia"/>
          <w:szCs w:val="24"/>
        </w:rPr>
        <w:t>无漏泄电厂</w:t>
      </w:r>
      <w:r w:rsidRPr="000D7B88">
        <w:rPr>
          <w:rFonts w:ascii="宋体" w:hAnsi="宋体" w:hint="eastAsia"/>
          <w:szCs w:val="24"/>
        </w:rPr>
        <w:t>”</w:t>
      </w:r>
      <w:r w:rsidRPr="000D7B88">
        <w:rPr>
          <w:rFonts w:ascii="宋体" w:hAnsi="宋体" w:hint="eastAsia"/>
          <w:szCs w:val="24"/>
        </w:rPr>
        <w:t>，先后荣获过</w:t>
      </w:r>
      <w:r w:rsidRPr="000D7B88">
        <w:rPr>
          <w:rFonts w:ascii="宋体" w:hAnsi="宋体" w:hint="eastAsia"/>
          <w:szCs w:val="24"/>
        </w:rPr>
        <w:t>“</w:t>
      </w:r>
      <w:r w:rsidRPr="000D7B88">
        <w:rPr>
          <w:rFonts w:ascii="宋体" w:hAnsi="宋体" w:hint="eastAsia"/>
          <w:szCs w:val="24"/>
        </w:rPr>
        <w:t>自治区文明单位</w:t>
      </w:r>
      <w:r w:rsidRPr="000D7B88">
        <w:rPr>
          <w:rFonts w:ascii="宋体" w:hAnsi="宋体" w:hint="eastAsia"/>
          <w:szCs w:val="24"/>
        </w:rPr>
        <w:t>”</w:t>
      </w:r>
      <w:r w:rsidRPr="000D7B88">
        <w:rPr>
          <w:rFonts w:ascii="宋体" w:hAnsi="宋体" w:hint="eastAsia"/>
          <w:szCs w:val="24"/>
        </w:rPr>
        <w:t>、</w:t>
      </w:r>
      <w:r w:rsidRPr="000D7B88">
        <w:rPr>
          <w:rFonts w:ascii="宋体" w:hAnsi="宋体" w:hint="eastAsia"/>
          <w:szCs w:val="24"/>
        </w:rPr>
        <w:t>“</w:t>
      </w:r>
      <w:r w:rsidRPr="000D7B88">
        <w:rPr>
          <w:rFonts w:ascii="宋体" w:hAnsi="宋体" w:hint="eastAsia"/>
          <w:szCs w:val="24"/>
        </w:rPr>
        <w:t>综合利用先进单位</w:t>
      </w:r>
      <w:r w:rsidRPr="000D7B88">
        <w:rPr>
          <w:rFonts w:ascii="宋体" w:hAnsi="宋体" w:hint="eastAsia"/>
          <w:szCs w:val="24"/>
        </w:rPr>
        <w:t>”</w:t>
      </w:r>
      <w:r w:rsidRPr="000D7B88">
        <w:rPr>
          <w:rFonts w:ascii="宋体" w:hAnsi="宋体" w:hint="eastAsia"/>
          <w:szCs w:val="24"/>
        </w:rPr>
        <w:t>和</w:t>
      </w:r>
      <w:r w:rsidRPr="000D7B88">
        <w:rPr>
          <w:rFonts w:ascii="宋体" w:hAnsi="宋体" w:hint="eastAsia"/>
          <w:szCs w:val="24"/>
        </w:rPr>
        <w:t>“</w:t>
      </w:r>
      <w:r w:rsidRPr="000D7B88">
        <w:rPr>
          <w:rFonts w:ascii="宋体" w:hAnsi="宋体" w:hint="eastAsia"/>
          <w:szCs w:val="24"/>
        </w:rPr>
        <w:t>治安模范单位</w:t>
      </w:r>
      <w:r w:rsidRPr="000D7B88">
        <w:rPr>
          <w:rFonts w:ascii="宋体" w:hAnsi="宋体" w:hint="eastAsia"/>
          <w:szCs w:val="24"/>
        </w:rPr>
        <w:t>”</w:t>
      </w:r>
      <w:r w:rsidRPr="000D7B88">
        <w:rPr>
          <w:rFonts w:ascii="宋体" w:hAnsi="宋体" w:hint="eastAsia"/>
          <w:szCs w:val="24"/>
        </w:rPr>
        <w:t>等称号。由于电网原因红电机组每年调峰启停近千台次，安全管理难度很大，上网电价低，流动资金严重短缺，面对不利局面，红电加强安全生产和资金运作管理，2002年全国16个大中型电厂经营指标统计中，公司营运力排名第一，经营成本最低，并实现跨年度安全生产500天，2003年实现连续安全生产642天。现红电安全生产、职工队伍稳定，安全生产满800天，发电量连创历史新高，企业资产不断壮大。</w:t>
      </w:r>
    </w:p>
    <w:p w:rsidR="0081085D" w:rsidRPr="000D7B88" w:rsidP="000D7B88">
      <w:pPr>
        <w:ind w:firstLine="480"/>
        <w:rPr>
          <w:rFonts w:ascii="宋体" w:hAnsi="宋体" w:hint="eastAsia"/>
          <w:szCs w:val="24"/>
        </w:rPr>
      </w:pPr>
      <w:r w:rsidRPr="000D7B88">
        <w:rPr>
          <w:rFonts w:ascii="宋体" w:hAnsi="宋体" w:hint="eastAsia"/>
          <w:szCs w:val="24"/>
        </w:rPr>
        <w:t>公司将坚持以安全生产为基础，经济效益为中心，以改革为动力，发展为主题，全面推进生产、管理和技术创新，以实现</w:t>
      </w:r>
      <w:r w:rsidRPr="000D7B88">
        <w:rPr>
          <w:rFonts w:ascii="宋体" w:hAnsi="宋体" w:hint="eastAsia"/>
          <w:szCs w:val="24"/>
        </w:rPr>
        <w:t>“</w:t>
      </w:r>
      <w:r w:rsidRPr="000D7B88">
        <w:rPr>
          <w:rFonts w:ascii="宋体" w:hAnsi="宋体" w:hint="eastAsia"/>
          <w:szCs w:val="24"/>
        </w:rPr>
        <w:t>全国一流火力发电企业</w:t>
      </w:r>
      <w:r w:rsidRPr="000D7B88">
        <w:rPr>
          <w:rFonts w:ascii="宋体" w:hAnsi="宋体" w:hint="eastAsia"/>
          <w:szCs w:val="24"/>
        </w:rPr>
        <w:t>”</w:t>
      </w:r>
      <w:r w:rsidRPr="000D7B88">
        <w:rPr>
          <w:rFonts w:ascii="宋体" w:hAnsi="宋体" w:hint="eastAsia"/>
          <w:szCs w:val="24"/>
        </w:rPr>
        <w:t>为奋斗目标，力求把红电建成管理规范、运转高效、安全文明、环境优美的火力发电基地，为西部开发和新疆经济建设做出新贡献!</w:t>
      </w:r>
    </w:p>
    <w:p w:rsidR="00BD504C" w:rsidRPr="0015122A" w:rsidP="000D7B88">
      <w:pPr>
        <w:ind w:firstLine="480"/>
        <w:rPr>
          <w:rFonts w:ascii="宋体" w:hAnsi="宋体" w:hint="eastAsia"/>
          <w:szCs w:val="24"/>
        </w:rPr>
      </w:pPr>
      <w:r w:rsidRPr="000D7B88">
        <w:rPr>
          <w:rFonts w:ascii="宋体" w:hAnsi="宋体" w:hint="eastAsia"/>
          <w:szCs w:val="24"/>
        </w:rPr>
        <w:t>随后给我们进行安规教育，</w:t>
      </w:r>
      <w:r w:rsidRPr="0015122A">
        <w:rPr>
          <w:rFonts w:ascii="宋体" w:hAnsi="宋体" w:hint="eastAsia"/>
          <w:szCs w:val="24"/>
        </w:rPr>
        <w:t>俗话说国有国法,家有家规,一个电厂要想使得它能够安全运行必须有一套严格的管理制度,所以对于我们实习生来说,在进入电厂之前作好安规教育是必不可少的。</w:t>
      </w:r>
    </w:p>
    <w:p w:rsidR="00BD504C" w:rsidRPr="0015122A" w:rsidP="000D7B88">
      <w:pPr>
        <w:ind w:firstLine="480"/>
        <w:rPr>
          <w:rFonts w:ascii="宋体" w:hAnsi="宋体" w:hint="eastAsia"/>
          <w:szCs w:val="24"/>
        </w:rPr>
      </w:pPr>
      <w:r w:rsidRPr="0015122A">
        <w:rPr>
          <w:rFonts w:ascii="宋体" w:hAnsi="宋体" w:hint="eastAsia"/>
          <w:szCs w:val="24"/>
        </w:rPr>
        <w:t>人的承受电压不得超过36V,如果超过这个限制我们的生命就会有危险,所以我们在进入电厂之前一定要作好安规教育,他主要从进厂安全,着装,安全地带等进行了讲解。</w:t>
      </w:r>
    </w:p>
    <w:p w:rsidR="00BD504C" w:rsidRPr="0015122A" w:rsidP="000D7B88">
      <w:pPr>
        <w:ind w:firstLine="480"/>
        <w:rPr>
          <w:rFonts w:ascii="宋体" w:hAnsi="宋体" w:hint="eastAsia"/>
          <w:szCs w:val="24"/>
        </w:rPr>
      </w:pPr>
      <w:r w:rsidRPr="0015122A">
        <w:rPr>
          <w:rFonts w:ascii="宋体" w:hAnsi="宋体" w:hint="eastAsia"/>
          <w:szCs w:val="24"/>
        </w:rPr>
        <w:t>1、我们在进入电厂时必须要带安全帽,穿实习服.女生不得穿高根鞋,不得穿裙子,长头发要盘起来等</w:t>
      </w:r>
      <w:r w:rsidRPr="0015122A" w:rsidR="007062BC">
        <w:rPr>
          <w:rFonts w:ascii="宋体" w:hAnsi="宋体" w:hint="eastAsia"/>
          <w:szCs w:val="24"/>
        </w:rPr>
        <w:t>。</w:t>
      </w:r>
    </w:p>
    <w:p w:rsidR="00BD504C" w:rsidRPr="0015122A" w:rsidP="000D7B88">
      <w:pPr>
        <w:ind w:firstLine="480"/>
        <w:rPr>
          <w:rFonts w:ascii="宋体" w:hAnsi="宋体" w:hint="eastAsia"/>
          <w:szCs w:val="24"/>
        </w:rPr>
      </w:pPr>
      <w:r w:rsidRPr="0015122A">
        <w:rPr>
          <w:rFonts w:ascii="宋体" w:hAnsi="宋体" w:hint="eastAsia"/>
          <w:szCs w:val="24"/>
        </w:rPr>
        <w:t>2、在雨天进入电厂是要穿一些带有绝缘设备的衣服,进入现场要穿绝缘靴,带绝缘手套等</w:t>
      </w:r>
      <w:r w:rsidRPr="0015122A" w:rsidR="007062BC">
        <w:rPr>
          <w:rFonts w:ascii="宋体" w:hAnsi="宋体" w:hint="eastAsia"/>
          <w:szCs w:val="24"/>
        </w:rPr>
        <w:t>。</w:t>
      </w:r>
    </w:p>
    <w:p w:rsidR="00BD504C" w:rsidRPr="0015122A" w:rsidP="000D7B88">
      <w:pPr>
        <w:ind w:firstLine="480"/>
        <w:rPr>
          <w:rFonts w:ascii="宋体" w:hAnsi="宋体" w:hint="eastAsia"/>
          <w:szCs w:val="24"/>
        </w:rPr>
      </w:pPr>
      <w:r w:rsidRPr="0015122A">
        <w:rPr>
          <w:rFonts w:ascii="宋体" w:hAnsi="宋体" w:hint="eastAsia"/>
          <w:szCs w:val="24"/>
        </w:rPr>
        <w:t>3、进入现场是禁止在套管上行走,休息和长时间的停留,在有故障设置的地方要在师傅的带领下才能进入</w:t>
      </w:r>
      <w:r w:rsidRPr="0015122A" w:rsidR="007062BC">
        <w:rPr>
          <w:rFonts w:ascii="宋体" w:hAnsi="宋体" w:hint="eastAsia"/>
          <w:szCs w:val="24"/>
        </w:rPr>
        <w:t>。</w:t>
      </w:r>
    </w:p>
    <w:p w:rsidR="00BD504C" w:rsidRPr="0015122A" w:rsidP="000D7B88">
      <w:pPr>
        <w:ind w:firstLine="480"/>
        <w:rPr>
          <w:rFonts w:ascii="宋体" w:hAnsi="宋体" w:hint="eastAsia"/>
          <w:szCs w:val="24"/>
        </w:rPr>
      </w:pPr>
      <w:r w:rsidRPr="0015122A">
        <w:rPr>
          <w:rFonts w:ascii="宋体" w:hAnsi="宋体" w:hint="eastAsia"/>
          <w:szCs w:val="24"/>
        </w:rPr>
        <w:t>4、要学会一些急救措施,如心肺呼吸法等</w:t>
      </w:r>
      <w:r w:rsidRPr="0015122A" w:rsidR="007062BC">
        <w:rPr>
          <w:rFonts w:ascii="宋体" w:hAnsi="宋体" w:hint="eastAsia"/>
          <w:szCs w:val="24"/>
        </w:rPr>
        <w:t>。</w:t>
      </w:r>
    </w:p>
    <w:p w:rsidR="00BD504C" w:rsidRPr="0015122A" w:rsidP="000D7B88">
      <w:pPr>
        <w:ind w:firstLine="480"/>
        <w:rPr>
          <w:rFonts w:ascii="宋体" w:hAnsi="宋体" w:hint="eastAsia"/>
          <w:szCs w:val="24"/>
        </w:rPr>
      </w:pPr>
      <w:r w:rsidRPr="0015122A">
        <w:rPr>
          <w:rFonts w:ascii="宋体" w:hAnsi="宋体" w:hint="eastAsia"/>
          <w:szCs w:val="24"/>
        </w:rPr>
        <w:t>5、当有人中电时应立即切断电源,然后对伤者进行紧急治疗,事后向上级汇报</w:t>
      </w:r>
      <w:r w:rsidRPr="0015122A" w:rsidR="007062BC">
        <w:rPr>
          <w:rFonts w:ascii="宋体" w:hAnsi="宋体" w:hint="eastAsia"/>
          <w:szCs w:val="24"/>
        </w:rPr>
        <w:t>。</w:t>
      </w:r>
    </w:p>
    <w:p w:rsidR="00BD504C" w:rsidRPr="0015122A" w:rsidP="000D7B88">
      <w:pPr>
        <w:ind w:firstLine="480"/>
        <w:rPr>
          <w:rFonts w:ascii="宋体" w:hAnsi="宋体" w:hint="eastAsia"/>
          <w:szCs w:val="24"/>
          <w:shd w:val="clear" w:color="auto" w:fill="FFFEEC"/>
        </w:rPr>
      </w:pPr>
    </w:p>
    <w:p w:rsidR="00156646" w:rsidRPr="0015122A" w:rsidP="000D7B88">
      <w:pPr>
        <w:wordWrap w:val="0"/>
        <w:spacing w:before="75" w:after="75" w:line="375" w:lineRule="atLeast"/>
        <w:ind w:firstLine="480"/>
        <w:jc w:val="left"/>
        <w:rPr>
          <w:rFonts w:ascii="宋体" w:hAnsi="宋体" w:cs="宋体" w:hint="eastAsia"/>
          <w:color w:val="000000"/>
          <w:szCs w:val="24"/>
        </w:rPr>
      </w:pPr>
      <w:r w:rsidRPr="0015122A" w:rsidR="0081085D">
        <w:rPr>
          <w:rFonts w:ascii="宋体" w:hAnsi="宋体" w:hint="eastAsia"/>
          <w:szCs w:val="24"/>
        </w:rPr>
        <w:t>实习的过程中</w:t>
      </w:r>
      <w:r w:rsidRPr="0015122A" w:rsidR="0081085D">
        <w:rPr>
          <w:rFonts w:ascii="宋体" w:hAnsi="宋体"/>
          <w:szCs w:val="24"/>
        </w:rPr>
        <w:t>切实对火力发电厂主要生产设备的基本结构、工作原理及性能等有一个系统、全面的了解，在整个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w:t>
      </w:r>
      <w:r w:rsidRPr="0015122A">
        <w:rPr>
          <w:rFonts w:ascii="宋体" w:hAnsi="宋体" w:cs="宋体"/>
          <w:color w:val="000000"/>
          <w:szCs w:val="24"/>
        </w:rPr>
        <w:t>　</w:t>
      </w:r>
    </w:p>
    <w:p w:rsidR="00156646" w:rsidRPr="0015122A" w:rsidP="000D7B88">
      <w:pPr>
        <w:wordWrap w:val="0"/>
        <w:spacing w:before="75" w:after="75" w:line="375" w:lineRule="atLeast"/>
        <w:ind w:firstLine="480"/>
        <w:jc w:val="left"/>
        <w:rPr>
          <w:rFonts w:ascii="宋体" w:hAnsi="宋体" w:cs="宋体"/>
          <w:color w:val="000000"/>
          <w:szCs w:val="24"/>
        </w:rPr>
      </w:pPr>
      <w:r w:rsidRPr="0015122A">
        <w:rPr>
          <w:rFonts w:ascii="宋体" w:hAnsi="宋体" w:cs="宋体"/>
          <w:color w:val="000000"/>
          <w:szCs w:val="24"/>
        </w:rPr>
        <w:t>1．参观</w:t>
      </w:r>
      <w:r w:rsidRPr="0015122A">
        <w:rPr>
          <w:rFonts w:ascii="宋体" w:hAnsi="宋体" w:cs="宋体" w:hint="eastAsia"/>
          <w:color w:val="000000"/>
          <w:szCs w:val="24"/>
        </w:rPr>
        <w:t>红雁池</w:t>
      </w:r>
      <w:r w:rsidRPr="0015122A">
        <w:rPr>
          <w:rFonts w:ascii="宋体" w:hAnsi="宋体" w:cs="宋体"/>
          <w:color w:val="000000"/>
          <w:szCs w:val="24"/>
        </w:rPr>
        <w:t>电厂。在电厂师傅的带领下我们参观了</w:t>
      </w:r>
      <w:r w:rsidRPr="0015122A">
        <w:rPr>
          <w:rFonts w:ascii="宋体" w:hAnsi="宋体" w:cs="宋体" w:hint="eastAsia"/>
          <w:color w:val="000000"/>
          <w:szCs w:val="24"/>
        </w:rPr>
        <w:t>红雁池</w:t>
      </w:r>
      <w:r w:rsidRPr="0015122A">
        <w:rPr>
          <w:rFonts w:ascii="宋体" w:hAnsi="宋体" w:cs="宋体"/>
          <w:color w:val="000000"/>
          <w:szCs w:val="24"/>
        </w:rPr>
        <w:t>电厂。了解了</w:t>
      </w:r>
      <w:r w:rsidRPr="0015122A">
        <w:rPr>
          <w:rFonts w:ascii="宋体" w:hAnsi="宋体" w:cs="宋体" w:hint="eastAsia"/>
          <w:color w:val="000000"/>
          <w:szCs w:val="24"/>
        </w:rPr>
        <w:t>红雁池</w:t>
      </w:r>
      <w:r w:rsidRPr="0015122A">
        <w:rPr>
          <w:rFonts w:ascii="宋体" w:hAnsi="宋体" w:cs="宋体"/>
          <w:color w:val="000000"/>
          <w:szCs w:val="24"/>
        </w:rPr>
        <w:t>电厂的各种电力设备及其运行流程，清楚了发电的过程。发电的主要设备是锅炉、汽轮机和发电机。锅炉的用水很严格，首先，水进入澄清池，将水中的化学元素进行净化使水变成软水，然后，水进入除盐间，除盐间由阳床、阴床、混床组成，水进入阳床除去钙离子、镁离子等阳离子，除去碱性物质，阴床去除</w:t>
      </w:r>
    </w:p>
    <w:p w:rsidR="00156646" w:rsidRPr="0015122A" w:rsidP="000D7B88">
      <w:pPr>
        <w:wordWrap w:val="0"/>
        <w:spacing w:before="75" w:after="75" w:line="375" w:lineRule="atLeast"/>
        <w:ind w:firstLine="480"/>
        <w:jc w:val="left"/>
        <w:rPr>
          <w:rFonts w:ascii="宋体" w:hAnsi="宋体" w:cs="宋体" w:hint="eastAsia"/>
          <w:color w:val="000000"/>
          <w:szCs w:val="24"/>
        </w:rPr>
      </w:pPr>
      <w:r w:rsidRPr="0015122A">
        <w:rPr>
          <w:rFonts w:ascii="宋体" w:hAnsi="宋体" w:cs="宋体"/>
          <w:color w:val="000000"/>
          <w:szCs w:val="24"/>
        </w:rPr>
        <w:t>　　水中的酸根离子等酸性物质，水中剩下的杂质再由混床去除，使水变成比日常饮用的纯净水还要纯净的水。师傅还认真讲解了除杂原因，杂质如不去除会使管道结垢。严重会引起爆炸，造成很严重的后果。</w:t>
      </w:r>
    </w:p>
    <w:p w:rsidR="00156646" w:rsidRPr="0015122A" w:rsidP="000D7B88">
      <w:pPr>
        <w:spacing w:before="100" w:beforeAutospacing="1" w:afterAutospacing="1" w:line="240" w:lineRule="atLeast"/>
        <w:ind w:firstLine="480"/>
        <w:jc w:val="left"/>
        <w:rPr>
          <w:rFonts w:ascii="宋体" w:hAnsi="宋体" w:cs="Arial" w:hint="eastAsia"/>
          <w:color w:val="000000"/>
          <w:szCs w:val="24"/>
        </w:rPr>
        <w:sectPr w:rsidSect="000D7B88">
          <w:headerReference w:type="even" r:id="rId24"/>
          <w:headerReference w:type="default" r:id="rId25"/>
          <w:footerReference w:type="even" r:id="rId26"/>
          <w:footerReference w:type="default" r:id="rId27"/>
          <w:headerReference w:type="first" r:id="rId28"/>
          <w:footerReference w:type="first" r:id="rId29"/>
          <w:type w:val="nextPage"/>
          <w:pgSz w:w="11906" w:h="16838" w:code="9"/>
          <w:pgMar w:top="1588" w:right="1134" w:bottom="1247" w:left="1701" w:header="1021" w:footer="794" w:gutter="0"/>
          <w:pgNumType w:start="3"/>
          <w:cols w:space="708"/>
          <w:titlePg w:val="0"/>
          <w:docGrid w:type="lines" w:linePitch="360"/>
        </w:sectPr>
      </w:pPr>
      <w:r w:rsidRPr="0015122A">
        <w:rPr>
          <w:rFonts w:ascii="宋体" w:hAnsi="宋体" w:cs="宋体"/>
          <w:color w:val="000000"/>
          <w:szCs w:val="24"/>
        </w:rPr>
        <w:t>然后师傅带领我们去了储煤场，</w:t>
      </w:r>
      <w:r w:rsidRPr="0015122A">
        <w:rPr>
          <w:rFonts w:ascii="宋体" w:hAnsi="宋体" w:cs="Arial" w:hint="eastAsia"/>
          <w:color w:val="000000"/>
          <w:szCs w:val="24"/>
        </w:rPr>
        <w:t>电厂的师傅给我们介绍一下电厂的给媒系统。在我们看来，给媒是一件很简单的事，可对于电厂这个用煤大户来说，可真不是一件容易的事。先要把煤从火车上卸下，就要用到专门的设备</w:t>
      </w:r>
      <w:r w:rsidRPr="0015122A">
        <w:rPr>
          <w:rFonts w:ascii="宋体" w:hAnsi="宋体" w:cs="Arial" w:hint="eastAsia"/>
          <w:color w:val="000000"/>
          <w:szCs w:val="24"/>
        </w:rPr>
        <w:t>——</w:t>
      </w:r>
    </w:p>
    <w:p w:rsidR="00156646" w:rsidRPr="0015122A" w:rsidP="000D7B88">
      <w:pPr>
        <w:spacing w:before="100" w:beforeAutospacing="1" w:afterAutospacing="1" w:line="240" w:lineRule="atLeast"/>
        <w:ind w:firstLine="480"/>
        <w:jc w:val="left"/>
        <w:rPr>
          <w:rFonts w:ascii="宋体" w:hAnsi="宋体" w:cs="Arial" w:hint="eastAsia"/>
          <w:color w:val="000000"/>
          <w:szCs w:val="24"/>
        </w:rPr>
      </w:pPr>
      <w:r w:rsidRPr="0015122A">
        <w:rPr>
          <w:rFonts w:ascii="宋体" w:hAnsi="宋体" w:cs="Arial" w:hint="eastAsia"/>
          <w:color w:val="000000"/>
          <w:szCs w:val="24"/>
        </w:rPr>
        <w:t>翻转机，翻转机的一般倾角是160度，不同的翻转机的工作方式和工作能力也是不同的。卸下来的煤又要经过皮带才能被送到煤厂。红雁池的煤厂油A区和B区之分，两煤厂的储煤量都是12万吨，再加上两个中间储煤仓，一共可以储存15万吨的煤，大约可以供应电厂20天的用煤量。煤从煤厂运到磨煤机，又要经过23条皮带，40多道工序，用到的设备也是各式各样。这么复杂的系统，要很好的控制起来也是非常困难的。它不仅要考虑设备工作的逻辑关系，还要考虑煤块的大小、湿度、媒质等因素。真是不简单啊！参观中我们发现了一个奇怪的现象，红雁池的锅炉等设备都用板材统一包了起来，与我们以往所见的电厂有所不同。在老师的讲解下我们才明白了，与南方的电厂不同，北方的天气比较冷，所以为了提高热效率，就将锅炉等热的设备包在了保温层内。</w:t>
      </w:r>
      <w:r w:rsidRPr="0015122A">
        <w:rPr>
          <w:rFonts w:ascii="宋体" w:hAnsi="宋体" w:cs="宋体"/>
          <w:color w:val="000000"/>
          <w:szCs w:val="24"/>
        </w:rPr>
        <w:t>发电厂的主要原料是煤，发电厂每天的耗煤量大概是三列火车，煤通过输煤设备送入磨煤机磨成煤粉，煤粉由给粉机送到锅炉本体的喷燃器,由喷燃器喷到炉膛内燃烧，为使煤粉的燃烧更加充分，由分离器分离出合格的煤粉送入锅炉燃烧，不合格的煤粉将继续磨。燃烧的煤放出大量的热能将锅炉四周的冷水管里的冷水加热成汽水混合物，进入汽包，经过汽水分离器后热气由热气管道进入汽轮机做功，带动汽轮机转动从而带动发电机发电，分离出的水可以循环利用。主要过程即：用煤将炉水烧成蒸汽（化学能转化为热能）。蒸汽推动汽轮机做功（热能转化为机械能）。汽轮机带动发电机发电（机械能转化为电能）。</w:t>
      </w:r>
      <w:r w:rsidRPr="0015122A">
        <w:rPr>
          <w:rFonts w:ascii="宋体" w:hAnsi="宋体"/>
          <w:szCs w:val="24"/>
        </w:rPr>
        <w:t>具有热势能的过热蒸汽经管道引入汽轮机后，便将热势能转变成动能。高速流动的蒸汽推动汽轮机转子转动，形成机械</w:t>
      </w:r>
      <w:r w:rsidRPr="0015122A">
        <w:rPr>
          <w:rFonts w:ascii="宋体" w:hAnsi="宋体" w:hint="eastAsia"/>
          <w:szCs w:val="24"/>
        </w:rPr>
        <w:t>能，</w:t>
      </w:r>
      <w:r w:rsidRPr="0015122A">
        <w:rPr>
          <w:rFonts w:ascii="宋体" w:hAnsi="宋体" w:cs="宋体"/>
          <w:color w:val="000000"/>
          <w:szCs w:val="24"/>
        </w:rPr>
        <w:t>汽轮机做功</w:t>
      </w:r>
      <w:r w:rsidRPr="0015122A">
        <w:rPr>
          <w:rFonts w:ascii="宋体" w:hAnsi="宋体" w:cs="宋体" w:hint="eastAsia"/>
          <w:color w:val="000000"/>
          <w:szCs w:val="24"/>
        </w:rPr>
        <w:t>。</w:t>
      </w:r>
      <w:r w:rsidRPr="0015122A">
        <w:rPr>
          <w:rFonts w:ascii="宋体" w:hAnsi="宋体" w:cs="宋体"/>
          <w:color w:val="000000"/>
          <w:szCs w:val="24"/>
        </w:rPr>
        <w:t>做功以后的蒸汽压力降低，这时的蒸汽我们必须回收利用，但是它这时还是高温的，必须冷凝下来才能参与循环，晾水塔就是起这个作用。</w:t>
      </w:r>
    </w:p>
    <w:p w:rsidR="00156646" w:rsidRPr="0015122A" w:rsidP="000D7B88">
      <w:pPr>
        <w:spacing w:before="100" w:beforeAutospacing="1" w:afterAutospacing="1" w:line="240" w:lineRule="atLeast"/>
        <w:ind w:firstLine="0" w:firstLineChars="0"/>
        <w:jc w:val="center"/>
        <w:rPr>
          <w:rFonts w:ascii="宋体" w:hAnsi="宋体" w:cs="Arial" w:hint="eastAsia"/>
          <w:color w:val="000000"/>
          <w:szCs w:val="24"/>
        </w:rPr>
      </w:pPr>
      <w:r>
        <w:rPr>
          <w:rFonts w:ascii="宋体" w:hAnsi="宋体"/>
          <w:szCs w:val="24"/>
        </w:rPr>
        <w:pict>
          <v:shape id="_x0000_i1028" type="#_x0000_t75" style="width:414.58pt;height:219.04pt" stroked="f">
            <v:imagedata r:id="rId30" o:title=""/>
          </v:shape>
        </w:pict>
      </w:r>
    </w:p>
    <w:p w:rsidR="00156646" w:rsidRPr="0015122A" w:rsidP="000D7B88">
      <w:pPr>
        <w:spacing w:before="100" w:beforeAutospacing="1" w:afterAutospacing="1" w:line="240" w:lineRule="atLeast"/>
        <w:ind w:firstLine="480"/>
        <w:jc w:val="left"/>
        <w:rPr>
          <w:rFonts w:ascii="宋体" w:hAnsi="宋体" w:cs="Arial" w:hint="eastAsia"/>
          <w:color w:val="000000"/>
          <w:szCs w:val="24"/>
        </w:rPr>
      </w:pPr>
      <w:r w:rsidRPr="0015122A">
        <w:rPr>
          <w:rFonts w:ascii="宋体" w:hAnsi="宋体" w:cs="Arial" w:hint="eastAsia"/>
          <w:color w:val="000000"/>
          <w:szCs w:val="24"/>
        </w:rPr>
        <w:t>电厂的师傅对红雁池的汽轮机型号及运行参数做了详尽的介绍，使我们从技术层面上了解了汽轮机的工作状态，对生产的状态及过程有了更直观、更数字化的了解。在师傅的带领下，我们亲临生产现场，来到汽轮机跟前。对设备外观有了感官上的深入了解，并在杨工的介绍下，对它们的名称和作用有了深入的了解。在闲聊中，我们对近年来国内电力行业的形势有了更加深入的了解。随着电力事业的发展，电力行业的技术水平将越来越高，竞争也将更加的剧烈，这就对我们每个员工的素质提出了新的更高的要求。作为即将毕业的我们，一定不要放松对自己的要求，再接再厉，努力学习知识、掌握本领，以适应将来工作生活的需要。</w:t>
      </w:r>
    </w:p>
    <w:p w:rsidR="005642BE" w:rsidRPr="0015122A" w:rsidP="000D7B88">
      <w:pPr>
        <w:ind w:firstLine="480"/>
        <w:rPr>
          <w:rFonts w:ascii="宋体" w:hAnsi="宋体" w:hint="eastAsia"/>
          <w:szCs w:val="24"/>
        </w:rPr>
        <w:sectPr w:rsidSect="000D7B88">
          <w:headerReference w:type="even" r:id="rId31"/>
          <w:headerReference w:type="default" r:id="rId32"/>
          <w:footerReference w:type="even" r:id="rId33"/>
          <w:footerReference w:type="default" r:id="rId34"/>
          <w:headerReference w:type="first" r:id="rId35"/>
          <w:footerReference w:type="first" r:id="rId36"/>
          <w:type w:val="nextPage"/>
          <w:pgSz w:w="11906" w:h="16838" w:code="9"/>
          <w:pgMar w:top="1588" w:right="1134" w:bottom="1247" w:left="1701" w:header="1021" w:footer="794" w:gutter="0"/>
          <w:pgNumType w:start="4"/>
          <w:cols w:space="708"/>
          <w:titlePg w:val="0"/>
          <w:docGrid w:type="lines" w:linePitch="360"/>
        </w:sectPr>
      </w:pPr>
    </w:p>
    <w:p w:rsidR="00BB0A81" w:rsidRPr="0015122A" w:rsidP="000D7B88">
      <w:pPr>
        <w:ind w:firstLine="480"/>
        <w:rPr>
          <w:rFonts w:ascii="宋体" w:hAnsi="宋体" w:hint="eastAsia"/>
          <w:szCs w:val="24"/>
        </w:rPr>
      </w:pPr>
      <w:r w:rsidRPr="0015122A">
        <w:rPr>
          <w:rFonts w:ascii="宋体" w:hAnsi="宋体"/>
          <w:szCs w:val="24"/>
        </w:rPr>
        <w:t>汽轮机的转子与发电机的转子通过连轴器联在一起。当汽轮机转子转动时便带动发电机转子转动。这样，发电机便把汽轮机的机械能转变为电能。电能经变压器将电压升压后，由输电线送至电用户。</w:t>
      </w:r>
    </w:p>
    <w:p w:rsidR="00156646" w:rsidRPr="0015122A" w:rsidP="000D7B88">
      <w:pPr>
        <w:ind w:firstLine="480"/>
        <w:rPr>
          <w:rFonts w:ascii="宋体" w:hAnsi="宋体" w:hint="eastAsia"/>
          <w:szCs w:val="24"/>
        </w:rPr>
      </w:pPr>
      <w:r>
        <w:rPr>
          <w:rFonts w:ascii="宋体" w:hAnsi="宋体"/>
          <w:szCs w:val="24"/>
        </w:rPr>
        <w:pict>
          <v:shape id="_x0000_i1029" type="#_x0000_t75" style="width:414.66pt;height:221.86pt" stroked="f">
            <v:imagedata r:id="rId37" o:title=""/>
          </v:shape>
        </w:pict>
      </w:r>
    </w:p>
    <w:p w:rsidR="005642BE" w:rsidRPr="0015122A" w:rsidP="000D7B88">
      <w:pPr>
        <w:ind w:firstLine="480"/>
        <w:rPr>
          <w:rFonts w:ascii="宋体" w:hAnsi="宋体" w:hint="eastAsia"/>
          <w:szCs w:val="24"/>
        </w:rPr>
      </w:pPr>
      <w:r w:rsidRPr="0015122A" w:rsidR="00156646">
        <w:rPr>
          <w:rFonts w:ascii="宋体" w:hAnsi="宋体" w:cs="Arial"/>
          <w:color w:val="000000"/>
          <w:szCs w:val="24"/>
        </w:rPr>
        <w:t>师傅还给我们介绍了一下电厂生产的流程。发电厂流程为</w:t>
      </w:r>
      <w:r w:rsidRPr="0015122A" w:rsidR="00BB0A81">
        <w:rPr>
          <w:rFonts w:ascii="宋体" w:hAnsi="宋体"/>
          <w:szCs w:val="24"/>
        </w:rPr>
        <w:t>：燃料的化学能</w:t>
      </w:r>
      <w:r w:rsidRPr="0015122A" w:rsidR="00BB0A81">
        <w:rPr>
          <w:rFonts w:ascii="宋体" w:hAnsi="宋体" w:cs="宋体" w:hint="eastAsia"/>
          <w:szCs w:val="24"/>
        </w:rPr>
        <w:t>→</w:t>
      </w:r>
      <w:r w:rsidRPr="0015122A" w:rsidR="00BB0A81">
        <w:rPr>
          <w:rFonts w:ascii="宋体" w:hAnsi="宋体"/>
          <w:szCs w:val="24"/>
        </w:rPr>
        <w:t>蒸汽的热势能</w:t>
      </w:r>
      <w:r w:rsidRPr="0015122A" w:rsidR="00BB0A81">
        <w:rPr>
          <w:rFonts w:ascii="宋体" w:hAnsi="宋体" w:cs="宋体" w:hint="eastAsia"/>
          <w:szCs w:val="24"/>
        </w:rPr>
        <w:t>→</w:t>
      </w:r>
      <w:r w:rsidRPr="0015122A" w:rsidR="00BB0A81">
        <w:rPr>
          <w:rFonts w:ascii="宋体" w:hAnsi="宋体"/>
          <w:szCs w:val="24"/>
        </w:rPr>
        <w:t>机械能</w:t>
      </w:r>
      <w:r w:rsidRPr="0015122A" w:rsidR="00BB0A81">
        <w:rPr>
          <w:rFonts w:ascii="宋体" w:hAnsi="宋体" w:cs="宋体" w:hint="eastAsia"/>
          <w:szCs w:val="24"/>
        </w:rPr>
        <w:t>→</w:t>
      </w:r>
      <w:r w:rsidRPr="0015122A" w:rsidR="00BB0A81">
        <w:rPr>
          <w:rFonts w:ascii="宋体" w:hAnsi="宋体"/>
          <w:szCs w:val="24"/>
        </w:rPr>
        <w:t>电能。在锅炉中，燃料的化学能转变为蒸汽的热能；在汽轮机中，蒸汽的热能转变为轮子旋转的机械能；在发电机中机械能转变为电能。炉、机、电是火电厂中的主要设备，亦称三大主机。与三大主机相辅工作的设备成为辅助设备或称辅机。主机与辅机及其相连的管道、线路等称为系统。火电厂的主要系统有燃烧系统、汽水系统、电气系统等</w:t>
      </w:r>
      <w:r w:rsidRPr="0015122A">
        <w:rPr>
          <w:rFonts w:ascii="宋体" w:hAnsi="宋体" w:hint="eastAsia"/>
          <w:szCs w:val="24"/>
        </w:rPr>
        <w:t>。</w:t>
      </w:r>
    </w:p>
    <w:p w:rsidR="00156646" w:rsidRPr="0015122A" w:rsidP="000D7B88">
      <w:pPr>
        <w:spacing w:before="100" w:beforeAutospacing="1" w:after="100" w:afterAutospacing="1" w:line="240" w:lineRule="atLeast"/>
        <w:ind w:firstLine="480"/>
        <w:jc w:val="left"/>
        <w:rPr>
          <w:rFonts w:ascii="宋体" w:hAnsi="宋体" w:cs="Arial" w:hint="eastAsia"/>
          <w:color w:val="000000"/>
          <w:szCs w:val="24"/>
        </w:rPr>
      </w:pPr>
      <w:r w:rsidRPr="0015122A">
        <w:rPr>
          <w:rFonts w:ascii="宋体" w:hAnsi="宋体" w:cs="Arial"/>
          <w:color w:val="000000"/>
          <w:szCs w:val="24"/>
        </w:rPr>
        <w:t xml:space="preserve">但是这次生产流程不再是我们学习的重点，一位师傅重点给我们讲解了邢台电厂DCS系统。这才是我们实习的重点。他介绍了该电厂DCS系统的构造，阐述了该DCS系统所具有的特点，还给我们介绍了一下6号机组(200MW)分散控制系统的改造,该次改造中采用DCS与DEH(纯电调)一体化设计方案,能够真正做到数据共享,在控制策略的设计和应用方面采用模糊控制等先进控制方案,设备投运后各功能都达到了设计要求,提高了机组的自动化水平。该公司#6机组DCS改造工程具有以下主要特点：1.功能完整,改造彻底。2.一体化设计：共用一个工程师站及同一个网络,硬件可互换,减少备品备件。数据共享省却了相当数量的变送器和开关量信号。3.人机界面友好。4.自动投入率提高,机组自动投入率达100%,投运率在95%以上。5.通过DCS改造和相关配套设备的改造,提高了机组的可控性和机组的监视水平,通过自动投入率和可控性的提高,提高了机组的效率,大修后机组效率试验也证明了这一点。通过实例的介绍，使我们了解到了DCS系统对电厂生产的重要性。并且可以看到对系统的改造可以提高电厂的能源利用率，减少污染，可见我们在学校中学习的知识还是具有很大的作用的。 </w:t>
      </w:r>
    </w:p>
    <w:p w:rsidR="00156646" w:rsidRPr="0015122A" w:rsidP="000D7B88">
      <w:pPr>
        <w:spacing w:before="100" w:beforeAutospacing="1" w:after="100" w:afterAutospacing="1" w:line="240" w:lineRule="atLeast"/>
        <w:ind w:firstLine="480"/>
        <w:jc w:val="left"/>
        <w:rPr>
          <w:rFonts w:ascii="宋体" w:hAnsi="宋体" w:cs="Arial"/>
          <w:color w:val="000000"/>
          <w:szCs w:val="24"/>
        </w:rPr>
        <w:sectPr w:rsidSect="000D7B88">
          <w:headerReference w:type="even" r:id="rId38"/>
          <w:headerReference w:type="default" r:id="rId39"/>
          <w:footerReference w:type="even" r:id="rId40"/>
          <w:footerReference w:type="default" r:id="rId41"/>
          <w:headerReference w:type="first" r:id="rId42"/>
          <w:footerReference w:type="first" r:id="rId43"/>
          <w:type w:val="nextPage"/>
          <w:pgSz w:w="11906" w:h="16838" w:code="9"/>
          <w:pgMar w:top="1588" w:right="1134" w:bottom="1247" w:left="1701" w:header="1021" w:footer="794" w:gutter="0"/>
          <w:pgNumType w:start="5"/>
          <w:cols w:space="708"/>
          <w:titlePg w:val="0"/>
          <w:docGrid w:type="lines" w:linePitch="360"/>
        </w:sectPr>
      </w:pPr>
      <w:r w:rsidRPr="0015122A">
        <w:rPr>
          <w:rFonts w:ascii="宋体" w:hAnsi="宋体" w:cs="Arial"/>
          <w:color w:val="000000"/>
          <w:szCs w:val="24"/>
        </w:rPr>
        <w:t xml:space="preserve">　5．远程监测室值班中的认识 </w:t>
      </w:r>
    </w:p>
    <w:p w:rsidR="00156646" w:rsidRPr="0015122A" w:rsidP="000D7B88">
      <w:pPr>
        <w:ind w:firstLine="480"/>
        <w:rPr>
          <w:rFonts w:ascii="宋体" w:hAnsi="宋体" w:cs="Arial"/>
          <w:color w:val="000000"/>
          <w:szCs w:val="24"/>
        </w:rPr>
      </w:pPr>
      <w:r w:rsidRPr="0015122A">
        <w:rPr>
          <w:rFonts w:ascii="宋体" w:hAnsi="宋体" w:cs="Arial"/>
          <w:color w:val="000000"/>
          <w:szCs w:val="24"/>
        </w:rPr>
        <w:t xml:space="preserve">　　由于电力行业的网络覆盖区域广泛，事事需要网管人员亲历亲为是不现实的。通过网管系统，网管人员就可以远程对网络系统进行维护和管理，通过各种警报方式、拓扑图颜色的变化以及报表数据等方式，及时了解系统的性能和运行状况。 </w:t>
      </w:r>
    </w:p>
    <w:p w:rsidR="00156646" w:rsidRPr="0015122A" w:rsidP="000D7B88">
      <w:pPr>
        <w:ind w:firstLine="480"/>
        <w:rPr>
          <w:rFonts w:ascii="宋体" w:hAnsi="宋体" w:cs="Arial" w:hint="eastAsia"/>
          <w:color w:val="000000"/>
          <w:szCs w:val="24"/>
        </w:rPr>
      </w:pPr>
      <w:r w:rsidRPr="0015122A">
        <w:rPr>
          <w:rFonts w:ascii="宋体" w:hAnsi="宋体" w:cs="Arial"/>
          <w:color w:val="000000"/>
          <w:szCs w:val="24"/>
        </w:rPr>
        <w:t xml:space="preserve">　　监控室内有灵活的预警机制，网管维护人员可以根据日常运维经验，对系统的相关性能进行阀值设置，一旦网管系统采集到的参数达到网管人员定义内的阀值，警报系统就会及时通过各种方式发出预警，从而帮助电力行业的网管人员及时发行故障因患，避免电力运营中损失的发生。 </w:t>
      </w:r>
    </w:p>
    <w:p w:rsidR="00156646" w:rsidRPr="0015122A" w:rsidP="000D7B88">
      <w:pPr>
        <w:ind w:firstLine="0" w:firstLineChars="0"/>
        <w:rPr>
          <w:rFonts w:ascii="宋体" w:hAnsi="宋体" w:hint="eastAsia"/>
          <w:szCs w:val="24"/>
        </w:rPr>
      </w:pPr>
      <w:r w:rsidRPr="0015122A">
        <w:rPr>
          <w:rFonts w:ascii="宋体" w:hAnsi="宋体" w:cs="Arial"/>
          <w:color w:val="000000"/>
          <w:szCs w:val="24"/>
        </w:rPr>
        <w:t xml:space="preserve">7.汽轮机车间跟班学习  </w:t>
      </w:r>
    </w:p>
    <w:p w:rsidR="00156646" w:rsidRPr="0015122A" w:rsidP="000D7B88">
      <w:pPr>
        <w:ind w:firstLine="0" w:firstLineChars="0"/>
        <w:rPr>
          <w:rFonts w:ascii="宋体" w:hAnsi="宋体" w:cs="Arial" w:hint="eastAsia"/>
          <w:szCs w:val="24"/>
        </w:rPr>
      </w:pPr>
      <w:r w:rsidRPr="0015122A">
        <w:rPr>
          <w:rFonts w:ascii="宋体" w:hAnsi="宋体" w:cs="Arial"/>
          <w:szCs w:val="24"/>
        </w:rPr>
        <w:t>　　</w:t>
      </w:r>
      <w:r w:rsidRPr="0015122A">
        <w:rPr>
          <w:rFonts w:ascii="宋体" w:hAnsi="宋体" w:cs="Arial" w:hint="eastAsia"/>
          <w:szCs w:val="24"/>
        </w:rPr>
        <w:t>红雁池</w:t>
      </w:r>
      <w:r w:rsidRPr="0015122A">
        <w:rPr>
          <w:rFonts w:ascii="宋体" w:hAnsi="宋体" w:cs="Arial"/>
          <w:szCs w:val="24"/>
        </w:rPr>
        <w:t>电厂1～4号机组的汽轮机均为日本进口日立汽轮机，5～8号机组的汽轮机均为国产哈尔滨东方汽轮机厂生产制造的。汽包中的水通过锅炉加热后分离出的水蒸汽传输到汽轮机，推动汽轮机叶片，带动转子旋转，从而将热能转换成为机械能。　</w:t>
      </w:r>
      <w:r w:rsidRPr="0015122A">
        <w:rPr>
          <w:rFonts w:ascii="宋体" w:hAnsi="宋体" w:cs="Arial" w:hint="eastAsia"/>
          <w:szCs w:val="24"/>
        </w:rPr>
        <w:t>红雁池</w:t>
      </w:r>
      <w:r w:rsidRPr="0015122A">
        <w:rPr>
          <w:rFonts w:ascii="宋体" w:hAnsi="宋体" w:cs="Arial"/>
          <w:szCs w:val="24"/>
        </w:rPr>
        <w:t>电厂的汽轮机转子正常转速一般维持在3000转/min。5～8号汽轮机为凝气式汽轮机，汽轮机排出的蒸汽流入凝气器，排气压力低于大气压力，因此具有良好的热力性能，是最为常用的</w:t>
      </w:r>
      <w:r w:rsidRPr="0015122A">
        <w:rPr>
          <w:rFonts w:ascii="宋体" w:hAnsi="宋体" w:cs="Arial" w:hint="eastAsia"/>
          <w:szCs w:val="24"/>
        </w:rPr>
        <w:t>。</w:t>
      </w:r>
    </w:p>
    <w:p w:rsidR="00156646" w:rsidRPr="0015122A" w:rsidP="000D7B88">
      <w:pPr>
        <w:ind w:firstLine="540" w:firstLineChars="0"/>
        <w:rPr>
          <w:rFonts w:ascii="宋体" w:hAnsi="宋体" w:cs="Arial" w:hint="eastAsia"/>
          <w:szCs w:val="24"/>
        </w:rPr>
      </w:pPr>
      <w:r w:rsidRPr="0015122A">
        <w:rPr>
          <w:rFonts w:ascii="宋体" w:hAnsi="宋体" w:cs="Arial"/>
          <w:szCs w:val="24"/>
        </w:rPr>
        <w:t>师傅具体带我们参观了空气预热器空气预热器就是锅炉尾部烟道中的烟气通过内部的散热片将进入锅炉前的空气预热到一定温度的受热面。用于提高锅炉的热交换性能，降低能量消耗。使用时空预器缓慢旋转，烟气入口和空气入口不变。烟气进入空预器的烟气侧后排出，吸收了烟气热量的散热片在空预器的旋转下来到空气侧，将热量传递给空气。一般有管式和回旋式两种，xx电厂采用的是回旋式预热器。腐蚀和积灰是空气预热器的两大损耗。由于xx电厂靠近都河水库，电厂没有大的冷凝塔，只有几个小的玻璃钢冷凝塔。</w:t>
      </w:r>
    </w:p>
    <w:p w:rsidR="000D7B88" w:rsidP="000D7B88">
      <w:pPr>
        <w:spacing w:before="100" w:beforeAutospacing="1" w:after="100" w:afterAutospacing="1" w:line="240" w:lineRule="atLeast"/>
        <w:ind w:firstLine="0" w:firstLineChars="0"/>
        <w:jc w:val="left"/>
        <w:rPr>
          <w:rFonts w:ascii="宋体" w:hAnsi="宋体" w:cs="Arial" w:hint="eastAsia"/>
          <w:color w:val="000000"/>
          <w:szCs w:val="24"/>
        </w:rPr>
      </w:pPr>
      <w:r>
        <w:rPr>
          <w:rFonts w:ascii="宋体" w:hAnsi="宋体" w:cs="Arial" w:hint="eastAsia"/>
          <w:color w:val="000000"/>
          <w:szCs w:val="24"/>
        </w:rPr>
        <w:t>8</w:t>
      </w:r>
      <w:r w:rsidRPr="0015122A" w:rsidR="00156646">
        <w:rPr>
          <w:rFonts w:ascii="宋体" w:hAnsi="宋体" w:cs="Arial"/>
          <w:color w:val="000000"/>
          <w:szCs w:val="24"/>
        </w:rPr>
        <w:t xml:space="preserve">.锅炉车间跟班学习 </w:t>
      </w:r>
    </w:p>
    <w:p w:rsidR="00156646" w:rsidRPr="000D7B88" w:rsidP="000D7B88">
      <w:pPr>
        <w:spacing w:before="100" w:beforeAutospacing="1" w:after="100" w:afterAutospacing="1" w:line="240" w:lineRule="atLeast"/>
        <w:ind w:firstLine="480"/>
        <w:jc w:val="left"/>
        <w:rPr>
          <w:rFonts w:ascii="宋体" w:hAnsi="宋体" w:cs="Arial" w:hint="eastAsia"/>
          <w:color w:val="000000"/>
          <w:szCs w:val="24"/>
        </w:rPr>
      </w:pPr>
      <w:r w:rsidRPr="0015122A">
        <w:rPr>
          <w:rFonts w:ascii="宋体" w:hAnsi="宋体" w:cs="Arial"/>
          <w:szCs w:val="24"/>
        </w:rPr>
        <w:t>　　　　</w:t>
      </w:r>
      <w:r w:rsidRPr="0015122A">
        <w:rPr>
          <w:rFonts w:ascii="宋体" w:hAnsi="宋体" w:cs="Arial" w:hint="eastAsia"/>
          <w:szCs w:val="24"/>
        </w:rPr>
        <w:t>红雁池</w:t>
      </w:r>
      <w:r w:rsidRPr="0015122A">
        <w:rPr>
          <w:rFonts w:ascii="宋体" w:hAnsi="宋体" w:cs="Arial"/>
          <w:szCs w:val="24"/>
        </w:rPr>
        <w:t>电厂1、2号机组的锅炉为国产武汉制造，3、4号机组的锅炉为原装日立进口，5～8号机组的锅炉为国产哈尔滨制造。锅炉主要由燃烧室和汽包两个部分组成。电厂锅炉的高度大约都在100多米，分四个燃烧层，每层四个燃烧器，采用四角喷燃式燃烧方法。汽包接受省煤器来的给水、联接循环回路，并向过热器输送饱和蒸汽。汽包的主要功能是储水，进行汽水分离，并将热能传输给汽轮机。汽包水位是表征锅炉正常运行的重要工艺指标，也是保证锅炉安全运行的必要条件之一。汽包水位的过高和过低都会对电厂热循环产生巨大影响，严重时甚至会造成停机或是锅炉爆裂等严重后果。所以，汽包水位是电厂监控最严格的指标之一。在我们跟班时正赶上师傅修小油枪。锅炉总共有8个大油枪4个小油枪，大油枪为点火油枪，供点火使用</w:t>
      </w:r>
    </w:p>
    <w:p w:rsidR="00156646" w:rsidRPr="0015122A" w:rsidP="000D7B88">
      <w:pPr>
        <w:spacing w:before="100" w:beforeAutospacing="1" w:after="100" w:afterAutospacing="1" w:line="240" w:lineRule="atLeast"/>
        <w:ind w:firstLine="480"/>
        <w:jc w:val="left"/>
        <w:rPr>
          <w:rFonts w:ascii="宋体" w:hAnsi="宋体" w:cs="Arial" w:hint="eastAsia"/>
          <w:color w:val="000000"/>
          <w:szCs w:val="24"/>
        </w:rPr>
        <w:sectPr w:rsidSect="000D7B88">
          <w:headerReference w:type="even" r:id="rId44"/>
          <w:headerReference w:type="default" r:id="rId45"/>
          <w:footerReference w:type="even" r:id="rId46"/>
          <w:footerReference w:type="default" r:id="rId47"/>
          <w:headerReference w:type="first" r:id="rId48"/>
          <w:footerReference w:type="first" r:id="rId49"/>
          <w:type w:val="nextPage"/>
          <w:pgSz w:w="11906" w:h="16838" w:code="9"/>
          <w:pgMar w:top="1588" w:right="1134" w:bottom="1247" w:left="1701" w:header="1021" w:footer="794" w:gutter="0"/>
          <w:pgNumType w:start="6"/>
          <w:cols w:space="708"/>
          <w:titlePg w:val="0"/>
          <w:docGrid w:type="lines" w:linePitch="360"/>
        </w:sectPr>
      </w:pPr>
    </w:p>
    <w:p w:rsidR="00156646" w:rsidRPr="0015122A" w:rsidP="000D7B88">
      <w:pPr>
        <w:spacing w:before="100" w:beforeAutospacing="1" w:after="100" w:afterAutospacing="1" w:line="240" w:lineRule="atLeast"/>
        <w:ind w:firstLine="480"/>
        <w:jc w:val="left"/>
        <w:rPr>
          <w:rFonts w:ascii="宋体" w:hAnsi="宋体" w:cs="Arial" w:hint="eastAsia"/>
          <w:color w:val="000000"/>
          <w:szCs w:val="24"/>
        </w:rPr>
      </w:pPr>
      <w:r w:rsidRPr="0015122A">
        <w:rPr>
          <w:rFonts w:ascii="宋体" w:hAnsi="宋体" w:cs="Arial"/>
          <w:color w:val="000000"/>
          <w:szCs w:val="24"/>
        </w:rPr>
        <w:t>　锅炉主要由燃烧室和汽包两个部分组成，电厂锅炉的高度大约都在100多米，分四个燃烧层，每层四个燃烧器，采用四角喷燃式燃烧方法，汽包接受省煤器来的给水、联接循环回路，并向过热器输送饱和蒸汽。汽包的主要功能是储水，进行汽水分离，并将热能传输给汽轮机，汽包水位是表征锅炉正常运行的重要工艺指标，也是保证锅炉安全运行的必要条件之一，汽包水位的过高和过低都会对电厂热循环产生巨大影响，严重时甚至会造成停机或是锅炉爆裂等严重后果，所以，汽包水位是电厂监控最严格的指标之一。</w:t>
      </w:r>
      <w:r w:rsidRPr="0015122A">
        <w:rPr>
          <w:rFonts w:ascii="宋体" w:hAnsi="宋体" w:cs="Arial"/>
          <w:color w:val="000000"/>
          <w:szCs w:val="24"/>
        </w:rPr>
        <w:t xml:space="preserve"> </w:t>
      </w:r>
    </w:p>
    <w:p w:rsidR="00156646" w:rsidRPr="0015122A" w:rsidP="000D7B88">
      <w:pPr>
        <w:spacing w:before="100" w:beforeAutospacing="1" w:afterAutospacing="1" w:line="240" w:lineRule="atLeast"/>
        <w:ind w:firstLine="480"/>
        <w:jc w:val="left"/>
        <w:rPr>
          <w:rFonts w:ascii="宋体" w:hAnsi="宋体" w:cs="Arial" w:hint="eastAsia"/>
          <w:color w:val="000000"/>
          <w:szCs w:val="24"/>
        </w:rPr>
      </w:pPr>
      <w:r w:rsidRPr="0015122A">
        <w:rPr>
          <w:rFonts w:ascii="宋体" w:hAnsi="宋体" w:cs="Arial" w:hint="eastAsia"/>
          <w:color w:val="000000"/>
          <w:szCs w:val="24"/>
        </w:rPr>
        <w:t>锅炉以及冷却用水都取源于大海，极大节约了珍贵的淡水资源。不过在海水淡化的过程中也遇到了一些难题，比如海生物的过度繁衍。在输水管道口，由于电厂特殊的排放温度，使得海蛎子大量的繁殖，附在管道壁，有的还进入管道，直接对设备和生产的安全造成了威胁。最初的做法是向海水里投放化学药物，利用化学药物的毒性来毒杀海蛎子。这种做法有一定的效果，但是却给海洋里的其他生物也造成了威胁。经过旗下海得润滋子公司的多年研究，终于开发出一种新的针对性药物，效果非常的明显，有效保障了电厂生产的安全。不过，从中我们可以看出，人类在获取能源的过程中，也给生态环境带来了极大的破坏，所以我们要保护好环境，尽我们最大的努力较少污染排放，开发出新的清洁能源。</w:t>
      </w:r>
    </w:p>
    <w:p w:rsidR="00156646" w:rsidRPr="0015122A" w:rsidP="000D7B88">
      <w:pPr>
        <w:spacing w:before="100" w:beforeAutospacing="1" w:afterAutospacing="1" w:line="240" w:lineRule="atLeast"/>
        <w:ind w:firstLine="480"/>
        <w:jc w:val="left"/>
        <w:rPr>
          <w:rFonts w:ascii="宋体" w:hAnsi="宋体" w:cs="Arial" w:hint="eastAsia"/>
          <w:color w:val="000000"/>
          <w:szCs w:val="24"/>
        </w:rPr>
      </w:pPr>
      <w:r w:rsidRPr="0015122A">
        <w:rPr>
          <w:rFonts w:ascii="宋体" w:hAnsi="宋体" w:cs="Arial" w:hint="eastAsia"/>
          <w:color w:val="000000"/>
          <w:szCs w:val="24"/>
        </w:rPr>
        <w:t>接着介绍了锅炉的给水部分。锅炉的给水有主管道和辅助管道之分，在锅炉点火的初期，锅炉内各介质的温度都比较低，此时，锅炉的蒸发量不大，所以需求的供水也不大，此时要关闭主管道，由副管道给水。随着燃烧的变化，作为锅炉主要控制对象的汽包水位在初期也很难稳定控制，以往的三冲量控制方案在此时显得不合适了，就要切换到单冲冲量模式，由给水流量控制汽包水位的变化。当机组负荷达到80MW</w:t>
      </w:r>
      <w:r w:rsidRPr="0015122A">
        <w:rPr>
          <w:rFonts w:ascii="宋体" w:hAnsi="宋体" w:cs="Arial" w:hint="eastAsia"/>
          <w:color w:val="000000"/>
          <w:szCs w:val="24"/>
        </w:rPr>
        <w:t>——</w:t>
      </w:r>
      <w:r w:rsidRPr="0015122A">
        <w:rPr>
          <w:rFonts w:ascii="宋体" w:hAnsi="宋体" w:cs="Arial" w:hint="eastAsia"/>
          <w:color w:val="000000"/>
          <w:szCs w:val="24"/>
        </w:rPr>
        <w:t>100MW的时候，介质的状况已经接近工作状态，单冲量已经慢慢不能很好控制了，此时要切回三冲量控制。锅炉内的水循环，是先将给水有给水泵送入汽包中，再由汽包分给上联箱，再经过管道流到下联箱进行统一的分配。汽包的水蒸气要经过过热器的加温才能达到540度的过热蒸汽，过热蒸汽被送入汽轮机高压缸做功，从高压缸出来的蒸汽再被送入再热器加热，重新达到540度，然后进入中压缸做功，最后进入低压缸做功。其中低压缸做的功要占到百分之八十左右，从低压缸出来的废气要经过冷凝器凝结成水继续投入使用。</w:t>
      </w:r>
    </w:p>
    <w:p w:rsidR="00156646" w:rsidRPr="0015122A" w:rsidP="000D7B88">
      <w:pPr>
        <w:spacing w:before="100" w:beforeAutospacing="1" w:afterAutospacing="1" w:line="240" w:lineRule="atLeast"/>
        <w:ind w:firstLine="480"/>
        <w:jc w:val="left"/>
        <w:rPr>
          <w:rFonts w:ascii="宋体" w:hAnsi="宋体" w:cs="Arial" w:hint="eastAsia"/>
          <w:color w:val="000000"/>
          <w:szCs w:val="24"/>
        </w:rPr>
      </w:pPr>
      <w:r w:rsidRPr="0015122A">
        <w:rPr>
          <w:rFonts w:ascii="宋体" w:hAnsi="宋体" w:cs="Arial" w:hint="eastAsia"/>
          <w:color w:val="000000"/>
          <w:szCs w:val="24"/>
        </w:rPr>
        <w:t>锅炉以及冷却用水都取源于大海，极大节约了珍贵的淡水资源。不过在海水淡化的过程中也遇到了一些难题，比如海生物的过度繁衍。在输水管道口，由于电厂特殊的排放温度，使得海蛎子大量的繁殖，附在管道壁，有的还进入管道，直接对设备和生产的安全造成了威胁。最初的做法是向海水里投放化学药物，利用化学药物的毒性来毒杀海蛎子。这种做法有一定的效果，但是却给海洋里的其他生物也造成了威胁。经过旗下海得润滋子公司的多年研究，终于开发出一种新的针对性药物，效果非常的明显，有效保障了电厂生产的安全。不过，从中我们可以看出，人类在获取能源的过程中，也给生态环境带来了极大的破坏，所以我们要保护好环境，尽我们最大的努力较少污染排放，开发出新的清洁能源。</w:t>
      </w:r>
    </w:p>
    <w:p w:rsidR="00156646" w:rsidRPr="0015122A" w:rsidP="000D7B88">
      <w:pPr>
        <w:spacing w:before="100" w:beforeAutospacing="1" w:afterAutospacing="1" w:line="240" w:lineRule="atLeast"/>
        <w:ind w:firstLine="480"/>
        <w:jc w:val="left"/>
        <w:rPr>
          <w:rFonts w:ascii="宋体" w:hAnsi="宋体" w:cs="Arial" w:hint="eastAsia"/>
          <w:color w:val="000000"/>
          <w:szCs w:val="24"/>
        </w:rPr>
      </w:pPr>
      <w:r w:rsidRPr="0015122A">
        <w:rPr>
          <w:rFonts w:ascii="宋体" w:hAnsi="宋体" w:cs="Arial" w:hint="eastAsia"/>
          <w:color w:val="000000"/>
          <w:szCs w:val="24"/>
        </w:rPr>
        <w:t>从锅炉出来的烟气也要发挥其</w:t>
      </w:r>
      <w:r w:rsidRPr="0015122A">
        <w:rPr>
          <w:rFonts w:ascii="宋体" w:hAnsi="宋体" w:cs="Arial" w:hint="eastAsia"/>
          <w:color w:val="000000"/>
          <w:szCs w:val="24"/>
        </w:rPr>
        <w:t>‘</w:t>
      </w:r>
      <w:r w:rsidRPr="0015122A">
        <w:rPr>
          <w:rFonts w:ascii="宋体" w:hAnsi="宋体" w:cs="Arial" w:hint="eastAsia"/>
          <w:color w:val="000000"/>
          <w:szCs w:val="24"/>
        </w:rPr>
        <w:t>余热</w:t>
      </w:r>
      <w:r w:rsidRPr="0015122A">
        <w:rPr>
          <w:rFonts w:ascii="宋体" w:hAnsi="宋体" w:cs="Arial" w:hint="eastAsia"/>
          <w:color w:val="000000"/>
          <w:szCs w:val="24"/>
        </w:rPr>
        <w:t>’</w:t>
      </w:r>
      <w:r w:rsidRPr="0015122A">
        <w:rPr>
          <w:rFonts w:ascii="宋体" w:hAnsi="宋体" w:cs="Arial" w:hint="eastAsia"/>
          <w:color w:val="000000"/>
          <w:szCs w:val="24"/>
        </w:rPr>
        <w:t>，要经过空气交换器、电除尘、脱硫等设备，最终通过高达</w:t>
      </w:r>
      <w:smartTag w:uri="urn:schemas-microsoft-com:office:smarttags" w:element="chmetcnv">
        <w:smartTagPr>
          <w:attr w:name="HasSpace" w:val="False"/>
          <w:attr w:name="Negative" w:val="False"/>
          <w:attr w:name="NumberType" w:val="1"/>
          <w:attr w:name="SourceValue" w:val="200"/>
          <w:attr w:name="TCSC" w:val="0"/>
          <w:attr w:name="UnitName" w:val="米"/>
        </w:smartTagPr>
        <w:r w:rsidRPr="0015122A">
          <w:rPr>
            <w:rFonts w:ascii="宋体" w:hAnsi="宋体" w:cs="Arial" w:hint="eastAsia"/>
            <w:color w:val="000000"/>
            <w:szCs w:val="24"/>
          </w:rPr>
          <w:t>200米</w:t>
        </w:r>
      </w:smartTag>
      <w:r w:rsidRPr="0015122A">
        <w:rPr>
          <w:rFonts w:ascii="宋体" w:hAnsi="宋体" w:cs="Arial" w:hint="eastAsia"/>
          <w:color w:val="000000"/>
          <w:szCs w:val="24"/>
        </w:rPr>
        <w:t>的烟囱排放到大气中。其中，新安装的脱硫装置的脱硫效率能达到95%以上，可以说效果非常的不错，有效减少了污染物的排放。此外，烟气的温度在129度左右，对大气的影响也非常的有限，真正做到了清洁生产的目标。</w:t>
      </w:r>
    </w:p>
    <w:p w:rsidR="00156646" w:rsidRPr="0015122A" w:rsidP="000D7B88">
      <w:pPr>
        <w:spacing w:before="100" w:beforeAutospacing="1" w:afterAutospacing="1" w:line="240" w:lineRule="atLeast"/>
        <w:ind w:firstLine="480"/>
        <w:jc w:val="left"/>
        <w:rPr>
          <w:rFonts w:ascii="宋体" w:hAnsi="宋体" w:cs="Arial" w:hint="eastAsia"/>
          <w:color w:val="000000"/>
          <w:szCs w:val="24"/>
        </w:rPr>
        <w:sectPr w:rsidSect="000D7B88">
          <w:headerReference w:type="even" r:id="rId50"/>
          <w:headerReference w:type="default" r:id="rId51"/>
          <w:footerReference w:type="even" r:id="rId52"/>
          <w:footerReference w:type="default" r:id="rId53"/>
          <w:headerReference w:type="first" r:id="rId54"/>
          <w:footerReference w:type="first" r:id="rId55"/>
          <w:type w:val="nextPage"/>
          <w:pgSz w:w="11906" w:h="16838" w:code="9"/>
          <w:pgMar w:top="1588" w:right="1134" w:bottom="1247" w:left="1701" w:header="1021" w:footer="794" w:gutter="0"/>
          <w:pgNumType w:start="7"/>
          <w:cols w:space="708"/>
          <w:titlePg w:val="0"/>
          <w:docGrid w:type="lines" w:linePitch="360"/>
        </w:sectPr>
      </w:pPr>
      <w:r w:rsidRPr="0015122A">
        <w:rPr>
          <w:rFonts w:ascii="宋体" w:hAnsi="宋体" w:cs="Arial" w:hint="eastAsia"/>
          <w:color w:val="000000"/>
          <w:szCs w:val="24"/>
        </w:rPr>
        <w:t>面对电厂这个庞然大物，其复杂的内部构造，各式各样的外观，作为一直出于理论学习的我们，一时半会很难一一辨认出它们的名字。我想这正是我们的不足之处，也将是我们今后学习的重点。</w:t>
      </w:r>
    </w:p>
    <w:p w:rsidR="00156646" w:rsidRPr="0015122A" w:rsidP="000D7B88">
      <w:pPr>
        <w:spacing w:before="100" w:beforeAutospacing="1" w:after="100" w:afterAutospacing="1" w:line="240" w:lineRule="atLeast"/>
        <w:ind w:firstLine="480"/>
        <w:jc w:val="left"/>
        <w:rPr>
          <w:rFonts w:ascii="宋体" w:hAnsi="宋体" w:cs="Arial"/>
          <w:color w:val="000000"/>
          <w:szCs w:val="24"/>
        </w:rPr>
      </w:pPr>
      <w:r w:rsidRPr="0015122A">
        <w:rPr>
          <w:rFonts w:ascii="宋体" w:hAnsi="宋体" w:cs="Arial"/>
          <w:color w:val="000000"/>
          <w:szCs w:val="24"/>
        </w:rPr>
        <w:t xml:space="preserve">　　9. 脱硫车间跟班学习 </w:t>
      </w:r>
    </w:p>
    <w:p w:rsidR="00156646" w:rsidRPr="0015122A" w:rsidP="000D7B88">
      <w:pPr>
        <w:spacing w:before="100" w:beforeAutospacing="1" w:after="100" w:afterAutospacing="1" w:line="240" w:lineRule="atLeast"/>
        <w:ind w:firstLine="480"/>
        <w:jc w:val="left"/>
        <w:rPr>
          <w:rFonts w:ascii="宋体" w:hAnsi="宋体" w:cs="Arial"/>
          <w:color w:val="000000"/>
          <w:szCs w:val="24"/>
        </w:rPr>
      </w:pPr>
      <w:r w:rsidRPr="0015122A">
        <w:rPr>
          <w:rFonts w:ascii="宋体" w:hAnsi="宋体" w:cs="Arial"/>
          <w:color w:val="000000"/>
          <w:szCs w:val="24"/>
        </w:rPr>
        <w:t xml:space="preserve">　　脱硫车间的师傅为详细地我们讲解了此车间的工艺流程：锅炉尾部烟气从空气预热器出来后，分两侧进入预除尘器（ESP1），在预除尘器内，大部分的飞灰被收集下来，通过水冲灰装置排入灰沟，经过预除尘器的烟气从吸收塔的底部进入，在此处，高温烟气与加入的消石灰和循环脱硫灰分充分混合，进行初步的脱硫反应。这一区域主要完成消石灰与HCl、HF的反应，混合物由塔底向上进入文丘里加速，在文丘里的出口扩管段装社有喷水的装置，喷入的雾化水一是增湿物料颗粒表面，二是使烟温降至高于烟气露点20摄氏度左右，增加二氧化硫与消石灰的反应速度。 </w:t>
      </w:r>
    </w:p>
    <w:p w:rsidR="00156646" w:rsidRPr="0015122A" w:rsidP="000D7B88">
      <w:pPr>
        <w:spacing w:before="100" w:beforeAutospacing="1" w:after="100" w:afterAutospacing="1" w:line="240" w:lineRule="atLeast"/>
        <w:ind w:firstLine="480"/>
        <w:jc w:val="left"/>
        <w:rPr>
          <w:rFonts w:ascii="宋体" w:hAnsi="宋体" w:cs="Arial"/>
          <w:color w:val="000000"/>
          <w:szCs w:val="24"/>
        </w:rPr>
      </w:pPr>
      <w:r w:rsidRPr="0015122A">
        <w:rPr>
          <w:rFonts w:ascii="宋体" w:hAnsi="宋体" w:cs="Arial"/>
          <w:color w:val="000000"/>
          <w:szCs w:val="24"/>
        </w:rPr>
        <w:t xml:space="preserve">　　10.其他设备参观实习 </w:t>
      </w:r>
    </w:p>
    <w:p w:rsidR="00156646" w:rsidRPr="0015122A" w:rsidP="000D7B88">
      <w:pPr>
        <w:spacing w:before="100" w:beforeAutospacing="1" w:after="100" w:afterAutospacing="1" w:line="240" w:lineRule="atLeast"/>
        <w:ind w:firstLine="480"/>
        <w:jc w:val="left"/>
        <w:rPr>
          <w:rFonts w:ascii="宋体" w:hAnsi="宋体" w:cs="Arial"/>
          <w:color w:val="000000"/>
          <w:szCs w:val="24"/>
        </w:rPr>
      </w:pPr>
      <w:r w:rsidRPr="0015122A">
        <w:rPr>
          <w:rFonts w:ascii="宋体" w:hAnsi="宋体" w:cs="Arial"/>
          <w:color w:val="000000"/>
          <w:szCs w:val="24"/>
        </w:rPr>
        <w:t xml:space="preserve">　　由于电厂管理严格，不能随意走动，一些设备我们只是远观，听师傅讲解了其主要功能。 </w:t>
      </w:r>
    </w:p>
    <w:p w:rsidR="00156646" w:rsidRPr="0015122A" w:rsidP="000D7B88">
      <w:pPr>
        <w:spacing w:before="100" w:beforeAutospacing="1" w:after="100" w:afterAutospacing="1" w:line="240" w:lineRule="atLeast"/>
        <w:ind w:firstLine="480"/>
        <w:jc w:val="left"/>
        <w:rPr>
          <w:rFonts w:ascii="宋体" w:hAnsi="宋体" w:cs="Arial" w:hint="eastAsia"/>
          <w:color w:val="000000"/>
          <w:szCs w:val="24"/>
        </w:rPr>
      </w:pPr>
      <w:r w:rsidRPr="0015122A">
        <w:rPr>
          <w:rFonts w:ascii="宋体" w:hAnsi="宋体" w:cs="Arial"/>
          <w:color w:val="000000"/>
          <w:szCs w:val="24"/>
        </w:rPr>
        <w:t xml:space="preserve">　　首先是煤厂。一个火电厂的经济状况主要取决于水、煤、油的利用率。兴泰电厂配备有自己的水库，于是煤的消耗量就成了电厂经济的重中之重。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 </w:t>
      </w:r>
    </w:p>
    <w:p w:rsidR="007062BC" w:rsidRPr="0015122A" w:rsidP="000D7B88">
      <w:pPr>
        <w:ind w:firstLine="480"/>
        <w:jc w:val="center"/>
        <w:rPr>
          <w:rFonts w:ascii="宋体" w:hAnsi="宋体" w:hint="eastAsia"/>
          <w:szCs w:val="24"/>
        </w:rPr>
      </w:pPr>
      <w:r>
        <w:rPr>
          <w:rFonts w:ascii="宋体" w:hAnsi="宋体"/>
          <w:szCs w:val="24"/>
        </w:rPr>
        <w:pict>
          <v:shape id="_x0000_i1030" type="#_x0000_t75" style="width:206.28pt;height:137.16pt" stroked="f">
            <v:imagedata r:id="rId56" r:href="rId57" o:title="ANd9GcSIdZHCIU3oyM46q4l-MlbBQKdzvdTGMy_JPva0y8UEewbjGw7k"/>
          </v:shape>
        </w:pict>
      </w:r>
    </w:p>
    <w:p w:rsidR="0081085D" w:rsidRPr="0015122A" w:rsidP="000D7B88">
      <w:pPr>
        <w:ind w:firstLine="480"/>
        <w:rPr>
          <w:rFonts w:ascii="宋体" w:hAnsi="宋体" w:hint="eastAsia"/>
          <w:color w:val="000000"/>
          <w:szCs w:val="24"/>
        </w:rPr>
      </w:pPr>
      <w:r w:rsidRPr="0015122A">
        <w:rPr>
          <w:rFonts w:ascii="宋体" w:hAnsi="宋体" w:hint="eastAsia"/>
          <w:szCs w:val="24"/>
        </w:rPr>
        <w:t>由于我被分配到</w:t>
      </w:r>
      <w:r w:rsidRPr="0015122A" w:rsidR="00156646">
        <w:rPr>
          <w:rFonts w:ascii="宋体" w:hAnsi="宋体" w:hint="eastAsia"/>
          <w:szCs w:val="24"/>
        </w:rPr>
        <w:t>供热</w:t>
      </w:r>
      <w:r w:rsidRPr="0015122A">
        <w:rPr>
          <w:rFonts w:ascii="宋体" w:hAnsi="宋体" w:hint="eastAsia"/>
          <w:szCs w:val="24"/>
        </w:rPr>
        <w:t>班，</w:t>
      </w:r>
      <w:r w:rsidRPr="0015122A" w:rsidR="00156646">
        <w:rPr>
          <w:rFonts w:ascii="宋体" w:hAnsi="宋体" w:hint="eastAsia"/>
          <w:szCs w:val="24"/>
        </w:rPr>
        <w:t>首先</w:t>
      </w:r>
      <w:r w:rsidRPr="0015122A">
        <w:rPr>
          <w:rFonts w:ascii="宋体" w:hAnsi="宋体" w:hint="eastAsia"/>
          <w:szCs w:val="24"/>
        </w:rPr>
        <w:t>师傅给我们讲解了电机检修规程，主要包括检修周期与工期、检修项目与质量要求、巡检项目与质量要求、</w:t>
      </w:r>
      <w:r w:rsidRPr="0015122A">
        <w:rPr>
          <w:rFonts w:ascii="宋体" w:hAnsi="宋体" w:hint="eastAsia"/>
          <w:color w:val="000000"/>
          <w:szCs w:val="24"/>
        </w:rPr>
        <w:t>绕线式异步电动机全面检修与质量标准、鼠笼式异步电动机全面检修项目与质量标准</w:t>
      </w:r>
      <w:r w:rsidRPr="0015122A" w:rsidR="005642BE">
        <w:rPr>
          <w:rFonts w:ascii="宋体" w:hAnsi="宋体" w:hint="eastAsia"/>
          <w:color w:val="000000"/>
          <w:szCs w:val="24"/>
        </w:rPr>
        <w:t>。</w:t>
      </w:r>
    </w:p>
    <w:p w:rsidR="0081085D" w:rsidRPr="0015122A" w:rsidP="000D7B88">
      <w:pPr>
        <w:ind w:firstLine="480"/>
        <w:rPr>
          <w:rFonts w:ascii="宋体" w:hAnsi="宋体" w:hint="eastAsia"/>
          <w:szCs w:val="24"/>
        </w:rPr>
      </w:pPr>
    </w:p>
    <w:p w:rsidR="008C11EA" w:rsidRPr="0015122A" w:rsidP="000D7B88">
      <w:pPr>
        <w:ind w:firstLine="480"/>
        <w:jc w:val="left"/>
        <w:rPr>
          <w:rFonts w:ascii="宋体" w:hAnsi="宋体" w:hint="eastAsia"/>
          <w:szCs w:val="24"/>
        </w:rPr>
      </w:pPr>
      <w:r w:rsidRPr="0015122A">
        <w:rPr>
          <w:rFonts w:ascii="宋体" w:hAnsi="宋体" w:hint="eastAsia"/>
          <w:szCs w:val="24"/>
        </w:rPr>
        <w:t>检修周期与工期</w:t>
      </w:r>
    </w:p>
    <w:p w:rsidR="0081085D" w:rsidRPr="0015122A" w:rsidP="000D7B88">
      <w:pPr>
        <w:ind w:firstLine="480"/>
        <w:jc w:val="center"/>
        <w:rPr>
          <w:rFonts w:ascii="宋体" w:hAnsi="宋体" w:hint="eastAsia"/>
          <w:szCs w:val="24"/>
        </w:rPr>
      </w:pPr>
      <w:r w:rsidRPr="0015122A">
        <w:rPr>
          <w:rFonts w:ascii="宋体" w:hAnsi="宋体" w:hint="eastAsia"/>
          <w:szCs w:val="24"/>
        </w:rPr>
        <w:t>检修周期与工期</w:t>
      </w:r>
    </w:p>
    <w:tbl>
      <w:tblPr>
        <w:tblStyle w:val="TableNormal"/>
        <w:tblW w:w="900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2708"/>
        <w:gridCol w:w="2692"/>
        <w:gridCol w:w="3600"/>
      </w:tblGrid>
      <w:tr>
        <w:tblPrEx>
          <w:tblW w:w="900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Ex>
        <w:tc>
          <w:tcPr>
            <w:tcW w:w="2708"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检修类别</w:t>
            </w:r>
          </w:p>
        </w:tc>
        <w:tc>
          <w:tcPr>
            <w:tcW w:w="2692"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检修工期</w:t>
            </w:r>
          </w:p>
        </w:tc>
        <w:tc>
          <w:tcPr>
            <w:tcW w:w="3600"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检修周期</w:t>
            </w:r>
          </w:p>
        </w:tc>
      </w:tr>
      <w:tr>
        <w:tblPrEx>
          <w:tblW w:w="9000" w:type="dxa"/>
          <w:tblInd w:w="108" w:type="dxa"/>
          <w:tblLook w:val="01E0"/>
        </w:tblPrEx>
        <w:tc>
          <w:tcPr>
            <w:tcW w:w="2708"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巡检维护</w:t>
            </w:r>
          </w:p>
        </w:tc>
        <w:tc>
          <w:tcPr>
            <w:tcW w:w="2692"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半天</w:t>
            </w:r>
          </w:p>
        </w:tc>
        <w:tc>
          <w:tcPr>
            <w:tcW w:w="3600"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每周1次</w:t>
            </w:r>
          </w:p>
        </w:tc>
      </w:tr>
      <w:tr>
        <w:tblPrEx>
          <w:tblW w:w="9000" w:type="dxa"/>
          <w:tblInd w:w="108" w:type="dxa"/>
          <w:tblLook w:val="01E0"/>
        </w:tblPrEx>
        <w:tc>
          <w:tcPr>
            <w:tcW w:w="2708"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小修</w:t>
            </w:r>
          </w:p>
        </w:tc>
        <w:tc>
          <w:tcPr>
            <w:tcW w:w="2692"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3天</w:t>
            </w:r>
          </w:p>
        </w:tc>
        <w:tc>
          <w:tcPr>
            <w:tcW w:w="3600"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1年1次</w:t>
            </w:r>
          </w:p>
        </w:tc>
      </w:tr>
      <w:tr>
        <w:tblPrEx>
          <w:tblW w:w="9000" w:type="dxa"/>
          <w:tblInd w:w="108" w:type="dxa"/>
          <w:tblLook w:val="01E0"/>
        </w:tblPrEx>
        <w:tc>
          <w:tcPr>
            <w:tcW w:w="2708"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大检修</w:t>
            </w:r>
          </w:p>
        </w:tc>
        <w:tc>
          <w:tcPr>
            <w:tcW w:w="2692"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10天</w:t>
            </w:r>
          </w:p>
        </w:tc>
        <w:tc>
          <w:tcPr>
            <w:tcW w:w="3600"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3年1次</w:t>
            </w:r>
          </w:p>
        </w:tc>
      </w:tr>
      <w:tr>
        <w:tblPrEx>
          <w:tblW w:w="9000" w:type="dxa"/>
          <w:tblInd w:w="108" w:type="dxa"/>
          <w:tblLook w:val="01E0"/>
        </w:tblPrEx>
        <w:tc>
          <w:tcPr>
            <w:tcW w:w="2708"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临时检修</w:t>
            </w:r>
          </w:p>
        </w:tc>
        <w:tc>
          <w:tcPr>
            <w:tcW w:w="2692"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根据检修项目制定</w:t>
            </w:r>
          </w:p>
        </w:tc>
        <w:tc>
          <w:tcPr>
            <w:tcW w:w="3600" w:type="dxa"/>
          </w:tcPr>
          <w:p w:rsidR="008C11EA" w:rsidRPr="0015122A" w:rsidP="000D7B88">
            <w:pPr>
              <w:spacing w:before="100" w:beforeAutospacing="1" w:after="100" w:afterAutospacing="1"/>
              <w:ind w:firstLine="480"/>
              <w:jc w:val="center"/>
              <w:rPr>
                <w:rFonts w:ascii="宋体" w:hAnsi="宋体" w:cs="宋体" w:hint="eastAsia"/>
                <w:szCs w:val="24"/>
              </w:rPr>
            </w:pPr>
            <w:r w:rsidRPr="0015122A">
              <w:rPr>
                <w:rFonts w:ascii="宋体" w:hAnsi="宋体" w:cs="宋体" w:hint="eastAsia"/>
                <w:szCs w:val="24"/>
              </w:rPr>
              <w:t>视设备</w:t>
            </w:r>
            <w:r w:rsidRPr="0015122A">
              <w:rPr>
                <w:rFonts w:ascii="宋体" w:hAnsi="宋体" w:cs="宋体" w:hint="eastAsia"/>
                <w:color w:val="000000"/>
                <w:szCs w:val="24"/>
              </w:rPr>
              <w:t>运行情况进行</w:t>
            </w:r>
          </w:p>
        </w:tc>
      </w:tr>
    </w:tbl>
    <w:p>
      <w:pPr>
        <w:sectPr w:rsidSect="000D7B88">
          <w:headerReference w:type="even" r:id="rId58"/>
          <w:headerReference w:type="default" r:id="rId59"/>
          <w:footerReference w:type="even" r:id="rId60"/>
          <w:footerReference w:type="default" r:id="rId61"/>
          <w:headerReference w:type="first" r:id="rId62"/>
          <w:footerReference w:type="first" r:id="rId63"/>
          <w:type w:val="nextPage"/>
          <w:pgSz w:w="11906" w:h="16838" w:code="9"/>
          <w:pgMar w:top="1588" w:right="1134" w:bottom="1247" w:left="1701" w:header="1021" w:footer="794" w:gutter="0"/>
          <w:pgNumType w:start="8"/>
          <w:cols w:space="708"/>
          <w:titlePg w:val="0"/>
          <w:docGrid w:type="lines" w:linePitch="360"/>
        </w:sectPr>
      </w:pPr>
    </w:p>
    <w:p w:rsidR="008C11EA" w:rsidRPr="0015122A" w:rsidP="000D7B88">
      <w:pPr>
        <w:ind w:firstLine="480"/>
        <w:jc w:val="center"/>
        <w:rPr>
          <w:rFonts w:ascii="宋体" w:hAnsi="宋体" w:hint="eastAsia"/>
          <w:szCs w:val="24"/>
        </w:rPr>
      </w:pPr>
      <w:r>
        <w:rPr>
          <w:rFonts w:ascii="宋体" w:hAnsi="宋体"/>
          <w:szCs w:val="24"/>
        </w:rPr>
        <w:pict>
          <v:shape id="_x0000_i1031" type="#_x0000_t75" style="width:194.18pt;height:145.58pt" stroked="f">
            <v:imagedata r:id="rId64" r:href="rId65" o:title="ANd9GcRu6Np8Gje2PLUZ2IlrR6C7duDl7Uumpr9XC-HsqnfGlk3nK0jY7Q"/>
          </v:shape>
        </w:pict>
      </w:r>
    </w:p>
    <w:p w:rsidR="008C11EA" w:rsidRPr="0015122A" w:rsidP="000D7B88">
      <w:pPr>
        <w:ind w:firstLine="480"/>
        <w:jc w:val="left"/>
        <w:rPr>
          <w:rFonts w:ascii="宋体" w:hAnsi="宋体" w:hint="eastAsia"/>
          <w:szCs w:val="24"/>
        </w:rPr>
      </w:pPr>
      <w:r w:rsidRPr="0015122A">
        <w:rPr>
          <w:rFonts w:ascii="宋体" w:hAnsi="宋体" w:hint="eastAsia"/>
          <w:szCs w:val="24"/>
        </w:rPr>
        <w:t>检修项目与质量要求</w:t>
      </w:r>
      <w:r w:rsidRPr="0015122A" w:rsidR="001206BA">
        <w:rPr>
          <w:rFonts w:ascii="宋体" w:hAnsi="宋体" w:hint="eastAsia"/>
          <w:szCs w:val="24"/>
        </w:rPr>
        <w:t>：</w:t>
      </w:r>
    </w:p>
    <w:p w:rsidR="008C11EA" w:rsidRPr="0015122A" w:rsidP="000D7B88">
      <w:pPr>
        <w:ind w:firstLine="480"/>
        <w:rPr>
          <w:rFonts w:ascii="宋体" w:hAnsi="宋体" w:hint="eastAsia"/>
          <w:szCs w:val="24"/>
        </w:rPr>
      </w:pPr>
      <w:r w:rsidRPr="0015122A">
        <w:rPr>
          <w:rFonts w:ascii="宋体" w:hAnsi="宋体" w:hint="eastAsia"/>
          <w:szCs w:val="24"/>
        </w:rPr>
        <w:t>1电动机日常维护</w:t>
      </w:r>
    </w:p>
    <w:p w:rsidR="008C11EA" w:rsidRPr="0015122A" w:rsidP="000D7B88">
      <w:pPr>
        <w:ind w:firstLine="480"/>
        <w:rPr>
          <w:rFonts w:ascii="宋体" w:hAnsi="宋体" w:hint="eastAsia"/>
          <w:szCs w:val="24"/>
        </w:rPr>
      </w:pPr>
      <w:r w:rsidRPr="0015122A">
        <w:rPr>
          <w:rFonts w:ascii="宋体" w:hAnsi="宋体" w:hint="eastAsia"/>
          <w:szCs w:val="24"/>
        </w:rPr>
        <w:t>1.1  电动机应经常保持清洁,不允许有水滴、油垢或飞尘落入电动机内部。</w:t>
      </w:r>
    </w:p>
    <w:p w:rsidR="008C11EA" w:rsidRPr="0015122A" w:rsidP="000D7B88">
      <w:pPr>
        <w:ind w:firstLine="480"/>
        <w:rPr>
          <w:rFonts w:ascii="宋体" w:hAnsi="宋体" w:hint="eastAsia"/>
          <w:szCs w:val="24"/>
        </w:rPr>
      </w:pPr>
      <w:r w:rsidRPr="0015122A">
        <w:rPr>
          <w:rFonts w:ascii="宋体" w:hAnsi="宋体" w:hint="eastAsia"/>
          <w:szCs w:val="24"/>
        </w:rPr>
        <w:t>1.2  注意监视负荷电流不得超过电动机额定值。</w:t>
      </w:r>
    </w:p>
    <w:p w:rsidR="008C11EA" w:rsidRPr="0015122A" w:rsidP="000D7B88">
      <w:pPr>
        <w:ind w:firstLine="480"/>
        <w:rPr>
          <w:rFonts w:ascii="宋体" w:hAnsi="宋体" w:hint="eastAsia"/>
          <w:szCs w:val="24"/>
        </w:rPr>
      </w:pPr>
      <w:r w:rsidRPr="0015122A">
        <w:rPr>
          <w:rFonts w:ascii="宋体" w:hAnsi="宋体" w:hint="eastAsia"/>
          <w:szCs w:val="24"/>
        </w:rPr>
        <w:t>1.3  要经常检查轴承发热、漏油等情况。</w:t>
      </w:r>
    </w:p>
    <w:p w:rsidR="008C11EA" w:rsidRPr="0015122A" w:rsidP="000D7B88">
      <w:pPr>
        <w:ind w:firstLine="480"/>
        <w:rPr>
          <w:rFonts w:ascii="宋体" w:hAnsi="宋体" w:hint="eastAsia"/>
          <w:szCs w:val="24"/>
        </w:rPr>
      </w:pPr>
      <w:r w:rsidRPr="0015122A">
        <w:rPr>
          <w:rFonts w:ascii="宋体" w:hAnsi="宋体" w:hint="eastAsia"/>
          <w:szCs w:val="24"/>
        </w:rPr>
        <w:t>1.4  电动机各部分的最高温度不得超过允许值。</w:t>
      </w:r>
    </w:p>
    <w:p w:rsidR="008C11EA" w:rsidRPr="0015122A" w:rsidP="000D7B88">
      <w:pPr>
        <w:ind w:firstLine="480"/>
        <w:rPr>
          <w:rFonts w:ascii="宋体" w:hAnsi="宋体" w:hint="eastAsia"/>
          <w:szCs w:val="24"/>
        </w:rPr>
      </w:pPr>
      <w:r w:rsidRPr="0015122A">
        <w:rPr>
          <w:rFonts w:ascii="宋体" w:hAnsi="宋体" w:hint="eastAsia"/>
          <w:szCs w:val="24"/>
        </w:rPr>
        <w:t>1.5  电动机声音不得有异常。</w:t>
      </w:r>
    </w:p>
    <w:p w:rsidR="008C11EA" w:rsidRPr="0015122A" w:rsidP="000D7B88">
      <w:pPr>
        <w:ind w:firstLine="480"/>
        <w:rPr>
          <w:rFonts w:ascii="宋体" w:hAnsi="宋体" w:hint="eastAsia"/>
          <w:szCs w:val="24"/>
        </w:rPr>
      </w:pPr>
      <w:r w:rsidRPr="0015122A">
        <w:rPr>
          <w:rFonts w:ascii="宋体" w:hAnsi="宋体" w:hint="eastAsia"/>
          <w:szCs w:val="24"/>
        </w:rPr>
        <w:t>1.6  电动机外壳是否接地良好。</w:t>
      </w:r>
    </w:p>
    <w:p w:rsidR="008C11EA" w:rsidRPr="0015122A" w:rsidP="000D7B88">
      <w:pPr>
        <w:ind w:firstLine="480"/>
        <w:rPr>
          <w:rFonts w:ascii="宋体" w:hAnsi="宋体" w:hint="eastAsia"/>
          <w:szCs w:val="24"/>
        </w:rPr>
      </w:pPr>
      <w:r w:rsidRPr="0015122A">
        <w:rPr>
          <w:rFonts w:ascii="宋体" w:hAnsi="宋体" w:hint="eastAsia"/>
          <w:szCs w:val="24"/>
        </w:rPr>
        <w:t>1.7  电源电压、电流是否平衡，在规定范围内。</w:t>
      </w:r>
    </w:p>
    <w:p w:rsidR="008C11EA" w:rsidRPr="0015122A" w:rsidP="000D7B88">
      <w:pPr>
        <w:ind w:firstLine="480"/>
        <w:rPr>
          <w:rFonts w:ascii="宋体" w:hAnsi="宋体" w:hint="eastAsia"/>
          <w:szCs w:val="24"/>
        </w:rPr>
      </w:pPr>
      <w:r w:rsidRPr="0015122A">
        <w:rPr>
          <w:rFonts w:ascii="宋体" w:hAnsi="宋体" w:hint="eastAsia"/>
          <w:szCs w:val="24"/>
        </w:rPr>
        <w:t>2 电动机如有下列情况之一者,应进行抽转子大修</w:t>
      </w:r>
    </w:p>
    <w:p w:rsidR="008C11EA" w:rsidRPr="0015122A" w:rsidP="000D7B88">
      <w:pPr>
        <w:ind w:firstLine="480"/>
        <w:rPr>
          <w:rFonts w:ascii="宋体" w:hAnsi="宋体" w:hint="eastAsia"/>
          <w:szCs w:val="24"/>
        </w:rPr>
      </w:pPr>
      <w:r w:rsidRPr="0015122A">
        <w:rPr>
          <w:rFonts w:ascii="宋体" w:hAnsi="宋体" w:hint="eastAsia"/>
          <w:szCs w:val="24"/>
        </w:rPr>
        <w:t>2.1  出厂日期超过制造厂家保证期限者。</w:t>
      </w:r>
    </w:p>
    <w:p w:rsidR="008C11EA" w:rsidRPr="0015122A" w:rsidP="000D7B88">
      <w:pPr>
        <w:ind w:firstLine="480"/>
        <w:rPr>
          <w:rFonts w:ascii="宋体" w:hAnsi="宋体" w:hint="eastAsia"/>
          <w:szCs w:val="24"/>
        </w:rPr>
      </w:pPr>
      <w:r w:rsidRPr="0015122A">
        <w:rPr>
          <w:rFonts w:ascii="宋体" w:hAnsi="宋体" w:hint="eastAsia"/>
          <w:szCs w:val="24"/>
        </w:rPr>
        <w:t>2.2  经外观检查或绝缘试验不合格者。</w:t>
      </w:r>
    </w:p>
    <w:p w:rsidR="008C11EA" w:rsidRPr="0015122A" w:rsidP="000D7B88">
      <w:pPr>
        <w:ind w:firstLine="480"/>
        <w:rPr>
          <w:rFonts w:ascii="宋体" w:hAnsi="宋体" w:hint="eastAsia"/>
          <w:szCs w:val="24"/>
        </w:rPr>
      </w:pPr>
      <w:r w:rsidRPr="0015122A">
        <w:rPr>
          <w:rFonts w:ascii="宋体" w:hAnsi="宋体" w:hint="eastAsia"/>
          <w:szCs w:val="24"/>
        </w:rPr>
        <w:t>2.3  敞开式电动机经端部检查有可疑者。</w:t>
      </w:r>
    </w:p>
    <w:p w:rsidR="008C11EA" w:rsidRPr="0015122A" w:rsidP="000D7B88">
      <w:pPr>
        <w:ind w:firstLine="480"/>
        <w:rPr>
          <w:rFonts w:ascii="宋体" w:hAnsi="宋体" w:hint="eastAsia"/>
          <w:szCs w:val="24"/>
        </w:rPr>
      </w:pPr>
      <w:r w:rsidRPr="0015122A">
        <w:rPr>
          <w:rFonts w:ascii="宋体" w:hAnsi="宋体" w:hint="eastAsia"/>
          <w:szCs w:val="24"/>
        </w:rPr>
        <w:t>2.4  试运转时有异常情况者。</w:t>
      </w:r>
    </w:p>
    <w:p w:rsidR="008C11EA" w:rsidRPr="0015122A" w:rsidP="000D7B88">
      <w:pPr>
        <w:ind w:firstLine="480"/>
        <w:rPr>
          <w:rFonts w:ascii="宋体" w:hAnsi="宋体" w:hint="eastAsia"/>
          <w:szCs w:val="24"/>
        </w:rPr>
      </w:pPr>
      <w:r w:rsidRPr="0015122A">
        <w:rPr>
          <w:rFonts w:ascii="宋体" w:hAnsi="宋体" w:hint="eastAsia"/>
          <w:szCs w:val="24"/>
        </w:rPr>
        <w:t>2.5  深井泵电动机被水淹绕组者。</w:t>
      </w:r>
    </w:p>
    <w:p w:rsidR="008C11EA" w:rsidRPr="0015122A" w:rsidP="000D7B88">
      <w:pPr>
        <w:ind w:firstLine="480"/>
        <w:jc w:val="left"/>
        <w:rPr>
          <w:rFonts w:ascii="宋体" w:hAnsi="宋体" w:hint="eastAsia"/>
          <w:color w:val="000000"/>
          <w:szCs w:val="24"/>
        </w:rPr>
      </w:pPr>
      <w:r w:rsidRPr="0015122A">
        <w:rPr>
          <w:rFonts w:ascii="宋体" w:hAnsi="宋体" w:hint="eastAsia"/>
          <w:color w:val="000000"/>
          <w:szCs w:val="24"/>
        </w:rPr>
        <w:t>巡检项目与质量标准</w:t>
      </w:r>
    </w:p>
    <w:p w:rsidR="0081085D" w:rsidRPr="0015122A" w:rsidP="000D7B88">
      <w:pPr>
        <w:ind w:firstLine="480"/>
        <w:jc w:val="center"/>
        <w:rPr>
          <w:rFonts w:ascii="宋体" w:hAnsi="宋体" w:hint="eastAsia"/>
          <w:color w:val="000000"/>
          <w:szCs w:val="24"/>
        </w:rPr>
      </w:pPr>
      <w:r w:rsidRPr="0015122A">
        <w:rPr>
          <w:rFonts w:ascii="宋体" w:hAnsi="宋体" w:hint="eastAsia"/>
          <w:color w:val="000000"/>
          <w:szCs w:val="24"/>
        </w:rPr>
        <w:t>巡检项目与质量标准</w:t>
      </w:r>
    </w:p>
    <w:tbl>
      <w:tblPr>
        <w:tblStyle w:val="TableNormal"/>
        <w:tblW w:w="900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784"/>
        <w:gridCol w:w="2229"/>
        <w:gridCol w:w="5987"/>
      </w:tblGrid>
      <w:tr>
        <w:tblPrEx>
          <w:tblW w:w="900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Ex>
        <w:trPr>
          <w:cantSplit/>
          <w:trHeight w:val="454"/>
          <w:tblHeader/>
        </w:trPr>
        <w:tc>
          <w:tcPr>
            <w:tcW w:w="784" w:type="dxa"/>
            <w:vMerge w:val="restart"/>
            <w:vAlign w:val="center"/>
          </w:tcPr>
          <w:p w:rsidR="008C11EA" w:rsidRPr="0015122A" w:rsidP="000D7B88">
            <w:pPr>
              <w:ind w:firstLine="0" w:firstLineChars="0"/>
              <w:rPr>
                <w:rFonts w:ascii="宋体" w:hAnsi="宋体" w:hint="eastAsia"/>
                <w:szCs w:val="24"/>
              </w:rPr>
            </w:pPr>
            <w:r w:rsidRPr="0015122A">
              <w:rPr>
                <w:rFonts w:ascii="宋体" w:hAnsi="宋体" w:hint="eastAsia"/>
                <w:szCs w:val="24"/>
              </w:rPr>
              <w:t>序号</w:t>
            </w:r>
          </w:p>
        </w:tc>
        <w:tc>
          <w:tcPr>
            <w:tcW w:w="2229" w:type="dxa"/>
            <w:vMerge w:val="restart"/>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项目</w:t>
            </w:r>
          </w:p>
        </w:tc>
        <w:tc>
          <w:tcPr>
            <w:tcW w:w="5987" w:type="dxa"/>
            <w:vMerge w:val="restart"/>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质量标准</w:t>
            </w:r>
          </w:p>
        </w:tc>
      </w:tr>
      <w:tr>
        <w:tblPrEx>
          <w:tblW w:w="9000" w:type="dxa"/>
          <w:tblInd w:w="108" w:type="dxa"/>
          <w:tblLayout w:type="fixed"/>
          <w:tblLook w:val="0000"/>
        </w:tblPrEx>
        <w:trPr>
          <w:cantSplit/>
          <w:trHeight w:val="360"/>
        </w:trPr>
        <w:tc>
          <w:tcPr>
            <w:tcW w:w="784" w:type="dxa"/>
            <w:vMerge/>
            <w:vAlign w:val="center"/>
          </w:tcPr>
          <w:p w:rsidR="008C11EA" w:rsidRPr="0015122A" w:rsidP="000D7B88">
            <w:pPr>
              <w:spacing w:line="360" w:lineRule="exact"/>
              <w:ind w:firstLine="480"/>
              <w:jc w:val="center"/>
              <w:rPr>
                <w:rFonts w:ascii="宋体" w:hAnsi="宋体" w:hint="eastAsia"/>
                <w:color w:val="000000"/>
                <w:szCs w:val="24"/>
              </w:rPr>
            </w:pPr>
          </w:p>
        </w:tc>
        <w:tc>
          <w:tcPr>
            <w:tcW w:w="2229" w:type="dxa"/>
            <w:vMerge/>
            <w:vAlign w:val="center"/>
          </w:tcPr>
          <w:p w:rsidR="008C11EA" w:rsidRPr="0015122A" w:rsidP="000D7B88">
            <w:pPr>
              <w:spacing w:line="360" w:lineRule="exact"/>
              <w:ind w:firstLine="480"/>
              <w:jc w:val="center"/>
              <w:rPr>
                <w:rFonts w:ascii="宋体" w:hAnsi="宋体" w:hint="eastAsia"/>
                <w:color w:val="000000"/>
                <w:szCs w:val="24"/>
              </w:rPr>
            </w:pPr>
          </w:p>
        </w:tc>
        <w:tc>
          <w:tcPr>
            <w:tcW w:w="5987" w:type="dxa"/>
            <w:vMerge/>
            <w:vAlign w:val="center"/>
          </w:tcPr>
          <w:p w:rsidR="008C11EA" w:rsidRPr="0015122A" w:rsidP="000D7B88">
            <w:pPr>
              <w:spacing w:line="360" w:lineRule="exact"/>
              <w:ind w:firstLine="480"/>
              <w:jc w:val="center"/>
              <w:rPr>
                <w:rFonts w:ascii="宋体" w:hAnsi="宋体" w:hint="eastAsia"/>
                <w:color w:val="000000"/>
                <w:szCs w:val="24"/>
              </w:rPr>
            </w:pPr>
          </w:p>
        </w:tc>
      </w:tr>
      <w:tr>
        <w:tblPrEx>
          <w:tblW w:w="9000" w:type="dxa"/>
          <w:tblInd w:w="108" w:type="dxa"/>
          <w:tblLayout w:type="fixed"/>
          <w:tblLook w:val="0000"/>
        </w:tblPrEx>
        <w:tc>
          <w:tcPr>
            <w:tcW w:w="784" w:type="dxa"/>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1</w:t>
            </w:r>
          </w:p>
        </w:tc>
        <w:tc>
          <w:tcPr>
            <w:tcW w:w="2229" w:type="dxa"/>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外观检查</w:t>
            </w:r>
          </w:p>
        </w:tc>
        <w:tc>
          <w:tcPr>
            <w:tcW w:w="5987" w:type="dxa"/>
            <w:vAlign w:val="center"/>
          </w:tcPr>
          <w:p w:rsidR="008C11EA" w:rsidRPr="0015122A" w:rsidP="000D7B88">
            <w:pPr>
              <w:spacing w:line="360" w:lineRule="exact"/>
              <w:ind w:firstLine="480"/>
              <w:rPr>
                <w:rFonts w:ascii="宋体" w:hAnsi="宋体" w:hint="eastAsia"/>
                <w:color w:val="000000"/>
                <w:szCs w:val="24"/>
              </w:rPr>
            </w:pPr>
            <w:r w:rsidRPr="0015122A">
              <w:rPr>
                <w:rFonts w:ascii="宋体" w:hAnsi="宋体" w:hint="eastAsia"/>
                <w:color w:val="000000"/>
                <w:szCs w:val="24"/>
              </w:rPr>
              <w:t>清洁状况良好，各处连接螺栓无松动现象，电动机外观无破损，无渗漏油现象。</w:t>
            </w:r>
          </w:p>
        </w:tc>
      </w:tr>
      <w:tr>
        <w:tblPrEx>
          <w:tblW w:w="9000" w:type="dxa"/>
          <w:tblInd w:w="108" w:type="dxa"/>
          <w:tblLayout w:type="fixed"/>
          <w:tblLook w:val="0000"/>
        </w:tblPrEx>
        <w:tc>
          <w:tcPr>
            <w:tcW w:w="784" w:type="dxa"/>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2</w:t>
            </w:r>
          </w:p>
        </w:tc>
        <w:tc>
          <w:tcPr>
            <w:tcW w:w="2229" w:type="dxa"/>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运行情况</w:t>
            </w:r>
          </w:p>
        </w:tc>
        <w:tc>
          <w:tcPr>
            <w:tcW w:w="5987" w:type="dxa"/>
            <w:vAlign w:val="center"/>
          </w:tcPr>
          <w:p w:rsidR="008C11EA" w:rsidRPr="0015122A" w:rsidP="000D7B88">
            <w:pPr>
              <w:spacing w:line="360" w:lineRule="exact"/>
              <w:ind w:firstLine="480"/>
              <w:rPr>
                <w:rFonts w:ascii="宋体" w:hAnsi="宋体" w:hint="eastAsia"/>
                <w:color w:val="000000"/>
                <w:szCs w:val="24"/>
              </w:rPr>
            </w:pPr>
            <w:r w:rsidRPr="0015122A">
              <w:rPr>
                <w:rFonts w:ascii="宋体" w:hAnsi="宋体" w:hint="eastAsia"/>
                <w:color w:val="000000"/>
                <w:szCs w:val="24"/>
              </w:rPr>
              <w:t>电动机运行时声音正常，电动机工作温度正常，电动机润滑油油位在正常位置，电动机的转向与转向标示应一致。</w:t>
            </w:r>
          </w:p>
        </w:tc>
      </w:tr>
      <w:tr>
        <w:tblPrEx>
          <w:tblW w:w="9000" w:type="dxa"/>
          <w:tblInd w:w="108" w:type="dxa"/>
          <w:tblLayout w:type="fixed"/>
          <w:tblLook w:val="0000"/>
        </w:tblPrEx>
        <w:tc>
          <w:tcPr>
            <w:tcW w:w="784" w:type="dxa"/>
            <w:vAlign w:val="center"/>
          </w:tcPr>
          <w:p w:rsidR="0081085D" w:rsidRPr="0015122A" w:rsidP="000D7B88">
            <w:pPr>
              <w:spacing w:line="360" w:lineRule="exact"/>
              <w:ind w:firstLine="0" w:firstLineChars="0"/>
              <w:rPr>
                <w:rFonts w:ascii="宋体" w:hAnsi="宋体" w:hint="eastAsia"/>
                <w:color w:val="000000"/>
                <w:szCs w:val="24"/>
              </w:rPr>
            </w:pPr>
          </w:p>
        </w:tc>
        <w:tc>
          <w:tcPr>
            <w:tcW w:w="2229" w:type="dxa"/>
            <w:vAlign w:val="center"/>
          </w:tcPr>
          <w:p w:rsidR="0081085D" w:rsidRPr="0015122A" w:rsidP="000D7B88">
            <w:pPr>
              <w:spacing w:line="360" w:lineRule="exact"/>
              <w:ind w:firstLine="480"/>
              <w:jc w:val="center"/>
              <w:rPr>
                <w:rFonts w:ascii="宋体" w:hAnsi="宋体" w:hint="eastAsia"/>
                <w:color w:val="000000"/>
                <w:szCs w:val="24"/>
              </w:rPr>
            </w:pPr>
          </w:p>
        </w:tc>
        <w:tc>
          <w:tcPr>
            <w:tcW w:w="5987" w:type="dxa"/>
            <w:vAlign w:val="center"/>
          </w:tcPr>
          <w:p w:rsidR="0081085D" w:rsidRPr="0015122A" w:rsidP="000D7B88">
            <w:pPr>
              <w:spacing w:line="360" w:lineRule="exact"/>
              <w:ind w:firstLine="480"/>
              <w:rPr>
                <w:rFonts w:ascii="宋体" w:hAnsi="宋体" w:hint="eastAsia"/>
                <w:color w:val="000000"/>
                <w:szCs w:val="24"/>
              </w:rPr>
            </w:pPr>
          </w:p>
        </w:tc>
      </w:tr>
    </w:tbl>
    <w:p w:rsidR="0081085D" w:rsidRPr="0015122A" w:rsidP="000D7B88">
      <w:pPr>
        <w:ind w:firstLine="480"/>
        <w:jc w:val="left"/>
        <w:rPr>
          <w:rFonts w:ascii="宋体" w:hAnsi="宋体" w:hint="eastAsia"/>
          <w:color w:val="000000"/>
          <w:szCs w:val="24"/>
        </w:rPr>
      </w:pPr>
    </w:p>
    <w:p w:rsidR="008C11EA" w:rsidRPr="0015122A" w:rsidP="000D7B88">
      <w:pPr>
        <w:ind w:firstLine="480"/>
        <w:jc w:val="left"/>
        <w:rPr>
          <w:rFonts w:ascii="宋体" w:hAnsi="宋体" w:hint="eastAsia"/>
          <w:color w:val="000000"/>
          <w:szCs w:val="24"/>
        </w:rPr>
      </w:pPr>
      <w:r w:rsidRPr="0015122A">
        <w:rPr>
          <w:rFonts w:ascii="宋体" w:hAnsi="宋体" w:hint="eastAsia"/>
          <w:color w:val="000000"/>
          <w:szCs w:val="24"/>
        </w:rPr>
        <w:t>鼠笼式异步电动机全面检修项目与质量标准</w:t>
      </w:r>
    </w:p>
    <w:p w:rsidR="0081085D" w:rsidRPr="0015122A" w:rsidP="000D7B88">
      <w:pPr>
        <w:ind w:firstLine="480"/>
        <w:jc w:val="center"/>
        <w:rPr>
          <w:rFonts w:ascii="宋体" w:hAnsi="宋体" w:hint="eastAsia"/>
          <w:color w:val="000000"/>
          <w:szCs w:val="24"/>
        </w:rPr>
        <w:sectPr w:rsidSect="000D7B88">
          <w:headerReference w:type="even" r:id="rId66"/>
          <w:headerReference w:type="default" r:id="rId67"/>
          <w:footerReference w:type="even" r:id="rId68"/>
          <w:footerReference w:type="default" r:id="rId69"/>
          <w:headerReference w:type="first" r:id="rId70"/>
          <w:footerReference w:type="first" r:id="rId71"/>
          <w:type w:val="nextPage"/>
          <w:pgSz w:w="11906" w:h="16838" w:code="9"/>
          <w:pgMar w:top="1588" w:right="1134" w:bottom="1247" w:left="1701" w:header="1021" w:footer="794" w:gutter="0"/>
          <w:pgNumType w:start="9"/>
          <w:cols w:space="708"/>
          <w:titlePg w:val="0"/>
          <w:docGrid w:type="lines" w:linePitch="360"/>
        </w:sectPr>
      </w:pPr>
      <w:r w:rsidRPr="0015122A">
        <w:rPr>
          <w:rFonts w:ascii="宋体" w:hAnsi="宋体" w:hint="eastAsia"/>
          <w:color w:val="000000"/>
          <w:szCs w:val="24"/>
        </w:rPr>
        <w:t>鼠笼式异步电动机全面检修项目与质量标准</w:t>
      </w:r>
    </w:p>
    <w:tbl>
      <w:tblPr>
        <w:tblStyle w:val="TableNormal"/>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34"/>
        <w:gridCol w:w="1737"/>
        <w:gridCol w:w="1829"/>
        <w:gridCol w:w="4500"/>
      </w:tblGrid>
      <w:tr>
        <w:tblPrEx>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cantSplit/>
          <w:trHeight w:val="840"/>
          <w:tblHeader/>
        </w:trPr>
        <w:tc>
          <w:tcPr>
            <w:tcW w:w="934" w:type="dxa"/>
            <w:tcBorders>
              <w:top w:val="single" w:sz="12" w:space="0" w:color="auto"/>
              <w:bottom w:val="single" w:sz="6" w:space="0" w:color="auto"/>
              <w:right w:val="single" w:sz="6" w:space="0" w:color="auto"/>
            </w:tcBorders>
            <w:vAlign w:val="center"/>
          </w:tcPr>
          <w:p w:rsidR="008C11EA" w:rsidRPr="0015122A" w:rsidP="000D7B88">
            <w:pPr>
              <w:ind w:firstLine="0" w:firstLineChars="0"/>
              <w:rPr>
                <w:rFonts w:ascii="宋体" w:hAnsi="宋体" w:hint="eastAsia"/>
                <w:szCs w:val="24"/>
              </w:rPr>
            </w:pPr>
            <w:r w:rsidRPr="0015122A">
              <w:rPr>
                <w:rFonts w:ascii="宋体" w:hAnsi="宋体" w:hint="eastAsia"/>
                <w:szCs w:val="24"/>
              </w:rPr>
              <w:t>序号</w:t>
            </w:r>
          </w:p>
        </w:tc>
        <w:tc>
          <w:tcPr>
            <w:tcW w:w="1737" w:type="dxa"/>
            <w:tcBorders>
              <w:top w:val="single" w:sz="12"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检修项目</w:t>
            </w:r>
          </w:p>
        </w:tc>
        <w:tc>
          <w:tcPr>
            <w:tcW w:w="1829" w:type="dxa"/>
            <w:tcBorders>
              <w:top w:val="single" w:sz="12"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检修工序</w:t>
            </w:r>
          </w:p>
        </w:tc>
        <w:tc>
          <w:tcPr>
            <w:tcW w:w="4500" w:type="dxa"/>
            <w:tcBorders>
              <w:top w:val="single" w:sz="12" w:space="0" w:color="auto"/>
              <w:left w:val="single" w:sz="6" w:space="0" w:color="auto"/>
              <w:bottom w:val="single" w:sz="6" w:space="0" w:color="auto"/>
              <w:right w:val="single" w:sz="12"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质量标准</w:t>
            </w:r>
          </w:p>
        </w:tc>
      </w:tr>
      <w:tr>
        <w:tblPrEx>
          <w:tblW w:w="9000" w:type="dxa"/>
          <w:tblInd w:w="108" w:type="dxa"/>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1</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bCs/>
                <w:color w:val="000000"/>
                <w:szCs w:val="24"/>
              </w:rPr>
              <w:t>外观检查</w:t>
            </w: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清洁状况良好，螺栓齐全。</w:t>
            </w:r>
          </w:p>
        </w:tc>
      </w:tr>
      <w:tr>
        <w:tblPrEx>
          <w:tblW w:w="9000" w:type="dxa"/>
          <w:tblInd w:w="108" w:type="dxa"/>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2</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bCs/>
                <w:color w:val="000000"/>
                <w:szCs w:val="24"/>
              </w:rPr>
              <w:t>电动机拆引</w:t>
            </w: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做好标记，以便于回装，拆开的电缆头应三相短路并接地。</w:t>
            </w:r>
          </w:p>
        </w:tc>
      </w:tr>
      <w:tr>
        <w:tblPrEx>
          <w:tblW w:w="9000" w:type="dxa"/>
          <w:tblInd w:w="108" w:type="dxa"/>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3</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修前电气试验</w:t>
            </w: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做好记录，以便于修后对照，见《电动机预防试验规程》。</w:t>
            </w:r>
          </w:p>
        </w:tc>
      </w:tr>
      <w:tr>
        <w:tblPrEx>
          <w:tblW w:w="9000" w:type="dxa"/>
          <w:tblInd w:w="108" w:type="dxa"/>
          <w:tblLayout w:type="fixed"/>
          <w:tblLook w:val="0000"/>
        </w:tblPrEx>
        <w:trPr>
          <w:cantSplit/>
        </w:trPr>
        <w:tc>
          <w:tcPr>
            <w:tcW w:w="934" w:type="dxa"/>
            <w:vMerge w:val="restart"/>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4</w:t>
            </w:r>
          </w:p>
        </w:tc>
        <w:tc>
          <w:tcPr>
            <w:tcW w:w="1737"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bCs/>
                <w:color w:val="000000"/>
                <w:szCs w:val="24"/>
              </w:rPr>
              <w:t>电机解体</w:t>
            </w: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拆开连轴器</w:t>
            </w:r>
          </w:p>
        </w:tc>
        <w:tc>
          <w:tcPr>
            <w:tcW w:w="4500" w:type="dxa"/>
            <w:vMerge w:val="restart"/>
            <w:tcBorders>
              <w:top w:val="single" w:sz="6" w:space="0" w:color="auto"/>
              <w:left w:val="single" w:sz="6" w:space="0" w:color="auto"/>
              <w:bottom w:val="single" w:sz="6" w:space="0" w:color="auto"/>
            </w:tcBorders>
            <w:vAlign w:val="center"/>
          </w:tcPr>
          <w:p w:rsidR="008C11EA" w:rsidRPr="0015122A" w:rsidP="000D7B88">
            <w:pPr>
              <w:pStyle w:val="BodyText2"/>
              <w:rPr>
                <w:rFonts w:ascii="宋体" w:hAnsi="宋体" w:hint="eastAsia"/>
                <w:bCs/>
              </w:rPr>
            </w:pPr>
            <w:r w:rsidRPr="0015122A">
              <w:rPr>
                <w:rFonts w:ascii="宋体" w:hAnsi="宋体" w:hint="eastAsia"/>
                <w:bCs/>
              </w:rPr>
              <w:t>各拉杆的距离应相等，长度一致，受力均匀。</w:t>
            </w:r>
          </w:p>
          <w:p w:rsidR="008C11EA" w:rsidRPr="0015122A" w:rsidP="000D7B88">
            <w:pPr>
              <w:pStyle w:val="BodyText2"/>
              <w:rPr>
                <w:rFonts w:ascii="宋体" w:hAnsi="宋体" w:hint="eastAsia"/>
              </w:rPr>
            </w:pPr>
            <w:r w:rsidRPr="0015122A">
              <w:rPr>
                <w:rFonts w:ascii="宋体" w:hAnsi="宋体" w:hint="eastAsia"/>
              </w:rPr>
              <w:t>拆下的零件要清洗干净，摆放整齐，如有缺损，要作好记录。</w:t>
            </w:r>
          </w:p>
          <w:p w:rsidR="008C11EA" w:rsidRPr="0015122A" w:rsidP="000D7B88">
            <w:pPr>
              <w:pStyle w:val="BodyText2"/>
              <w:rPr>
                <w:rFonts w:ascii="宋体" w:hAnsi="宋体" w:hint="eastAsia"/>
              </w:rPr>
            </w:pPr>
            <w:r w:rsidRPr="0015122A">
              <w:rPr>
                <w:rFonts w:ascii="宋体" w:hAnsi="宋体" w:hint="eastAsia"/>
              </w:rPr>
              <w:t>吊开定子时要注意不要擦伤定子端部。</w:t>
            </w:r>
          </w:p>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拆端盖时要做好标记，注意敲打时不能用力过大，不能损伤</w:t>
            </w:r>
            <w:r w:rsidRPr="0015122A">
              <w:rPr>
                <w:rFonts w:ascii="宋体" w:hAnsi="宋体" w:hint="eastAsia"/>
                <w:color w:val="0000FF"/>
                <w:szCs w:val="24"/>
              </w:rPr>
              <w:t>止口</w:t>
            </w:r>
            <w:r w:rsidRPr="0015122A">
              <w:rPr>
                <w:rFonts w:ascii="宋体" w:hAnsi="宋体" w:hint="eastAsia"/>
                <w:color w:val="000000"/>
                <w:szCs w:val="24"/>
              </w:rPr>
              <w:t>，要防止端盖破裂。</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拆开风扇罩</w:t>
            </w:r>
          </w:p>
        </w:tc>
        <w:tc>
          <w:tcPr>
            <w:tcW w:w="4500" w:type="dxa"/>
            <w:vMerge/>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拆下风扇挡圈</w:t>
            </w:r>
          </w:p>
        </w:tc>
        <w:tc>
          <w:tcPr>
            <w:tcW w:w="4500" w:type="dxa"/>
            <w:vMerge/>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拆下风扇</w:t>
            </w:r>
          </w:p>
        </w:tc>
        <w:tc>
          <w:tcPr>
            <w:tcW w:w="4500" w:type="dxa"/>
            <w:vMerge/>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拆下后轴承油盒盖</w:t>
            </w:r>
          </w:p>
        </w:tc>
        <w:tc>
          <w:tcPr>
            <w:tcW w:w="4500" w:type="dxa"/>
            <w:vMerge/>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拆下后端盖</w:t>
            </w:r>
          </w:p>
        </w:tc>
        <w:tc>
          <w:tcPr>
            <w:tcW w:w="4500" w:type="dxa"/>
            <w:vMerge/>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rPr>
                <w:rFonts w:ascii="宋体" w:hAnsi="宋体" w:hint="eastAsia"/>
                <w:color w:val="000000"/>
                <w:szCs w:val="24"/>
              </w:rPr>
            </w:pPr>
            <w:r w:rsidRPr="0015122A">
              <w:rPr>
                <w:rFonts w:ascii="宋体" w:hAnsi="宋体" w:hint="eastAsia"/>
                <w:color w:val="000000"/>
                <w:szCs w:val="24"/>
              </w:rPr>
              <w:t>拆下定子与前端盖的连接螺栓</w:t>
            </w:r>
          </w:p>
        </w:tc>
        <w:tc>
          <w:tcPr>
            <w:tcW w:w="4500" w:type="dxa"/>
            <w:vMerge/>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吊开定子线圈</w:t>
            </w:r>
          </w:p>
        </w:tc>
        <w:tc>
          <w:tcPr>
            <w:tcW w:w="4500" w:type="dxa"/>
            <w:vMerge/>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rPr>
                <w:rFonts w:ascii="宋体" w:hAnsi="宋体" w:hint="eastAsia"/>
                <w:color w:val="000000"/>
                <w:szCs w:val="24"/>
              </w:rPr>
            </w:pPr>
            <w:r w:rsidRPr="0015122A">
              <w:rPr>
                <w:rFonts w:ascii="宋体" w:hAnsi="宋体" w:hint="eastAsia"/>
                <w:color w:val="000000"/>
                <w:szCs w:val="24"/>
              </w:rPr>
              <w:t>拆下前轴承油盒盖</w:t>
            </w:r>
          </w:p>
        </w:tc>
        <w:tc>
          <w:tcPr>
            <w:tcW w:w="4500" w:type="dxa"/>
            <w:vMerge/>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拆下前端盖</w:t>
            </w:r>
          </w:p>
        </w:tc>
        <w:tc>
          <w:tcPr>
            <w:tcW w:w="4500" w:type="dxa"/>
            <w:vMerge/>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vMerge w:val="restart"/>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5</w:t>
            </w:r>
          </w:p>
        </w:tc>
        <w:tc>
          <w:tcPr>
            <w:tcW w:w="1737"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定子检查</w:t>
            </w:r>
          </w:p>
        </w:tc>
        <w:tc>
          <w:tcPr>
            <w:tcW w:w="1829"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外观检查</w:t>
            </w: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线圈无发热现象，绝缘无变色、擦伤、脱落、老化现象。</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铁芯无松动、红粉、脱漆等现象。</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槽楔无松动、断裂、退出、凸出、过热等现象。</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线圈端部绑线完整，紧固、无松动现象。</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定子清洗</w:t>
            </w: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干净，无灰尘，油垢。</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绝缘检查</w:t>
            </w: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绝缘电阻合格</w:t>
            </w:r>
          </w:p>
        </w:tc>
      </w:tr>
      <w:tr>
        <w:tblPrEx>
          <w:tblW w:w="9000" w:type="dxa"/>
          <w:tblInd w:w="108" w:type="dxa"/>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6</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转子检查</w:t>
            </w:r>
          </w:p>
        </w:tc>
        <w:tc>
          <w:tcPr>
            <w:tcW w:w="1829" w:type="dxa"/>
            <w:tcBorders>
              <w:top w:val="single" w:sz="6" w:space="0" w:color="auto"/>
              <w:left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转子清洗</w:t>
            </w: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转子表面有无擦伤痕迹。</w:t>
            </w:r>
          </w:p>
        </w:tc>
      </w:tr>
    </w:tbl>
    <w:p>
      <w:pPr>
        <w:sectPr w:rsidSect="000D7B88">
          <w:headerReference w:type="even" r:id="rId72"/>
          <w:headerReference w:type="default" r:id="rId73"/>
          <w:footerReference w:type="even" r:id="rId74"/>
          <w:footerReference w:type="default" r:id="rId75"/>
          <w:headerReference w:type="first" r:id="rId76"/>
          <w:footerReference w:type="first" r:id="rId77"/>
          <w:type w:val="nextPage"/>
          <w:pgSz w:w="11906" w:h="16838" w:code="9"/>
          <w:pgMar w:top="1588" w:right="1134" w:bottom="1247" w:left="1701" w:header="1021" w:footer="794" w:gutter="0"/>
          <w:pgNumType w:start="10"/>
          <w:cols w:space="708"/>
          <w:titlePg w:val="0"/>
          <w:docGrid w:type="lines" w:linePitch="360"/>
        </w:sectPr>
      </w:pPr>
    </w:p>
    <w:tbl>
      <w:tblPr>
        <w:tblStyle w:val="TableNormal"/>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34"/>
        <w:gridCol w:w="1737"/>
        <w:gridCol w:w="1829"/>
        <w:gridCol w:w="1349"/>
        <w:gridCol w:w="262"/>
        <w:gridCol w:w="1096"/>
        <w:gridCol w:w="1253"/>
        <w:gridCol w:w="540"/>
      </w:tblGrid>
      <w:tr>
        <w:tblPrEx>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cantSplit/>
        </w:trPr>
        <w:tc>
          <w:tcPr>
            <w:tcW w:w="934" w:type="dxa"/>
            <w:vMerge w:val="restart"/>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vMerge w:val="restart"/>
            <w:tcBorders>
              <w:left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gridSpan w:val="5"/>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转子笼条无松动，断裂现象。</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vMerge/>
            <w:tcBorders>
              <w:left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gridSpan w:val="5"/>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转轴平直，轴颈完好。</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vMerge/>
            <w:tcBorders>
              <w:left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gridSpan w:val="5"/>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轴承的润滑脂是否合格</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829" w:type="dxa"/>
            <w:vMerge/>
            <w:tcBorders>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gridSpan w:val="5"/>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转子表面光洁，无锈蚀，油垢。</w:t>
            </w:r>
          </w:p>
        </w:tc>
      </w:tr>
      <w:tr>
        <w:tblPrEx>
          <w:tblW w:w="9000" w:type="dxa"/>
          <w:tblInd w:w="108" w:type="dxa"/>
          <w:tblLayout w:type="fixed"/>
          <w:tblLook w:val="0000"/>
        </w:tblPrEx>
        <w:trPr>
          <w:cantSplit/>
        </w:trPr>
        <w:tc>
          <w:tcPr>
            <w:tcW w:w="934" w:type="dxa"/>
            <w:vMerge w:val="restart"/>
            <w:tcBorders>
              <w:top w:val="single" w:sz="6" w:space="0" w:color="auto"/>
              <w:right w:val="single" w:sz="6" w:space="0" w:color="auto"/>
            </w:tcBorders>
            <w:shd w:val="clear" w:color="auto" w:fill="auto"/>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7</w:t>
            </w:r>
          </w:p>
        </w:tc>
        <w:tc>
          <w:tcPr>
            <w:tcW w:w="1737" w:type="dxa"/>
            <w:vMerge w:val="restart"/>
            <w:tcBorders>
              <w:top w:val="single" w:sz="6" w:space="0" w:color="auto"/>
              <w:left w:val="single" w:sz="6" w:space="0" w:color="auto"/>
              <w:right w:val="single" w:sz="6" w:space="0" w:color="auto"/>
            </w:tcBorders>
            <w:shd w:val="clear" w:color="auto" w:fill="auto"/>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轴承检修</w:t>
            </w: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轴承清洗</w:t>
            </w:r>
          </w:p>
        </w:tc>
        <w:tc>
          <w:tcPr>
            <w:tcW w:w="4500" w:type="dxa"/>
            <w:gridSpan w:val="5"/>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轴承光亮，无锈蚀，油垢</w:t>
            </w:r>
          </w:p>
        </w:tc>
      </w:tr>
      <w:tr>
        <w:tblPrEx>
          <w:tblW w:w="9000" w:type="dxa"/>
          <w:tblInd w:w="108" w:type="dxa"/>
          <w:tblLayout w:type="fixed"/>
          <w:tblLook w:val="0000"/>
        </w:tblPrEx>
        <w:trPr>
          <w:cantSplit/>
        </w:trPr>
        <w:tc>
          <w:tcPr>
            <w:tcW w:w="934" w:type="dxa"/>
            <w:vMerge/>
            <w:tcBorders>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vAlign w:val="center"/>
          </w:tcPr>
          <w:p w:rsidR="008C11EA" w:rsidRPr="0015122A" w:rsidP="000D7B88">
            <w:pPr>
              <w:spacing w:line="360" w:lineRule="exact"/>
              <w:ind w:firstLine="480"/>
              <w:rPr>
                <w:rFonts w:ascii="宋体" w:hAnsi="宋体" w:hint="eastAsia"/>
                <w:color w:val="000000"/>
                <w:szCs w:val="24"/>
              </w:rPr>
            </w:pPr>
          </w:p>
        </w:tc>
        <w:tc>
          <w:tcPr>
            <w:tcW w:w="1829"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轴承检查</w:t>
            </w:r>
          </w:p>
        </w:tc>
        <w:tc>
          <w:tcPr>
            <w:tcW w:w="134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轴承</w:t>
            </w:r>
          </w:p>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内径</w:t>
            </w:r>
          </w:p>
        </w:tc>
        <w:tc>
          <w:tcPr>
            <w:tcW w:w="1358" w:type="dxa"/>
            <w:gridSpan w:val="2"/>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新滚</w:t>
            </w:r>
          </w:p>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珠轴承</w:t>
            </w:r>
          </w:p>
        </w:tc>
        <w:tc>
          <w:tcPr>
            <w:tcW w:w="1253" w:type="dxa"/>
            <w:tcBorders>
              <w:top w:val="single" w:sz="6" w:space="0" w:color="auto"/>
              <w:left w:val="single" w:sz="6" w:space="0" w:color="auto"/>
              <w:bottom w:val="single" w:sz="6" w:space="0" w:color="auto"/>
              <w:righ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新滚</w:t>
            </w:r>
          </w:p>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柱轴承</w:t>
            </w:r>
          </w:p>
        </w:tc>
        <w:tc>
          <w:tcPr>
            <w:tcW w:w="540" w:type="dxa"/>
            <w:tcBorders>
              <w:lef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最大</w:t>
            </w:r>
          </w:p>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磨损</w:t>
            </w:r>
          </w:p>
        </w:tc>
      </w:tr>
      <w:tr>
        <w:tblPrEx>
          <w:tblW w:w="9000" w:type="dxa"/>
          <w:tblInd w:w="108" w:type="dxa"/>
          <w:tblLayout w:type="fixed"/>
          <w:tblLook w:val="0000"/>
        </w:tblPrEx>
        <w:trPr>
          <w:cantSplit/>
        </w:trPr>
        <w:tc>
          <w:tcPr>
            <w:tcW w:w="934" w:type="dxa"/>
            <w:vMerge/>
            <w:tcBorders>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shd w:val="clear" w:color="auto" w:fill="auto"/>
            <w:vAlign w:val="center"/>
          </w:tcPr>
          <w:p w:rsidR="008C11EA" w:rsidRPr="0015122A" w:rsidP="000D7B88">
            <w:pPr>
              <w:spacing w:line="360" w:lineRule="exact"/>
              <w:ind w:firstLine="480"/>
              <w:rPr>
                <w:rFonts w:ascii="宋体" w:hAnsi="宋体" w:hint="eastAsia"/>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34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20-30</w:t>
            </w:r>
          </w:p>
        </w:tc>
        <w:tc>
          <w:tcPr>
            <w:tcW w:w="1358" w:type="dxa"/>
            <w:gridSpan w:val="2"/>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0.01-0.02</w:t>
            </w:r>
          </w:p>
        </w:tc>
        <w:tc>
          <w:tcPr>
            <w:tcW w:w="1253" w:type="dxa"/>
            <w:tcBorders>
              <w:top w:val="single" w:sz="6" w:space="0" w:color="auto"/>
              <w:left w:val="single" w:sz="6" w:space="0" w:color="auto"/>
              <w:bottom w:val="single" w:sz="6" w:space="0" w:color="auto"/>
              <w:righ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0.03-0.05</w:t>
            </w:r>
          </w:p>
        </w:tc>
        <w:tc>
          <w:tcPr>
            <w:tcW w:w="540" w:type="dxa"/>
            <w:tcBorders>
              <w:lef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0.1</w:t>
            </w:r>
          </w:p>
        </w:tc>
      </w:tr>
      <w:tr>
        <w:tblPrEx>
          <w:tblW w:w="9000" w:type="dxa"/>
          <w:tblInd w:w="108" w:type="dxa"/>
          <w:tblLayout w:type="fixed"/>
          <w:tblLook w:val="0000"/>
        </w:tblPrEx>
        <w:trPr>
          <w:cantSplit/>
        </w:trPr>
        <w:tc>
          <w:tcPr>
            <w:tcW w:w="934" w:type="dxa"/>
            <w:vMerge/>
            <w:tcBorders>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vAlign w:val="center"/>
          </w:tcPr>
          <w:p w:rsidR="008C11EA" w:rsidRPr="0015122A" w:rsidP="000D7B88">
            <w:pPr>
              <w:spacing w:line="360" w:lineRule="exact"/>
              <w:ind w:firstLine="480"/>
              <w:rPr>
                <w:rFonts w:ascii="宋体" w:hAnsi="宋体" w:hint="eastAsia"/>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34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35-50</w:t>
            </w:r>
          </w:p>
        </w:tc>
        <w:tc>
          <w:tcPr>
            <w:tcW w:w="1358" w:type="dxa"/>
            <w:gridSpan w:val="2"/>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0.01-0.02</w:t>
            </w:r>
          </w:p>
        </w:tc>
        <w:tc>
          <w:tcPr>
            <w:tcW w:w="1253" w:type="dxa"/>
            <w:tcBorders>
              <w:top w:val="single" w:sz="6" w:space="0" w:color="auto"/>
              <w:left w:val="single" w:sz="6" w:space="0" w:color="auto"/>
              <w:bottom w:val="single" w:sz="6" w:space="0" w:color="auto"/>
              <w:righ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0.05-0.07</w:t>
            </w:r>
          </w:p>
        </w:tc>
        <w:tc>
          <w:tcPr>
            <w:tcW w:w="540" w:type="dxa"/>
            <w:tcBorders>
              <w:lef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0.2</w:t>
            </w:r>
          </w:p>
        </w:tc>
      </w:tr>
      <w:tr>
        <w:tblPrEx>
          <w:tblW w:w="9000" w:type="dxa"/>
          <w:tblInd w:w="108" w:type="dxa"/>
          <w:tblLayout w:type="fixed"/>
          <w:tblLook w:val="0000"/>
        </w:tblPrEx>
        <w:trPr>
          <w:cantSplit/>
        </w:trPr>
        <w:tc>
          <w:tcPr>
            <w:tcW w:w="934" w:type="dxa"/>
            <w:vMerge/>
            <w:tcBorders>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shd w:val="clear" w:color="auto" w:fill="auto"/>
            <w:vAlign w:val="center"/>
          </w:tcPr>
          <w:p w:rsidR="008C11EA" w:rsidRPr="0015122A" w:rsidP="000D7B88">
            <w:pPr>
              <w:spacing w:line="360" w:lineRule="exact"/>
              <w:ind w:firstLine="480"/>
              <w:rPr>
                <w:rFonts w:ascii="宋体" w:hAnsi="宋体" w:hint="eastAsia"/>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34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55-88</w:t>
            </w:r>
          </w:p>
        </w:tc>
        <w:tc>
          <w:tcPr>
            <w:tcW w:w="1358" w:type="dxa"/>
            <w:gridSpan w:val="2"/>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0.01-0.02</w:t>
            </w:r>
          </w:p>
        </w:tc>
        <w:tc>
          <w:tcPr>
            <w:tcW w:w="1253" w:type="dxa"/>
            <w:tcBorders>
              <w:top w:val="single" w:sz="6" w:space="0" w:color="auto"/>
              <w:left w:val="single" w:sz="6" w:space="0" w:color="auto"/>
              <w:bottom w:val="single" w:sz="6" w:space="0" w:color="auto"/>
              <w:righ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0.06-0.08</w:t>
            </w:r>
          </w:p>
        </w:tc>
        <w:tc>
          <w:tcPr>
            <w:tcW w:w="540" w:type="dxa"/>
            <w:tcBorders>
              <w:lef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0.2</w:t>
            </w:r>
          </w:p>
        </w:tc>
      </w:tr>
      <w:tr>
        <w:tblPrEx>
          <w:tblW w:w="9000" w:type="dxa"/>
          <w:tblInd w:w="108" w:type="dxa"/>
          <w:tblLayout w:type="fixed"/>
          <w:tblLook w:val="0000"/>
        </w:tblPrEx>
        <w:trPr>
          <w:cantSplit/>
        </w:trPr>
        <w:tc>
          <w:tcPr>
            <w:tcW w:w="934" w:type="dxa"/>
            <w:vMerge/>
            <w:tcBorders>
              <w:right w:val="single" w:sz="6" w:space="0" w:color="auto"/>
            </w:tcBorders>
            <w:shd w:val="clear" w:color="auto" w:fill="auto"/>
            <w:vAlign w:val="center"/>
          </w:tcPr>
          <w:p w:rsidR="008C11EA" w:rsidRPr="0015122A" w:rsidP="000D7B88">
            <w:pPr>
              <w:spacing w:line="360" w:lineRule="exact"/>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vAlign w:val="center"/>
          </w:tcPr>
          <w:p w:rsidR="008C11EA" w:rsidRPr="0015122A" w:rsidP="000D7B88">
            <w:pPr>
              <w:spacing w:line="360" w:lineRule="exact"/>
              <w:ind w:firstLine="480"/>
              <w:rPr>
                <w:rFonts w:ascii="宋体" w:hAnsi="宋体" w:hint="eastAsia"/>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34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85-120</w:t>
            </w:r>
          </w:p>
        </w:tc>
        <w:tc>
          <w:tcPr>
            <w:tcW w:w="1358" w:type="dxa"/>
            <w:gridSpan w:val="2"/>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0.02-0.03</w:t>
            </w:r>
          </w:p>
        </w:tc>
        <w:tc>
          <w:tcPr>
            <w:tcW w:w="1253" w:type="dxa"/>
            <w:tcBorders>
              <w:top w:val="single" w:sz="6" w:space="0" w:color="auto"/>
              <w:left w:val="single" w:sz="6" w:space="0" w:color="auto"/>
              <w:bottom w:val="single" w:sz="6" w:space="0" w:color="auto"/>
              <w:righ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0.08-0.01</w:t>
            </w:r>
          </w:p>
        </w:tc>
        <w:tc>
          <w:tcPr>
            <w:tcW w:w="540" w:type="dxa"/>
            <w:tcBorders>
              <w:left w:val="single" w:sz="12"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0.3</w:t>
            </w:r>
          </w:p>
        </w:tc>
      </w:tr>
      <w:tr>
        <w:tblPrEx>
          <w:tblW w:w="9000" w:type="dxa"/>
          <w:tblInd w:w="108" w:type="dxa"/>
          <w:tblLayout w:type="fixed"/>
          <w:tblLook w:val="0000"/>
        </w:tblPrEx>
        <w:trPr>
          <w:cantSplit/>
        </w:trPr>
        <w:tc>
          <w:tcPr>
            <w:tcW w:w="934" w:type="dxa"/>
            <w:vMerge/>
            <w:tcBorders>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shd w:val="clear" w:color="auto" w:fill="auto"/>
            <w:vAlign w:val="center"/>
          </w:tcPr>
          <w:p w:rsidR="008C11EA" w:rsidRPr="0015122A" w:rsidP="000D7B88">
            <w:pPr>
              <w:spacing w:line="360" w:lineRule="exact"/>
              <w:ind w:firstLine="480"/>
              <w:rPr>
                <w:rFonts w:ascii="宋体" w:hAnsi="宋体" w:hint="eastAsia"/>
                <w:color w:val="000000"/>
                <w:szCs w:val="24"/>
              </w:rPr>
            </w:pPr>
          </w:p>
        </w:tc>
        <w:tc>
          <w:tcPr>
            <w:tcW w:w="1829"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更换轴承</w:t>
            </w:r>
          </w:p>
        </w:tc>
        <w:tc>
          <w:tcPr>
            <w:tcW w:w="1611" w:type="dxa"/>
            <w:gridSpan w:val="2"/>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拔下轴承</w:t>
            </w:r>
          </w:p>
        </w:tc>
        <w:tc>
          <w:tcPr>
            <w:tcW w:w="2889" w:type="dxa"/>
            <w:gridSpan w:val="3"/>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用力均匀，不能损伤轴颈。</w:t>
            </w:r>
          </w:p>
        </w:tc>
      </w:tr>
      <w:tr>
        <w:tblPrEx>
          <w:tblW w:w="9000" w:type="dxa"/>
          <w:tblInd w:w="108" w:type="dxa"/>
          <w:tblLayout w:type="fixed"/>
          <w:tblLook w:val="0000"/>
        </w:tblPrEx>
        <w:trPr>
          <w:cantSplit/>
        </w:trPr>
        <w:tc>
          <w:tcPr>
            <w:tcW w:w="934" w:type="dxa"/>
            <w:vMerge/>
            <w:tcBorders>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611" w:type="dxa"/>
            <w:gridSpan w:val="2"/>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轴承加热</w:t>
            </w:r>
          </w:p>
        </w:tc>
        <w:tc>
          <w:tcPr>
            <w:tcW w:w="2889" w:type="dxa"/>
            <w:gridSpan w:val="3"/>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加热的时间要短，轴承受热均匀。</w:t>
            </w:r>
          </w:p>
        </w:tc>
      </w:tr>
      <w:tr>
        <w:tblPrEx>
          <w:tblW w:w="9000" w:type="dxa"/>
          <w:tblInd w:w="108" w:type="dxa"/>
          <w:tblLayout w:type="fixed"/>
          <w:tblLook w:val="0000"/>
        </w:tblPrEx>
        <w:trPr>
          <w:cantSplit/>
        </w:trPr>
        <w:tc>
          <w:tcPr>
            <w:tcW w:w="934" w:type="dxa"/>
            <w:vMerge/>
            <w:tcBorders>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shd w:val="clear" w:color="auto" w:fill="auto"/>
            <w:vAlign w:val="center"/>
          </w:tcPr>
          <w:p w:rsidR="008C11EA" w:rsidRPr="0015122A" w:rsidP="000D7B88">
            <w:pPr>
              <w:spacing w:line="360" w:lineRule="exact"/>
              <w:ind w:firstLine="480"/>
              <w:jc w:val="center"/>
              <w:rPr>
                <w:rFonts w:ascii="宋体" w:hAnsi="宋体" w:hint="eastAsia"/>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611" w:type="dxa"/>
            <w:gridSpan w:val="2"/>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轴承套装</w:t>
            </w:r>
          </w:p>
        </w:tc>
        <w:tc>
          <w:tcPr>
            <w:tcW w:w="2889" w:type="dxa"/>
            <w:gridSpan w:val="3"/>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套装的时间要快，轴承到位准确，装完后要求轴承转动灵活，平稳，声音正常。</w:t>
            </w:r>
          </w:p>
        </w:tc>
      </w:tr>
      <w:tr>
        <w:tblPrEx>
          <w:tblW w:w="9000" w:type="dxa"/>
          <w:tblInd w:w="108" w:type="dxa"/>
          <w:tblLayout w:type="fixed"/>
          <w:tblLook w:val="0000"/>
        </w:tblPrEx>
        <w:trPr>
          <w:cantSplit/>
        </w:trPr>
        <w:tc>
          <w:tcPr>
            <w:tcW w:w="934" w:type="dxa"/>
            <w:vMerge/>
            <w:tcBorders>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737" w:type="dxa"/>
            <w:vMerge/>
            <w:tcBorders>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1829"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1611" w:type="dxa"/>
            <w:gridSpan w:val="2"/>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轴承加油</w:t>
            </w:r>
          </w:p>
        </w:tc>
        <w:tc>
          <w:tcPr>
            <w:tcW w:w="2889" w:type="dxa"/>
            <w:gridSpan w:val="3"/>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使用同一种并符合电机工作要求的润滑脂，所填的润滑脂不能超过轴承室空间的2/3。</w:t>
            </w:r>
          </w:p>
        </w:tc>
      </w:tr>
      <w:tr>
        <w:tblPrEx>
          <w:tblW w:w="9000" w:type="dxa"/>
          <w:tblInd w:w="108" w:type="dxa"/>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8</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整体回装</w:t>
            </w: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rPr>
                <w:rFonts w:ascii="宋体" w:hAnsi="宋体" w:hint="eastAsia"/>
                <w:color w:val="000000"/>
                <w:szCs w:val="24"/>
              </w:rPr>
            </w:pPr>
            <w:r w:rsidRPr="0015122A">
              <w:rPr>
                <w:rFonts w:ascii="宋体" w:hAnsi="宋体" w:hint="eastAsia"/>
                <w:color w:val="000000"/>
                <w:szCs w:val="24"/>
              </w:rPr>
              <w:t>按电机解体的相反工序进行</w:t>
            </w:r>
          </w:p>
        </w:tc>
        <w:tc>
          <w:tcPr>
            <w:tcW w:w="4500" w:type="dxa"/>
            <w:gridSpan w:val="5"/>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回装准确到位，螺栓齐全紧固。</w:t>
            </w:r>
            <w:r w:rsidRPr="0015122A">
              <w:rPr>
                <w:rFonts w:ascii="宋体" w:hAnsi="宋体"/>
                <w:color w:val="000000"/>
                <w:szCs w:val="24"/>
              </w:rPr>
              <w:t xml:space="preserve"> </w:t>
            </w:r>
          </w:p>
        </w:tc>
      </w:tr>
      <w:tr>
        <w:tblPrEx>
          <w:tblW w:w="9000" w:type="dxa"/>
          <w:tblInd w:w="108" w:type="dxa"/>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9</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机械试验</w:t>
            </w: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gridSpan w:val="5"/>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电机手动盘车时转动灵活，声音正常，无卡阻现象。</w:t>
            </w:r>
          </w:p>
        </w:tc>
      </w:tr>
    </w:tbl>
    <w:p>
      <w:pPr>
        <w:sectPr w:rsidSect="000D7B88">
          <w:headerReference w:type="even" r:id="rId78"/>
          <w:headerReference w:type="default" r:id="rId79"/>
          <w:footerReference w:type="even" r:id="rId80"/>
          <w:footerReference w:type="default" r:id="rId81"/>
          <w:headerReference w:type="first" r:id="rId82"/>
          <w:footerReference w:type="first" r:id="rId83"/>
          <w:type w:val="nextPage"/>
          <w:pgSz w:w="11906" w:h="16838" w:code="9"/>
          <w:pgMar w:top="1588" w:right="1134" w:bottom="1247" w:left="1701" w:header="1021" w:footer="794" w:gutter="0"/>
          <w:pgNumType w:start="11"/>
          <w:cols w:space="708"/>
          <w:titlePg w:val="0"/>
          <w:docGrid w:type="lines" w:linePitch="360"/>
        </w:sectPr>
      </w:pPr>
    </w:p>
    <w:tbl>
      <w:tblPr>
        <w:tblStyle w:val="TableNormal"/>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34"/>
        <w:gridCol w:w="1737"/>
        <w:gridCol w:w="1829"/>
        <w:gridCol w:w="4500"/>
      </w:tblGrid>
      <w:tr>
        <w:tblPrEx>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spacing w:line="360" w:lineRule="exact"/>
              <w:ind w:firstLine="360" w:firstLineChars="150"/>
              <w:rPr>
                <w:rFonts w:ascii="宋体" w:hAnsi="宋体" w:hint="eastAsia"/>
                <w:color w:val="000000"/>
                <w:szCs w:val="24"/>
              </w:rPr>
            </w:pPr>
            <w:r w:rsidRPr="0015122A">
              <w:rPr>
                <w:rFonts w:ascii="宋体" w:hAnsi="宋体" w:hint="eastAsia"/>
                <w:color w:val="000000"/>
                <w:szCs w:val="24"/>
              </w:rPr>
              <w:t>10</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rPr>
                <w:rFonts w:ascii="宋体" w:hAnsi="宋体" w:hint="eastAsia"/>
                <w:color w:val="000000"/>
                <w:szCs w:val="24"/>
              </w:rPr>
            </w:pPr>
            <w:r w:rsidRPr="0015122A">
              <w:rPr>
                <w:rFonts w:ascii="宋体" w:hAnsi="宋体" w:hint="eastAsia"/>
                <w:color w:val="000000"/>
                <w:szCs w:val="24"/>
              </w:rPr>
              <w:t>修后电气试验</w:t>
            </w: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试验合格，不能低于修前的试验数据。</w:t>
            </w:r>
          </w:p>
        </w:tc>
      </w:tr>
      <w:tr>
        <w:tblPrEx>
          <w:tblW w:w="9000" w:type="dxa"/>
          <w:tblInd w:w="108" w:type="dxa"/>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spacing w:line="360" w:lineRule="exact"/>
              <w:ind w:firstLine="360" w:firstLineChars="150"/>
              <w:rPr>
                <w:rFonts w:ascii="宋体" w:hAnsi="宋体" w:hint="eastAsia"/>
                <w:color w:val="000000"/>
                <w:szCs w:val="24"/>
              </w:rPr>
            </w:pPr>
            <w:r w:rsidRPr="0015122A">
              <w:rPr>
                <w:rFonts w:ascii="宋体" w:hAnsi="宋体" w:hint="eastAsia"/>
                <w:color w:val="000000"/>
                <w:szCs w:val="24"/>
              </w:rPr>
              <w:t>11</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电机接引</w:t>
            </w:r>
          </w:p>
        </w:tc>
        <w:tc>
          <w:tcPr>
            <w:tcW w:w="1829" w:type="dxa"/>
            <w:tcBorders>
              <w:top w:val="single" w:sz="6" w:space="0" w:color="auto"/>
              <w:left w:val="single" w:sz="6" w:space="0" w:color="auto"/>
              <w:bottom w:val="single" w:sz="6"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接线正确，螺栓齐全，紧固。</w:t>
            </w:r>
          </w:p>
        </w:tc>
      </w:tr>
      <w:tr>
        <w:tblPrEx>
          <w:tblW w:w="9000" w:type="dxa"/>
          <w:tblInd w:w="108" w:type="dxa"/>
          <w:tblLayout w:type="fixed"/>
          <w:tblLook w:val="0000"/>
        </w:tblPrEx>
        <w:trPr>
          <w:cantSplit/>
        </w:trPr>
        <w:tc>
          <w:tcPr>
            <w:tcW w:w="934" w:type="dxa"/>
            <w:tcBorders>
              <w:top w:val="single" w:sz="6" w:space="0" w:color="auto"/>
              <w:bottom w:val="single" w:sz="12" w:space="0" w:color="auto"/>
              <w:right w:val="single" w:sz="6" w:space="0" w:color="auto"/>
            </w:tcBorders>
            <w:vAlign w:val="center"/>
          </w:tcPr>
          <w:p w:rsidR="008C11EA" w:rsidRPr="0015122A" w:rsidP="000D7B88">
            <w:pPr>
              <w:spacing w:line="360" w:lineRule="exact"/>
              <w:ind w:firstLine="360" w:firstLineChars="150"/>
              <w:rPr>
                <w:rFonts w:ascii="宋体" w:hAnsi="宋体" w:hint="eastAsia"/>
                <w:color w:val="000000"/>
                <w:szCs w:val="24"/>
              </w:rPr>
            </w:pPr>
            <w:r w:rsidRPr="0015122A">
              <w:rPr>
                <w:rFonts w:ascii="宋体" w:hAnsi="宋体" w:hint="eastAsia"/>
                <w:color w:val="000000"/>
                <w:szCs w:val="24"/>
              </w:rPr>
              <w:t>12</w:t>
            </w:r>
          </w:p>
        </w:tc>
        <w:tc>
          <w:tcPr>
            <w:tcW w:w="1737" w:type="dxa"/>
            <w:tcBorders>
              <w:top w:val="single" w:sz="6" w:space="0" w:color="auto"/>
              <w:left w:val="single" w:sz="6" w:space="0" w:color="auto"/>
              <w:bottom w:val="single" w:sz="12"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试运行</w:t>
            </w:r>
          </w:p>
        </w:tc>
        <w:tc>
          <w:tcPr>
            <w:tcW w:w="1829" w:type="dxa"/>
            <w:tcBorders>
              <w:top w:val="single" w:sz="6" w:space="0" w:color="auto"/>
              <w:left w:val="single" w:sz="6" w:space="0" w:color="auto"/>
              <w:bottom w:val="single" w:sz="12" w:space="0" w:color="auto"/>
              <w:right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p>
        </w:tc>
        <w:tc>
          <w:tcPr>
            <w:tcW w:w="4500" w:type="dxa"/>
            <w:tcBorders>
              <w:top w:val="single" w:sz="6" w:space="0" w:color="auto"/>
              <w:left w:val="single" w:sz="6" w:space="0" w:color="auto"/>
              <w:bottom w:val="single" w:sz="12" w:space="0" w:color="auto"/>
            </w:tcBorders>
            <w:vAlign w:val="center"/>
          </w:tcPr>
          <w:p w:rsidR="008C11EA" w:rsidRPr="0015122A" w:rsidP="000D7B88">
            <w:pPr>
              <w:spacing w:line="360" w:lineRule="exact"/>
              <w:ind w:firstLine="480"/>
              <w:rPr>
                <w:rFonts w:ascii="宋体" w:hAnsi="宋体"/>
                <w:color w:val="000000"/>
                <w:szCs w:val="24"/>
              </w:rPr>
            </w:pPr>
            <w:r w:rsidRPr="0015122A">
              <w:rPr>
                <w:rFonts w:ascii="宋体" w:hAnsi="宋体" w:hint="eastAsia"/>
                <w:color w:val="000000"/>
                <w:szCs w:val="24"/>
              </w:rPr>
              <w:t>转向正确，电机运行时声音、温度正常，三相电流平衡，空载电流和负载电流在规定的范围内。</w:t>
            </w:r>
          </w:p>
        </w:tc>
      </w:tr>
    </w:tbl>
    <w:p w:rsidR="0081085D" w:rsidRPr="0015122A" w:rsidP="000D7B88">
      <w:pPr>
        <w:widowControl w:val="0"/>
        <w:adjustRightInd/>
        <w:snapToGrid/>
        <w:spacing w:line="400" w:lineRule="exact"/>
        <w:ind w:left="360" w:firstLine="0" w:firstLineChars="0"/>
        <w:jc w:val="left"/>
        <w:rPr>
          <w:rFonts w:ascii="宋体" w:hAnsi="宋体" w:hint="eastAsia"/>
          <w:color w:val="000000"/>
          <w:szCs w:val="24"/>
        </w:rPr>
      </w:pPr>
    </w:p>
    <w:p w:rsidR="0081085D" w:rsidRPr="0015122A" w:rsidP="000D7B88">
      <w:pPr>
        <w:widowControl w:val="0"/>
        <w:adjustRightInd/>
        <w:snapToGrid/>
        <w:spacing w:line="400" w:lineRule="exact"/>
        <w:ind w:left="360" w:firstLine="0" w:firstLineChars="0"/>
        <w:jc w:val="left"/>
        <w:rPr>
          <w:rFonts w:ascii="宋体" w:hAnsi="宋体" w:hint="eastAsia"/>
          <w:color w:val="000000"/>
          <w:szCs w:val="24"/>
        </w:rPr>
      </w:pPr>
    </w:p>
    <w:p w:rsidR="008C11EA" w:rsidRPr="0015122A" w:rsidP="000D7B88">
      <w:pPr>
        <w:widowControl w:val="0"/>
        <w:adjustRightInd/>
        <w:snapToGrid/>
        <w:spacing w:line="400" w:lineRule="exact"/>
        <w:ind w:left="360" w:firstLine="0" w:firstLineChars="0"/>
        <w:jc w:val="left"/>
        <w:rPr>
          <w:rFonts w:ascii="宋体" w:hAnsi="宋体" w:hint="eastAsia"/>
          <w:color w:val="000000"/>
          <w:szCs w:val="24"/>
        </w:rPr>
      </w:pPr>
      <w:r w:rsidRPr="0015122A">
        <w:rPr>
          <w:rFonts w:ascii="宋体" w:hAnsi="宋体" w:hint="eastAsia"/>
          <w:color w:val="000000"/>
          <w:szCs w:val="24"/>
        </w:rPr>
        <w:t>绕线式异步电动机全面检修与质量标准</w:t>
      </w:r>
    </w:p>
    <w:p w:rsidR="0081085D" w:rsidRPr="0015122A" w:rsidP="000D7B88">
      <w:pPr>
        <w:widowControl w:val="0"/>
        <w:adjustRightInd/>
        <w:snapToGrid/>
        <w:spacing w:line="400" w:lineRule="exact"/>
        <w:ind w:left="360" w:firstLine="0" w:firstLineChars="0"/>
        <w:jc w:val="center"/>
        <w:rPr>
          <w:rFonts w:ascii="宋体" w:hAnsi="宋体" w:hint="eastAsia"/>
          <w:color w:val="000000"/>
          <w:szCs w:val="24"/>
        </w:rPr>
      </w:pPr>
      <w:r w:rsidRPr="0015122A">
        <w:rPr>
          <w:rFonts w:ascii="宋体" w:hAnsi="宋体" w:hint="eastAsia"/>
          <w:color w:val="000000"/>
          <w:szCs w:val="24"/>
        </w:rPr>
        <w:t>绕线式异步电动机全面检修与质量标准</w:t>
      </w:r>
    </w:p>
    <w:tbl>
      <w:tblPr>
        <w:tblStyle w:val="TableNormal"/>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34"/>
        <w:gridCol w:w="1737"/>
        <w:gridCol w:w="2048"/>
        <w:gridCol w:w="4281"/>
      </w:tblGrid>
      <w:tr>
        <w:tblPrEx>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cantSplit/>
          <w:trHeight w:val="454"/>
          <w:tblHeader/>
        </w:trPr>
        <w:tc>
          <w:tcPr>
            <w:tcW w:w="934" w:type="dxa"/>
            <w:vMerge w:val="restart"/>
            <w:tcBorders>
              <w:top w:val="single" w:sz="12"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color w:val="000000"/>
                <w:szCs w:val="24"/>
              </w:rPr>
            </w:pPr>
            <w:r w:rsidRPr="0015122A" w:rsidR="005642BE">
              <w:rPr>
                <w:rFonts w:ascii="宋体" w:hAnsi="宋体" w:hint="eastAsia"/>
                <w:color w:val="000000"/>
                <w:szCs w:val="24"/>
              </w:rPr>
              <w:t xml:space="preserve">  </w:t>
            </w:r>
            <w:r w:rsidRPr="0015122A">
              <w:rPr>
                <w:rFonts w:ascii="宋体" w:hAnsi="宋体" w:hint="eastAsia"/>
                <w:color w:val="000000"/>
                <w:szCs w:val="24"/>
              </w:rPr>
              <w:t>序号</w:t>
            </w:r>
          </w:p>
        </w:tc>
        <w:tc>
          <w:tcPr>
            <w:tcW w:w="1737" w:type="dxa"/>
            <w:vMerge w:val="restart"/>
            <w:tcBorders>
              <w:top w:val="single" w:sz="12"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color w:val="000000"/>
                <w:szCs w:val="24"/>
              </w:rPr>
            </w:pPr>
            <w:r w:rsidRPr="0015122A">
              <w:rPr>
                <w:rFonts w:ascii="宋体" w:hAnsi="宋体" w:hint="eastAsia"/>
                <w:color w:val="000000"/>
                <w:szCs w:val="24"/>
              </w:rPr>
              <w:t>检修项目</w:t>
            </w:r>
          </w:p>
        </w:tc>
        <w:tc>
          <w:tcPr>
            <w:tcW w:w="2048" w:type="dxa"/>
            <w:vMerge w:val="restart"/>
            <w:tcBorders>
              <w:top w:val="single" w:sz="12"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color w:val="000000"/>
                <w:szCs w:val="24"/>
              </w:rPr>
            </w:pPr>
            <w:r w:rsidRPr="0015122A">
              <w:rPr>
                <w:rFonts w:ascii="宋体" w:hAnsi="宋体" w:hint="eastAsia"/>
                <w:color w:val="000000"/>
                <w:szCs w:val="24"/>
              </w:rPr>
              <w:t>检修工序</w:t>
            </w:r>
          </w:p>
        </w:tc>
        <w:tc>
          <w:tcPr>
            <w:tcW w:w="4281" w:type="dxa"/>
            <w:vMerge w:val="restart"/>
            <w:tcBorders>
              <w:top w:val="single" w:sz="12" w:space="0" w:color="auto"/>
              <w:left w:val="single" w:sz="6" w:space="0" w:color="auto"/>
              <w:bottom w:val="single" w:sz="6" w:space="0" w:color="auto"/>
              <w:right w:val="single" w:sz="12" w:space="0" w:color="auto"/>
            </w:tcBorders>
            <w:vAlign w:val="center"/>
          </w:tcPr>
          <w:p w:rsidR="008C11EA" w:rsidRPr="0015122A" w:rsidP="000D7B88">
            <w:pPr>
              <w:ind w:firstLine="480"/>
              <w:jc w:val="center"/>
              <w:rPr>
                <w:rFonts w:ascii="宋体" w:hAnsi="宋体" w:hint="eastAsia"/>
                <w:color w:val="000000"/>
                <w:szCs w:val="24"/>
              </w:rPr>
            </w:pPr>
            <w:r w:rsidRPr="0015122A">
              <w:rPr>
                <w:rFonts w:ascii="宋体" w:hAnsi="宋体" w:hint="eastAsia"/>
                <w:color w:val="000000"/>
                <w:szCs w:val="24"/>
              </w:rPr>
              <w:t>质量标准</w:t>
            </w:r>
          </w:p>
        </w:tc>
      </w:tr>
      <w:tr>
        <w:tblPrEx>
          <w:tblW w:w="9000" w:type="dxa"/>
          <w:tblInd w:w="108" w:type="dxa"/>
          <w:tblLayout w:type="fixed"/>
          <w:tblLook w:val="0000"/>
        </w:tblPrEx>
        <w:trPr>
          <w:cantSplit/>
          <w:trHeight w:val="454"/>
          <w:tblHeader/>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color w:val="000000"/>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color w:val="000000"/>
                <w:szCs w:val="24"/>
              </w:rPr>
            </w:pPr>
          </w:p>
        </w:tc>
        <w:tc>
          <w:tcPr>
            <w:tcW w:w="2048"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color w:val="000000"/>
                <w:szCs w:val="24"/>
              </w:rPr>
            </w:pPr>
          </w:p>
        </w:tc>
        <w:tc>
          <w:tcPr>
            <w:tcW w:w="4281" w:type="dxa"/>
            <w:vMerge/>
            <w:tcBorders>
              <w:top w:val="single" w:sz="6" w:space="0" w:color="auto"/>
              <w:left w:val="single" w:sz="6" w:space="0" w:color="auto"/>
              <w:bottom w:val="single" w:sz="6" w:space="0" w:color="auto"/>
              <w:right w:val="single" w:sz="12" w:space="0" w:color="auto"/>
            </w:tcBorders>
            <w:vAlign w:val="center"/>
          </w:tcPr>
          <w:p w:rsidR="008C11EA" w:rsidRPr="0015122A" w:rsidP="000D7B88">
            <w:pPr>
              <w:ind w:firstLine="480"/>
              <w:jc w:val="center"/>
              <w:rPr>
                <w:rFonts w:ascii="宋体" w:hAnsi="宋体"/>
                <w:color w:val="000000"/>
                <w:szCs w:val="24"/>
              </w:rPr>
            </w:pPr>
          </w:p>
        </w:tc>
      </w:tr>
      <w:tr>
        <w:tblPrEx>
          <w:tblW w:w="9000" w:type="dxa"/>
          <w:tblInd w:w="108" w:type="dxa"/>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1</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外观检查</w:t>
            </w: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p>
        </w:tc>
        <w:tc>
          <w:tcPr>
            <w:tcW w:w="4281" w:type="dxa"/>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清洁状况良好，螺栓齐全。</w:t>
            </w:r>
          </w:p>
        </w:tc>
      </w:tr>
      <w:tr>
        <w:tblPrEx>
          <w:tblW w:w="9000" w:type="dxa"/>
          <w:tblInd w:w="108" w:type="dxa"/>
          <w:tblLayout w:type="fixed"/>
          <w:tblLook w:val="0000"/>
        </w:tblPrEx>
        <w:trPr>
          <w:cantSplit/>
        </w:trPr>
        <w:tc>
          <w:tcPr>
            <w:tcW w:w="934" w:type="dxa"/>
            <w:vMerge w:val="restart"/>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2</w:t>
            </w:r>
          </w:p>
        </w:tc>
        <w:tc>
          <w:tcPr>
            <w:tcW w:w="1737"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电机拆引</w:t>
            </w: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定子拆引</w:t>
            </w:r>
          </w:p>
        </w:tc>
        <w:tc>
          <w:tcPr>
            <w:tcW w:w="4281" w:type="dxa"/>
            <w:vMerge w:val="restart"/>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做好标记，以便于回装。</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转子拆引</w:t>
            </w:r>
          </w:p>
        </w:tc>
        <w:tc>
          <w:tcPr>
            <w:tcW w:w="4281" w:type="dxa"/>
            <w:vMerge/>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3</w:t>
            </w:r>
          </w:p>
        </w:tc>
        <w:tc>
          <w:tcPr>
            <w:tcW w:w="1737"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修前电气试验</w:t>
            </w: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p>
        </w:tc>
        <w:tc>
          <w:tcPr>
            <w:tcW w:w="4281" w:type="dxa"/>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bCs/>
                <w:szCs w:val="24"/>
              </w:rPr>
            </w:pPr>
            <w:r w:rsidRPr="0015122A">
              <w:rPr>
                <w:rFonts w:ascii="宋体" w:hAnsi="宋体" w:hint="eastAsia"/>
                <w:bCs/>
                <w:szCs w:val="24"/>
              </w:rPr>
              <w:t>便于修后对照，见《电动机预防试验规程》</w:t>
            </w:r>
          </w:p>
        </w:tc>
      </w:tr>
      <w:tr>
        <w:tblPrEx>
          <w:tblW w:w="9000" w:type="dxa"/>
          <w:tblInd w:w="108" w:type="dxa"/>
          <w:tblLayout w:type="fixed"/>
          <w:tblLook w:val="0000"/>
        </w:tblPrEx>
        <w:trPr>
          <w:cantSplit/>
        </w:trPr>
        <w:tc>
          <w:tcPr>
            <w:tcW w:w="934" w:type="dxa"/>
            <w:vMerge w:val="restart"/>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4</w:t>
            </w:r>
          </w:p>
        </w:tc>
        <w:tc>
          <w:tcPr>
            <w:tcW w:w="1737"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bCs/>
                <w:szCs w:val="24"/>
              </w:rPr>
              <w:t>电机解体</w:t>
            </w: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提开转子电刷架，取下电刷</w:t>
            </w:r>
          </w:p>
        </w:tc>
        <w:tc>
          <w:tcPr>
            <w:tcW w:w="4281" w:type="dxa"/>
            <w:vMerge w:val="restart"/>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hint="eastAsia"/>
                <w:szCs w:val="24"/>
              </w:rPr>
            </w:pPr>
            <w:r w:rsidRPr="0015122A">
              <w:rPr>
                <w:rFonts w:ascii="宋体" w:hAnsi="宋体" w:hint="eastAsia"/>
                <w:szCs w:val="24"/>
              </w:rPr>
              <w:t>拉杆的距离应相等，长度一致，受力均匀。</w:t>
            </w:r>
          </w:p>
          <w:p w:rsidR="008C11EA" w:rsidRPr="0015122A" w:rsidP="000D7B88">
            <w:pPr>
              <w:ind w:firstLine="480"/>
              <w:rPr>
                <w:rFonts w:ascii="宋体" w:hAnsi="宋体" w:hint="eastAsia"/>
                <w:szCs w:val="24"/>
              </w:rPr>
            </w:pPr>
            <w:r w:rsidRPr="0015122A">
              <w:rPr>
                <w:rFonts w:ascii="宋体" w:hAnsi="宋体" w:hint="eastAsia"/>
                <w:szCs w:val="24"/>
              </w:rPr>
              <w:t>拆下的零件要清洗干净，摆放整齐，如有缺损，要作好记录。</w:t>
            </w:r>
          </w:p>
          <w:p w:rsidR="008C11EA" w:rsidRPr="0015122A" w:rsidP="000D7B88">
            <w:pPr>
              <w:ind w:firstLine="480"/>
              <w:rPr>
                <w:rFonts w:ascii="宋体" w:hAnsi="宋体" w:hint="eastAsia"/>
                <w:szCs w:val="24"/>
              </w:rPr>
            </w:pPr>
          </w:p>
          <w:p w:rsidR="008C11EA" w:rsidRPr="0015122A" w:rsidP="000D7B88">
            <w:pPr>
              <w:ind w:firstLine="480"/>
              <w:rPr>
                <w:rFonts w:ascii="宋体" w:hAnsi="宋体" w:hint="eastAsia"/>
                <w:szCs w:val="24"/>
              </w:rPr>
            </w:pPr>
            <w:r w:rsidRPr="0015122A">
              <w:rPr>
                <w:rFonts w:ascii="宋体" w:hAnsi="宋体" w:hint="eastAsia"/>
                <w:szCs w:val="24"/>
              </w:rPr>
              <w:t>吊开定子线圈时要注意不要擦伤定子端部。</w:t>
            </w:r>
          </w:p>
          <w:p w:rsidR="008C11EA" w:rsidRPr="0015122A" w:rsidP="000D7B88">
            <w:pPr>
              <w:ind w:firstLine="480"/>
              <w:rPr>
                <w:rFonts w:ascii="宋体" w:hAnsi="宋体" w:hint="eastAsia"/>
                <w:szCs w:val="24"/>
              </w:rPr>
            </w:pPr>
            <w:r w:rsidRPr="0015122A">
              <w:rPr>
                <w:rFonts w:ascii="宋体" w:hAnsi="宋体" w:hint="eastAsia"/>
                <w:szCs w:val="24"/>
              </w:rPr>
              <w:t>防止损伤转子滑环。</w:t>
            </w:r>
          </w:p>
          <w:p w:rsidR="008C11EA" w:rsidRPr="0015122A" w:rsidP="000D7B88">
            <w:pPr>
              <w:ind w:firstLine="480"/>
              <w:rPr>
                <w:rFonts w:ascii="宋体" w:hAnsi="宋体" w:hint="eastAsia"/>
                <w:szCs w:val="24"/>
              </w:rPr>
            </w:pPr>
          </w:p>
          <w:p w:rsidR="008C11EA" w:rsidRPr="0015122A" w:rsidP="000D7B88">
            <w:pPr>
              <w:ind w:firstLine="480"/>
              <w:rPr>
                <w:rFonts w:ascii="宋体" w:hAnsi="宋体"/>
                <w:szCs w:val="24"/>
              </w:rPr>
            </w:pPr>
            <w:r w:rsidRPr="0015122A">
              <w:rPr>
                <w:rFonts w:ascii="宋体" w:hAnsi="宋体" w:hint="eastAsia"/>
                <w:szCs w:val="24"/>
              </w:rPr>
              <w:t>拆端盖时要做好标记，注意敲打时不能用力过大，不能损伤止口，要防止端盖破裂。</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拆开连轴器</w:t>
            </w:r>
          </w:p>
        </w:tc>
        <w:tc>
          <w:tcPr>
            <w:tcW w:w="4281" w:type="dxa"/>
            <w:vMerge/>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拆开风扇罩</w:t>
            </w:r>
          </w:p>
        </w:tc>
        <w:tc>
          <w:tcPr>
            <w:tcW w:w="4281" w:type="dxa"/>
            <w:vMerge/>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拆下风扇挡圈</w:t>
            </w:r>
          </w:p>
        </w:tc>
        <w:tc>
          <w:tcPr>
            <w:tcW w:w="4281" w:type="dxa"/>
            <w:vMerge/>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szCs w:val="24"/>
              </w:rPr>
            </w:pPr>
            <w:r w:rsidRPr="0015122A">
              <w:rPr>
                <w:rFonts w:ascii="宋体" w:hAnsi="宋体" w:hint="eastAsia"/>
                <w:szCs w:val="24"/>
              </w:rPr>
              <w:t>拆下风扇</w:t>
            </w:r>
          </w:p>
        </w:tc>
        <w:tc>
          <w:tcPr>
            <w:tcW w:w="4281" w:type="dxa"/>
            <w:vMerge/>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szCs w:val="24"/>
              </w:rPr>
            </w:pPr>
            <w:r w:rsidRPr="0015122A">
              <w:rPr>
                <w:rFonts w:ascii="宋体" w:hAnsi="宋体" w:hint="eastAsia"/>
                <w:szCs w:val="24"/>
              </w:rPr>
              <w:t>拆下后轴承油盒盖</w:t>
            </w:r>
          </w:p>
        </w:tc>
        <w:tc>
          <w:tcPr>
            <w:tcW w:w="4281" w:type="dxa"/>
            <w:vMerge/>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拆下后端盖</w:t>
            </w:r>
          </w:p>
        </w:tc>
        <w:tc>
          <w:tcPr>
            <w:tcW w:w="4281" w:type="dxa"/>
            <w:vMerge/>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拆下定子与前端盖的连接螺栓</w:t>
            </w:r>
          </w:p>
        </w:tc>
        <w:tc>
          <w:tcPr>
            <w:tcW w:w="4281" w:type="dxa"/>
            <w:vMerge/>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吊开定子线圈</w:t>
            </w:r>
          </w:p>
        </w:tc>
        <w:tc>
          <w:tcPr>
            <w:tcW w:w="4281" w:type="dxa"/>
            <w:vMerge/>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bl>
    <w:p>
      <w:pPr>
        <w:sectPr w:rsidSect="000D7B88">
          <w:headerReference w:type="even" r:id="rId84"/>
          <w:headerReference w:type="default" r:id="rId85"/>
          <w:footerReference w:type="even" r:id="rId86"/>
          <w:footerReference w:type="default" r:id="rId87"/>
          <w:headerReference w:type="first" r:id="rId88"/>
          <w:footerReference w:type="first" r:id="rId89"/>
          <w:type w:val="nextPage"/>
          <w:pgSz w:w="11906" w:h="16838" w:code="9"/>
          <w:pgMar w:top="1588" w:right="1134" w:bottom="1247" w:left="1701" w:header="1021" w:footer="794" w:gutter="0"/>
          <w:pgNumType w:start="12"/>
          <w:cols w:space="708"/>
          <w:titlePg w:val="0"/>
          <w:docGrid w:type="lines" w:linePitch="360"/>
        </w:sectPr>
      </w:pPr>
    </w:p>
    <w:tbl>
      <w:tblPr>
        <w:tblStyle w:val="TableNormal"/>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934"/>
        <w:gridCol w:w="1737"/>
        <w:gridCol w:w="2048"/>
        <w:gridCol w:w="1130"/>
        <w:gridCol w:w="1171"/>
        <w:gridCol w:w="1440"/>
        <w:gridCol w:w="540"/>
      </w:tblGrid>
      <w:tr>
        <w:tblPrEx>
          <w:tblW w:w="9000" w:type="dxa"/>
          <w:tblInd w:w="108"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Ex>
        <w:trPr>
          <w:cantSplit/>
        </w:trPr>
        <w:tc>
          <w:tcPr>
            <w:tcW w:w="934" w:type="dxa"/>
            <w:vMerge w:val="restart"/>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拆下前轴承油盒盖</w:t>
            </w:r>
          </w:p>
        </w:tc>
        <w:tc>
          <w:tcPr>
            <w:tcW w:w="4281" w:type="dxa"/>
            <w:gridSpan w:val="4"/>
            <w:vMerge w:val="restart"/>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拆下前端盖</w:t>
            </w:r>
          </w:p>
        </w:tc>
        <w:tc>
          <w:tcPr>
            <w:tcW w:w="4281" w:type="dxa"/>
            <w:gridSpan w:val="4"/>
            <w:vMerge/>
            <w:tcBorders>
              <w:top w:val="single" w:sz="6" w:space="0" w:color="auto"/>
              <w:left w:val="single" w:sz="6" w:space="0" w:color="auto"/>
              <w:bottom w:val="single" w:sz="6" w:space="0" w:color="auto"/>
            </w:tcBorders>
            <w:shd w:val="clear" w:color="auto" w:fill="auto"/>
            <w:vAlign w:val="center"/>
          </w:tcPr>
          <w:p w:rsidR="008C11EA" w:rsidRPr="0015122A" w:rsidP="000D7B88">
            <w:pPr>
              <w:ind w:firstLine="480"/>
              <w:rPr>
                <w:rFonts w:ascii="宋体" w:hAnsi="宋体"/>
                <w:szCs w:val="24"/>
              </w:rPr>
            </w:pPr>
          </w:p>
        </w:tc>
      </w:tr>
      <w:tr>
        <w:tblPrEx>
          <w:tblW w:w="9000" w:type="dxa"/>
          <w:tblInd w:w="108" w:type="dxa"/>
          <w:tblLayout w:type="fixed"/>
          <w:tblLook w:val="0000"/>
        </w:tblPrEx>
        <w:trPr>
          <w:cantSplit/>
        </w:trPr>
        <w:tc>
          <w:tcPr>
            <w:tcW w:w="934" w:type="dxa"/>
            <w:vMerge w:val="restart"/>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5</w:t>
            </w:r>
          </w:p>
        </w:tc>
        <w:tc>
          <w:tcPr>
            <w:tcW w:w="1737"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定子检查</w:t>
            </w:r>
          </w:p>
        </w:tc>
        <w:tc>
          <w:tcPr>
            <w:tcW w:w="2048" w:type="dxa"/>
            <w:vMerge w:val="restart"/>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外观检查</w:t>
            </w: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线圈无发热现象，绝缘无变色、擦伤、脱落、老化现象。</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铁芯无松动、红粉、脱漆等现象。</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槽楔无松动、断裂、退出、凸出、过热等现象。</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线圈端部绑线完整，紧固、无松动现象。</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定子清洗</w:t>
            </w: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干净，无灰尘，油垢。</w:t>
            </w:r>
          </w:p>
        </w:tc>
      </w:tr>
      <w:tr>
        <w:tblPrEx>
          <w:tblW w:w="9000" w:type="dxa"/>
          <w:tblInd w:w="108" w:type="dxa"/>
          <w:tblLayout w:type="fixed"/>
          <w:tblLook w:val="0000"/>
        </w:tblPrEx>
        <w:trPr>
          <w:cantSplit/>
        </w:trPr>
        <w:tc>
          <w:tcPr>
            <w:tcW w:w="934" w:type="dxa"/>
            <w:vMerge/>
            <w:tcBorders>
              <w:top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绝缘检查</w:t>
            </w: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绝缘电阻合格</w:t>
            </w:r>
          </w:p>
        </w:tc>
      </w:tr>
      <w:tr>
        <w:tblPrEx>
          <w:tblW w:w="9000" w:type="dxa"/>
          <w:tblInd w:w="108" w:type="dxa"/>
          <w:tblLayout w:type="fixed"/>
          <w:tblLook w:val="0000"/>
        </w:tblPrEx>
        <w:trPr>
          <w:cantSplit/>
        </w:trPr>
        <w:tc>
          <w:tcPr>
            <w:tcW w:w="934" w:type="dxa"/>
            <w:tcBorders>
              <w:top w:val="single" w:sz="6" w:space="0" w:color="auto"/>
              <w:right w:val="single" w:sz="6" w:space="0" w:color="auto"/>
            </w:tcBorders>
            <w:shd w:val="clear" w:color="auto" w:fill="auto"/>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6</w:t>
            </w:r>
          </w:p>
        </w:tc>
        <w:tc>
          <w:tcPr>
            <w:tcW w:w="1737" w:type="dxa"/>
            <w:tcBorders>
              <w:top w:val="single" w:sz="6" w:space="0" w:color="auto"/>
              <w:left w:val="single" w:sz="6" w:space="0" w:color="auto"/>
              <w:right w:val="single" w:sz="6" w:space="0" w:color="auto"/>
            </w:tcBorders>
            <w:shd w:val="clear" w:color="auto" w:fill="auto"/>
            <w:vAlign w:val="center"/>
          </w:tcPr>
          <w:p w:rsidR="008C11EA" w:rsidRPr="0015122A" w:rsidP="000D7B88">
            <w:pPr>
              <w:ind w:firstLine="480"/>
              <w:jc w:val="center"/>
              <w:rPr>
                <w:rFonts w:ascii="宋体" w:hAnsi="宋体" w:hint="eastAsia"/>
                <w:szCs w:val="24"/>
              </w:rPr>
            </w:pPr>
          </w:p>
          <w:p w:rsidR="008C11EA" w:rsidRPr="0015122A" w:rsidP="000D7B88">
            <w:pPr>
              <w:ind w:firstLine="480"/>
              <w:jc w:val="center"/>
              <w:rPr>
                <w:rFonts w:ascii="宋体" w:hAnsi="宋体" w:hint="eastAsia"/>
                <w:szCs w:val="24"/>
              </w:rPr>
            </w:pPr>
            <w:r w:rsidRPr="0015122A">
              <w:rPr>
                <w:rFonts w:ascii="宋体" w:hAnsi="宋体" w:hint="eastAsia"/>
                <w:szCs w:val="24"/>
              </w:rPr>
              <w:t>转子检查</w:t>
            </w:r>
          </w:p>
        </w:tc>
        <w:tc>
          <w:tcPr>
            <w:tcW w:w="2048" w:type="dxa"/>
            <w:tcBorders>
              <w:top w:val="single" w:sz="6" w:space="0" w:color="auto"/>
              <w:left w:val="single" w:sz="6" w:space="0" w:color="auto"/>
              <w:right w:val="single" w:sz="6" w:space="0" w:color="auto"/>
            </w:tcBorders>
            <w:shd w:val="clear" w:color="auto" w:fill="auto"/>
            <w:vAlign w:val="center"/>
          </w:tcPr>
          <w:p w:rsidR="008C11EA" w:rsidRPr="0015122A" w:rsidP="000D7B88">
            <w:pPr>
              <w:ind w:firstLine="480"/>
              <w:jc w:val="center"/>
              <w:rPr>
                <w:rFonts w:ascii="宋体" w:hAnsi="宋体" w:hint="eastAsia"/>
                <w:szCs w:val="24"/>
              </w:rPr>
            </w:pPr>
          </w:p>
          <w:p w:rsidR="008C11EA" w:rsidRPr="0015122A" w:rsidP="000D7B88">
            <w:pPr>
              <w:ind w:firstLine="480"/>
              <w:jc w:val="center"/>
              <w:rPr>
                <w:rFonts w:ascii="宋体" w:hAnsi="宋体" w:hint="eastAsia"/>
                <w:szCs w:val="24"/>
              </w:rPr>
            </w:pPr>
            <w:r w:rsidRPr="0015122A">
              <w:rPr>
                <w:rFonts w:ascii="宋体" w:hAnsi="宋体" w:hint="eastAsia"/>
                <w:szCs w:val="24"/>
              </w:rPr>
              <w:t>外观检查</w:t>
            </w: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线圈无发热现象，绝缘无变色、擦伤、脱落、老化现象。</w:t>
            </w:r>
          </w:p>
        </w:tc>
      </w:tr>
      <w:tr>
        <w:tblPrEx>
          <w:tblW w:w="9000" w:type="dxa"/>
          <w:tblInd w:w="108" w:type="dxa"/>
          <w:tblLayout w:type="fixed"/>
          <w:tblLook w:val="0000"/>
        </w:tblPrEx>
        <w:trPr>
          <w:cantSplit/>
        </w:trPr>
        <w:tc>
          <w:tcPr>
            <w:tcW w:w="934" w:type="dxa"/>
            <w:tcBorders>
              <w:right w:val="single" w:sz="6" w:space="0" w:color="auto"/>
            </w:tcBorders>
            <w:shd w:val="clear" w:color="auto" w:fill="auto"/>
            <w:vAlign w:val="center"/>
          </w:tcPr>
          <w:p w:rsidR="008C11EA" w:rsidRPr="0015122A" w:rsidP="000D7B88">
            <w:pPr>
              <w:ind w:firstLine="480"/>
              <w:rPr>
                <w:rFonts w:ascii="宋体" w:hAnsi="宋体" w:hint="eastAsia"/>
                <w:szCs w:val="24"/>
              </w:rPr>
            </w:pPr>
          </w:p>
        </w:tc>
        <w:tc>
          <w:tcPr>
            <w:tcW w:w="1737" w:type="dxa"/>
            <w:tcBorders>
              <w:left w:val="single" w:sz="6" w:space="0" w:color="auto"/>
              <w:right w:val="single" w:sz="6" w:space="0" w:color="auto"/>
            </w:tcBorders>
            <w:shd w:val="clear" w:color="auto" w:fill="auto"/>
            <w:vAlign w:val="center"/>
          </w:tcPr>
          <w:p w:rsidR="008C11EA" w:rsidRPr="0015122A" w:rsidP="000D7B88">
            <w:pPr>
              <w:ind w:firstLine="480"/>
              <w:jc w:val="center"/>
              <w:rPr>
                <w:rFonts w:ascii="宋体" w:hAnsi="宋体"/>
                <w:szCs w:val="24"/>
              </w:rPr>
            </w:pPr>
          </w:p>
        </w:tc>
        <w:tc>
          <w:tcPr>
            <w:tcW w:w="2048" w:type="dxa"/>
            <w:tcBorders>
              <w:left w:val="single" w:sz="6" w:space="0" w:color="auto"/>
              <w:right w:val="single" w:sz="6" w:space="0" w:color="auto"/>
            </w:tcBorders>
            <w:shd w:val="clear" w:color="auto" w:fill="auto"/>
            <w:vAlign w:val="center"/>
          </w:tcPr>
          <w:p w:rsidR="008C11EA" w:rsidRPr="0015122A" w:rsidP="000D7B88">
            <w:pPr>
              <w:ind w:firstLine="480"/>
              <w:rPr>
                <w:rFonts w:ascii="宋体" w:hAnsi="宋体" w:hint="eastAsia"/>
                <w:szCs w:val="24"/>
              </w:rPr>
            </w:pP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铁芯无松动、红粉、脱漆等现象。</w:t>
            </w:r>
          </w:p>
        </w:tc>
      </w:tr>
      <w:tr>
        <w:tblPrEx>
          <w:tblW w:w="9000" w:type="dxa"/>
          <w:tblInd w:w="108" w:type="dxa"/>
          <w:tblLayout w:type="fixed"/>
          <w:tblLook w:val="0000"/>
        </w:tblPrEx>
        <w:trPr>
          <w:cantSplit/>
        </w:trPr>
        <w:tc>
          <w:tcPr>
            <w:tcW w:w="934" w:type="dxa"/>
            <w:vMerge w:val="restart"/>
            <w:tcBorders>
              <w:right w:val="single" w:sz="6" w:space="0" w:color="auto"/>
            </w:tcBorders>
            <w:shd w:val="clear" w:color="auto" w:fill="auto"/>
            <w:vAlign w:val="center"/>
          </w:tcPr>
          <w:p w:rsidR="008C11EA" w:rsidRPr="0015122A" w:rsidP="000D7B88">
            <w:pPr>
              <w:ind w:firstLine="480"/>
              <w:jc w:val="center"/>
              <w:rPr>
                <w:rFonts w:ascii="宋体" w:hAnsi="宋体"/>
                <w:szCs w:val="24"/>
              </w:rPr>
            </w:pPr>
          </w:p>
        </w:tc>
        <w:tc>
          <w:tcPr>
            <w:tcW w:w="1737" w:type="dxa"/>
            <w:vMerge w:val="restart"/>
            <w:tcBorders>
              <w:left w:val="single" w:sz="6" w:space="0" w:color="auto"/>
              <w:right w:val="single" w:sz="6" w:space="0" w:color="auto"/>
            </w:tcBorders>
            <w:shd w:val="clear" w:color="auto" w:fill="auto"/>
            <w:vAlign w:val="center"/>
          </w:tcPr>
          <w:p w:rsidR="008C11EA" w:rsidRPr="0015122A" w:rsidP="000D7B88">
            <w:pPr>
              <w:ind w:firstLine="480"/>
              <w:jc w:val="center"/>
              <w:rPr>
                <w:rFonts w:ascii="宋体" w:hAnsi="宋体"/>
                <w:szCs w:val="24"/>
              </w:rPr>
            </w:pPr>
          </w:p>
        </w:tc>
        <w:tc>
          <w:tcPr>
            <w:tcW w:w="2048" w:type="dxa"/>
            <w:vMerge w:val="restart"/>
            <w:tcBorders>
              <w:left w:val="single" w:sz="6" w:space="0" w:color="auto"/>
              <w:right w:val="single" w:sz="6" w:space="0" w:color="auto"/>
            </w:tcBorders>
            <w:shd w:val="clear" w:color="auto" w:fill="auto"/>
            <w:vAlign w:val="center"/>
          </w:tcPr>
          <w:p w:rsidR="008C11EA" w:rsidRPr="0015122A" w:rsidP="000D7B88">
            <w:pPr>
              <w:ind w:firstLine="480"/>
              <w:rPr>
                <w:rFonts w:ascii="宋体" w:hAnsi="宋体" w:hint="eastAsia"/>
                <w:szCs w:val="24"/>
              </w:rPr>
            </w:pP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槽楔无松动、断裂、退出、凸出、过热等现象。</w:t>
            </w:r>
          </w:p>
        </w:tc>
      </w:tr>
      <w:tr>
        <w:tblPrEx>
          <w:tblW w:w="9000" w:type="dxa"/>
          <w:tblInd w:w="108" w:type="dxa"/>
          <w:tblLayout w:type="fixed"/>
          <w:tblLook w:val="0000"/>
        </w:tblPrEx>
        <w:trPr>
          <w:cantSplit/>
        </w:trPr>
        <w:tc>
          <w:tcPr>
            <w:tcW w:w="934" w:type="dxa"/>
            <w:vMerge/>
            <w:tcBorders>
              <w:right w:val="single" w:sz="6" w:space="0" w:color="auto"/>
            </w:tcBorders>
            <w:shd w:val="clear" w:color="auto" w:fill="auto"/>
            <w:vAlign w:val="center"/>
          </w:tcPr>
          <w:p w:rsidR="008C11EA" w:rsidRPr="0015122A" w:rsidP="000D7B88">
            <w:pPr>
              <w:ind w:firstLine="480"/>
              <w:jc w:val="center"/>
              <w:rPr>
                <w:rFonts w:ascii="宋体" w:hAnsi="宋体" w:hint="eastAsia"/>
                <w:szCs w:val="24"/>
              </w:rPr>
            </w:pPr>
          </w:p>
        </w:tc>
        <w:tc>
          <w:tcPr>
            <w:tcW w:w="1737" w:type="dxa"/>
            <w:vMerge/>
            <w:tcBorders>
              <w:left w:val="single" w:sz="6" w:space="0" w:color="auto"/>
              <w:right w:val="single" w:sz="6" w:space="0" w:color="auto"/>
            </w:tcBorders>
            <w:shd w:val="clear" w:color="auto" w:fill="auto"/>
            <w:vAlign w:val="center"/>
          </w:tcPr>
          <w:p w:rsidR="008C11EA" w:rsidRPr="0015122A" w:rsidP="000D7B88">
            <w:pPr>
              <w:ind w:firstLine="480"/>
              <w:jc w:val="center"/>
              <w:rPr>
                <w:rFonts w:ascii="宋体" w:hAnsi="宋体" w:hint="eastAsia"/>
                <w:szCs w:val="24"/>
              </w:rPr>
            </w:pPr>
          </w:p>
        </w:tc>
        <w:tc>
          <w:tcPr>
            <w:tcW w:w="2048" w:type="dxa"/>
            <w:vMerge/>
            <w:tcBorders>
              <w:left w:val="single" w:sz="6" w:space="0" w:color="auto"/>
              <w:right w:val="single" w:sz="6" w:space="0" w:color="auto"/>
            </w:tcBorders>
            <w:shd w:val="clear" w:color="auto" w:fill="auto"/>
            <w:vAlign w:val="center"/>
          </w:tcPr>
          <w:p w:rsidR="008C11EA" w:rsidRPr="0015122A" w:rsidP="000D7B88">
            <w:pPr>
              <w:ind w:firstLine="480"/>
              <w:rPr>
                <w:rFonts w:ascii="宋体" w:hAnsi="宋体" w:hint="eastAsia"/>
                <w:szCs w:val="24"/>
              </w:rPr>
            </w:pP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转子滑环表面光洁，无毛刺和凹坑。</w:t>
            </w:r>
          </w:p>
        </w:tc>
      </w:tr>
      <w:tr>
        <w:tblPrEx>
          <w:tblW w:w="9000" w:type="dxa"/>
          <w:tblInd w:w="108" w:type="dxa"/>
          <w:tblLayout w:type="fixed"/>
          <w:tblLook w:val="0000"/>
        </w:tblPrEx>
        <w:trPr>
          <w:cantSplit/>
        </w:trPr>
        <w:tc>
          <w:tcPr>
            <w:tcW w:w="934" w:type="dxa"/>
            <w:vMerge/>
            <w:tcBorders>
              <w:right w:val="single" w:sz="6" w:space="0" w:color="auto"/>
            </w:tcBorders>
            <w:vAlign w:val="center"/>
          </w:tcPr>
          <w:p w:rsidR="008C11EA" w:rsidRPr="0015122A" w:rsidP="000D7B88">
            <w:pPr>
              <w:ind w:firstLine="480"/>
              <w:jc w:val="center"/>
              <w:rPr>
                <w:rFonts w:ascii="宋体" w:hAnsi="宋体"/>
                <w:szCs w:val="24"/>
              </w:rPr>
            </w:pPr>
          </w:p>
        </w:tc>
        <w:tc>
          <w:tcPr>
            <w:tcW w:w="1737" w:type="dxa"/>
            <w:vMerge/>
            <w:tcBorders>
              <w:left w:val="single" w:sz="6" w:space="0" w:color="auto"/>
              <w:right w:val="single" w:sz="6" w:space="0" w:color="auto"/>
            </w:tcBorders>
            <w:vAlign w:val="center"/>
          </w:tcPr>
          <w:p w:rsidR="008C11EA" w:rsidRPr="0015122A" w:rsidP="000D7B88">
            <w:pPr>
              <w:ind w:firstLine="480"/>
              <w:jc w:val="center"/>
              <w:rPr>
                <w:rFonts w:ascii="宋体" w:hAnsi="宋体"/>
                <w:szCs w:val="24"/>
              </w:rPr>
            </w:pPr>
          </w:p>
        </w:tc>
        <w:tc>
          <w:tcPr>
            <w:tcW w:w="2048" w:type="dxa"/>
            <w:vMerge/>
            <w:tcBorders>
              <w:left w:val="single" w:sz="6" w:space="0" w:color="auto"/>
              <w:right w:val="single" w:sz="6" w:space="0" w:color="auto"/>
            </w:tcBorders>
            <w:shd w:val="clear" w:color="auto" w:fill="auto"/>
            <w:vAlign w:val="center"/>
          </w:tcPr>
          <w:p w:rsidR="008C11EA" w:rsidRPr="0015122A" w:rsidP="000D7B88">
            <w:pPr>
              <w:ind w:firstLine="480"/>
              <w:rPr>
                <w:rFonts w:ascii="宋体" w:hAnsi="宋体" w:hint="eastAsia"/>
                <w:szCs w:val="24"/>
              </w:rPr>
            </w:pP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轴承的润滑脂是否合格</w:t>
            </w:r>
          </w:p>
        </w:tc>
      </w:tr>
      <w:tr>
        <w:tblPrEx>
          <w:tblW w:w="9000" w:type="dxa"/>
          <w:tblInd w:w="108" w:type="dxa"/>
          <w:tblLayout w:type="fixed"/>
          <w:tblLook w:val="0000"/>
        </w:tblPrEx>
        <w:trPr>
          <w:cantSplit/>
        </w:trPr>
        <w:tc>
          <w:tcPr>
            <w:tcW w:w="934" w:type="dxa"/>
            <w:vMerge/>
            <w:tcBorders>
              <w:right w:val="single" w:sz="6" w:space="0" w:color="auto"/>
            </w:tcBorders>
            <w:vAlign w:val="center"/>
          </w:tcPr>
          <w:p w:rsidR="008C11EA" w:rsidRPr="0015122A" w:rsidP="000D7B88">
            <w:pPr>
              <w:ind w:firstLine="480"/>
              <w:jc w:val="center"/>
              <w:rPr>
                <w:rFonts w:ascii="宋体" w:hAnsi="宋体"/>
                <w:color w:val="000000"/>
                <w:szCs w:val="24"/>
              </w:rPr>
            </w:pPr>
          </w:p>
        </w:tc>
        <w:tc>
          <w:tcPr>
            <w:tcW w:w="1737" w:type="dxa"/>
            <w:vMerge/>
            <w:tcBorders>
              <w:left w:val="single" w:sz="6" w:space="0" w:color="auto"/>
              <w:right w:val="single" w:sz="6" w:space="0" w:color="auto"/>
            </w:tcBorders>
            <w:vAlign w:val="center"/>
          </w:tcPr>
          <w:p w:rsidR="008C11EA" w:rsidRPr="0015122A" w:rsidP="000D7B88">
            <w:pPr>
              <w:spacing w:line="360" w:lineRule="exact"/>
              <w:ind w:firstLine="480"/>
              <w:jc w:val="center"/>
              <w:rPr>
                <w:rFonts w:ascii="宋体" w:hAnsi="宋体"/>
                <w:color w:val="000000"/>
                <w:szCs w:val="24"/>
              </w:rPr>
            </w:pPr>
          </w:p>
        </w:tc>
        <w:tc>
          <w:tcPr>
            <w:tcW w:w="2048" w:type="dxa"/>
            <w:vMerge/>
            <w:tcBorders>
              <w:left w:val="single" w:sz="6" w:space="0" w:color="auto"/>
              <w:right w:val="single" w:sz="6" w:space="0" w:color="auto"/>
            </w:tcBorders>
            <w:shd w:val="clear" w:color="auto" w:fill="auto"/>
            <w:vAlign w:val="center"/>
          </w:tcPr>
          <w:p w:rsidR="008C11EA" w:rsidRPr="0015122A" w:rsidP="000D7B88">
            <w:pPr>
              <w:spacing w:line="360" w:lineRule="exact"/>
              <w:ind w:firstLine="480"/>
              <w:jc w:val="center"/>
              <w:rPr>
                <w:rFonts w:ascii="宋体" w:hAnsi="宋体" w:hint="eastAsia"/>
                <w:color w:val="000000"/>
                <w:szCs w:val="24"/>
              </w:rPr>
            </w:pP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电刷的镜面良好，长度合适。</w:t>
            </w:r>
          </w:p>
        </w:tc>
      </w:tr>
      <w:tr>
        <w:tblPrEx>
          <w:tblW w:w="9000" w:type="dxa"/>
          <w:tblInd w:w="108" w:type="dxa"/>
          <w:tblLayout w:type="fixed"/>
          <w:tblLook w:val="0000"/>
        </w:tblPrEx>
        <w:trPr>
          <w:cantSplit/>
        </w:trPr>
        <w:tc>
          <w:tcPr>
            <w:tcW w:w="934" w:type="dxa"/>
            <w:vMerge/>
            <w:tcBorders>
              <w:right w:val="single" w:sz="6" w:space="0" w:color="auto"/>
            </w:tcBorders>
            <w:shd w:val="clear" w:color="auto" w:fill="auto"/>
            <w:vAlign w:val="center"/>
          </w:tcPr>
          <w:p w:rsidR="008C11EA" w:rsidRPr="0015122A" w:rsidP="000D7B88">
            <w:pPr>
              <w:ind w:firstLine="480"/>
              <w:jc w:val="center"/>
              <w:rPr>
                <w:rFonts w:ascii="宋体" w:hAnsi="宋体"/>
                <w:color w:val="000000"/>
                <w:szCs w:val="24"/>
              </w:rPr>
            </w:pPr>
          </w:p>
        </w:tc>
        <w:tc>
          <w:tcPr>
            <w:tcW w:w="1737" w:type="dxa"/>
            <w:vMerge/>
            <w:tcBorders>
              <w:left w:val="single" w:sz="6" w:space="0" w:color="auto"/>
              <w:right w:val="single" w:sz="6" w:space="0" w:color="auto"/>
            </w:tcBorders>
            <w:shd w:val="clear" w:color="auto" w:fill="auto"/>
            <w:vAlign w:val="center"/>
          </w:tcPr>
          <w:p w:rsidR="008C11EA" w:rsidRPr="0015122A" w:rsidP="000D7B88">
            <w:pPr>
              <w:spacing w:line="360" w:lineRule="exact"/>
              <w:ind w:firstLine="480"/>
              <w:jc w:val="center"/>
              <w:rPr>
                <w:rFonts w:ascii="宋体" w:hAnsi="宋体"/>
                <w:color w:val="000000"/>
                <w:szCs w:val="24"/>
              </w:rPr>
            </w:pPr>
          </w:p>
        </w:tc>
        <w:tc>
          <w:tcPr>
            <w:tcW w:w="2048" w:type="dxa"/>
            <w:vMerge/>
            <w:tcBorders>
              <w:left w:val="single" w:sz="6" w:space="0" w:color="auto"/>
              <w:bottom w:val="single" w:sz="6" w:space="0" w:color="auto"/>
              <w:right w:val="single" w:sz="6" w:space="0" w:color="auto"/>
            </w:tcBorders>
            <w:shd w:val="clear" w:color="auto" w:fill="auto"/>
            <w:vAlign w:val="center"/>
          </w:tcPr>
          <w:p w:rsidR="008C11EA" w:rsidRPr="0015122A" w:rsidP="000D7B88">
            <w:pPr>
              <w:ind w:firstLine="480"/>
              <w:rPr>
                <w:rFonts w:ascii="宋体" w:hAnsi="宋体" w:hint="eastAsia"/>
                <w:szCs w:val="24"/>
              </w:rPr>
            </w:pP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转轴平直，轴颈完好。</w:t>
            </w:r>
          </w:p>
        </w:tc>
      </w:tr>
      <w:tr>
        <w:tblPrEx>
          <w:tblW w:w="9000" w:type="dxa"/>
          <w:tblInd w:w="108" w:type="dxa"/>
          <w:tblLayout w:type="fixed"/>
          <w:tblLook w:val="0000"/>
        </w:tblPrEx>
        <w:trPr>
          <w:cantSplit/>
        </w:trPr>
        <w:tc>
          <w:tcPr>
            <w:tcW w:w="934" w:type="dxa"/>
            <w:vMerge/>
            <w:tcBorders>
              <w:bottom w:val="single" w:sz="6" w:space="0" w:color="auto"/>
              <w:right w:val="single" w:sz="6" w:space="0" w:color="auto"/>
            </w:tcBorders>
            <w:shd w:val="clear" w:color="auto" w:fill="auto"/>
            <w:vAlign w:val="center"/>
          </w:tcPr>
          <w:p w:rsidR="008C11EA" w:rsidRPr="0015122A" w:rsidP="000D7B88">
            <w:pPr>
              <w:ind w:firstLine="480"/>
              <w:jc w:val="center"/>
              <w:rPr>
                <w:rFonts w:ascii="宋体" w:hAnsi="宋体"/>
                <w:color w:val="000000"/>
                <w:szCs w:val="24"/>
              </w:rPr>
            </w:pPr>
          </w:p>
        </w:tc>
        <w:tc>
          <w:tcPr>
            <w:tcW w:w="1737" w:type="dxa"/>
            <w:vMerge/>
            <w:tcBorders>
              <w:left w:val="single" w:sz="6" w:space="0" w:color="auto"/>
              <w:bottom w:val="single" w:sz="6" w:space="0" w:color="auto"/>
              <w:right w:val="single" w:sz="6" w:space="0" w:color="auto"/>
            </w:tcBorders>
            <w:shd w:val="clear" w:color="auto" w:fill="auto"/>
            <w:vAlign w:val="center"/>
          </w:tcPr>
          <w:p w:rsidR="008C11EA" w:rsidRPr="0015122A" w:rsidP="000D7B88">
            <w:pPr>
              <w:spacing w:line="360" w:lineRule="exact"/>
              <w:ind w:firstLine="480"/>
              <w:jc w:val="center"/>
              <w:rPr>
                <w:rFonts w:ascii="宋体" w:hAnsi="宋体"/>
                <w:color w:val="000000"/>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转子清洗</w:t>
            </w: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转子绕组表面干净，无灰尘，油垢。滑环光亮。</w:t>
            </w:r>
          </w:p>
        </w:tc>
      </w:tr>
      <w:tr>
        <w:tblPrEx>
          <w:tblW w:w="9000" w:type="dxa"/>
          <w:tblInd w:w="108" w:type="dxa"/>
          <w:tblLayout w:type="fixed"/>
          <w:tblLook w:val="0000"/>
        </w:tblPrEx>
        <w:trPr>
          <w:cantSplit/>
        </w:trPr>
        <w:tc>
          <w:tcPr>
            <w:tcW w:w="934" w:type="dxa"/>
            <w:vMerge w:val="restart"/>
            <w:tcBorders>
              <w:top w:val="single" w:sz="6" w:space="0" w:color="auto"/>
              <w:right w:val="single" w:sz="6" w:space="0" w:color="auto"/>
            </w:tcBorders>
            <w:shd w:val="clear" w:color="auto" w:fill="auto"/>
            <w:vAlign w:val="center"/>
          </w:tcPr>
          <w:p w:rsidR="008C11EA" w:rsidRPr="0015122A" w:rsidP="000D7B88">
            <w:pPr>
              <w:ind w:firstLine="480"/>
              <w:jc w:val="center"/>
              <w:rPr>
                <w:rFonts w:ascii="宋体" w:hAnsi="宋体"/>
                <w:color w:val="000000"/>
                <w:szCs w:val="24"/>
              </w:rPr>
            </w:pPr>
            <w:r w:rsidRPr="0015122A">
              <w:rPr>
                <w:rFonts w:ascii="宋体" w:hAnsi="宋体" w:hint="eastAsia"/>
                <w:color w:val="000000"/>
                <w:szCs w:val="24"/>
              </w:rPr>
              <w:t>7</w:t>
            </w:r>
          </w:p>
        </w:tc>
        <w:tc>
          <w:tcPr>
            <w:tcW w:w="1737" w:type="dxa"/>
            <w:vMerge w:val="restart"/>
            <w:tcBorders>
              <w:top w:val="single" w:sz="6" w:space="0" w:color="auto"/>
              <w:left w:val="single" w:sz="6" w:space="0" w:color="auto"/>
              <w:right w:val="single" w:sz="6" w:space="0" w:color="auto"/>
            </w:tcBorders>
            <w:shd w:val="clear" w:color="auto" w:fill="auto"/>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轴承检修</w:t>
            </w: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绝缘检查</w:t>
            </w: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绝缘电阻合格</w:t>
            </w:r>
          </w:p>
        </w:tc>
      </w:tr>
      <w:tr>
        <w:tblPrEx>
          <w:tblW w:w="9000" w:type="dxa"/>
          <w:tblInd w:w="108" w:type="dxa"/>
          <w:tblLayout w:type="fixed"/>
          <w:tblLook w:val="0000"/>
        </w:tblPrEx>
        <w:trPr>
          <w:cantSplit/>
        </w:trPr>
        <w:tc>
          <w:tcPr>
            <w:tcW w:w="934" w:type="dxa"/>
            <w:vMerge/>
            <w:tcBorders>
              <w:right w:val="single" w:sz="6" w:space="0" w:color="auto"/>
            </w:tcBorders>
            <w:shd w:val="clear" w:color="auto" w:fill="auto"/>
            <w:vAlign w:val="center"/>
          </w:tcPr>
          <w:p w:rsidR="008C11EA" w:rsidRPr="0015122A" w:rsidP="000D7B88">
            <w:pPr>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shd w:val="clear" w:color="auto" w:fill="auto"/>
            <w:vAlign w:val="center"/>
          </w:tcPr>
          <w:p w:rsidR="008C11EA" w:rsidRPr="0015122A" w:rsidP="000D7B88">
            <w:pPr>
              <w:spacing w:line="360" w:lineRule="exact"/>
              <w:ind w:firstLine="480"/>
              <w:jc w:val="center"/>
              <w:rPr>
                <w:rFonts w:ascii="宋体" w:hAnsi="宋体" w:hint="eastAsia"/>
                <w:color w:val="000000"/>
                <w:szCs w:val="24"/>
              </w:rPr>
            </w:pPr>
          </w:p>
        </w:tc>
        <w:tc>
          <w:tcPr>
            <w:tcW w:w="2048"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轴承清洗</w:t>
            </w:r>
          </w:p>
        </w:tc>
        <w:tc>
          <w:tcPr>
            <w:tcW w:w="4281" w:type="dxa"/>
            <w:gridSpan w:val="4"/>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color w:val="000000"/>
                <w:szCs w:val="24"/>
              </w:rPr>
            </w:pPr>
            <w:r w:rsidRPr="0015122A">
              <w:rPr>
                <w:rFonts w:ascii="宋体" w:hAnsi="宋体" w:hint="eastAsia"/>
                <w:color w:val="000000"/>
                <w:szCs w:val="24"/>
              </w:rPr>
              <w:t>轴承光亮，无锈蚀，油垢</w:t>
            </w:r>
          </w:p>
        </w:tc>
      </w:tr>
      <w:tr>
        <w:tblPrEx>
          <w:tblW w:w="9000" w:type="dxa"/>
          <w:tblInd w:w="108" w:type="dxa"/>
          <w:tblLayout w:type="fixed"/>
          <w:tblLook w:val="0000"/>
        </w:tblPrEx>
        <w:trPr>
          <w:cantSplit/>
        </w:trPr>
        <w:tc>
          <w:tcPr>
            <w:tcW w:w="934" w:type="dxa"/>
            <w:vMerge/>
            <w:tcBorders>
              <w:right w:val="single" w:sz="6" w:space="0" w:color="auto"/>
            </w:tcBorders>
            <w:shd w:val="clear" w:color="auto" w:fill="auto"/>
            <w:vAlign w:val="center"/>
          </w:tcPr>
          <w:p w:rsidR="008C11EA" w:rsidRPr="0015122A" w:rsidP="000D7B88">
            <w:pPr>
              <w:ind w:firstLine="480"/>
              <w:jc w:val="center"/>
              <w:rPr>
                <w:rFonts w:ascii="宋体" w:hAnsi="宋体" w:hint="eastAsia"/>
                <w:color w:val="000000"/>
                <w:szCs w:val="24"/>
              </w:rPr>
            </w:pPr>
          </w:p>
        </w:tc>
        <w:tc>
          <w:tcPr>
            <w:tcW w:w="1737" w:type="dxa"/>
            <w:vMerge/>
            <w:tcBorders>
              <w:left w:val="single" w:sz="6" w:space="0" w:color="auto"/>
              <w:right w:val="single" w:sz="6" w:space="0" w:color="auto"/>
            </w:tcBorders>
            <w:shd w:val="clear" w:color="auto" w:fill="auto"/>
            <w:vAlign w:val="center"/>
          </w:tcPr>
          <w:p w:rsidR="008C11EA" w:rsidRPr="0015122A" w:rsidP="000D7B88">
            <w:pPr>
              <w:spacing w:line="360" w:lineRule="exact"/>
              <w:ind w:firstLine="480"/>
              <w:jc w:val="center"/>
              <w:rPr>
                <w:rFonts w:ascii="宋体" w:hAnsi="宋体" w:hint="eastAsia"/>
                <w:color w:val="000000"/>
                <w:szCs w:val="24"/>
              </w:rPr>
            </w:pPr>
          </w:p>
        </w:tc>
        <w:tc>
          <w:tcPr>
            <w:tcW w:w="2048" w:type="dxa"/>
            <w:tcBorders>
              <w:top w:val="single" w:sz="6" w:space="0" w:color="auto"/>
              <w:left w:val="single" w:sz="6" w:space="0" w:color="auto"/>
              <w:bottom w:val="single" w:sz="6" w:space="0" w:color="auto"/>
              <w:right w:val="single" w:sz="6" w:space="0" w:color="auto"/>
            </w:tcBorders>
            <w:shd w:val="clear" w:color="auto" w:fill="auto"/>
            <w:vAlign w:val="center"/>
          </w:tcPr>
          <w:p w:rsidR="008C11EA" w:rsidRPr="0015122A" w:rsidP="000D7B88">
            <w:pPr>
              <w:ind w:firstLine="480"/>
              <w:jc w:val="center"/>
              <w:rPr>
                <w:rFonts w:ascii="宋体" w:hAnsi="宋体" w:hint="eastAsia"/>
                <w:szCs w:val="24"/>
              </w:rPr>
            </w:pPr>
            <w:r w:rsidRPr="0015122A">
              <w:rPr>
                <w:rFonts w:ascii="宋体" w:hAnsi="宋体" w:hint="eastAsia"/>
                <w:szCs w:val="24"/>
              </w:rPr>
              <w:t>轴承检查</w:t>
            </w:r>
          </w:p>
        </w:tc>
        <w:tc>
          <w:tcPr>
            <w:tcW w:w="1130"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轴承</w:t>
            </w:r>
          </w:p>
          <w:p w:rsidR="008C11EA" w:rsidRPr="0015122A" w:rsidP="000D7B88">
            <w:pPr>
              <w:ind w:firstLine="480"/>
              <w:rPr>
                <w:rFonts w:ascii="宋体" w:hAnsi="宋体" w:hint="eastAsia"/>
                <w:szCs w:val="24"/>
              </w:rPr>
            </w:pPr>
            <w:r w:rsidRPr="0015122A">
              <w:rPr>
                <w:rFonts w:ascii="宋体" w:hAnsi="宋体" w:hint="eastAsia"/>
                <w:szCs w:val="24"/>
              </w:rPr>
              <w:t>内径</w:t>
            </w:r>
          </w:p>
        </w:tc>
        <w:tc>
          <w:tcPr>
            <w:tcW w:w="1171"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新滚</w:t>
            </w:r>
          </w:p>
          <w:p w:rsidR="008C11EA" w:rsidRPr="0015122A" w:rsidP="000D7B88">
            <w:pPr>
              <w:ind w:firstLine="480"/>
              <w:rPr>
                <w:rFonts w:ascii="宋体" w:hAnsi="宋体" w:hint="eastAsia"/>
                <w:szCs w:val="24"/>
              </w:rPr>
            </w:pPr>
            <w:r w:rsidRPr="0015122A">
              <w:rPr>
                <w:rFonts w:ascii="宋体" w:hAnsi="宋体" w:hint="eastAsia"/>
                <w:szCs w:val="24"/>
              </w:rPr>
              <w:t>珠轴承</w:t>
            </w:r>
          </w:p>
        </w:tc>
        <w:tc>
          <w:tcPr>
            <w:tcW w:w="1440" w:type="dxa"/>
            <w:tcBorders>
              <w:top w:val="single" w:sz="6" w:space="0" w:color="auto"/>
              <w:left w:val="single" w:sz="6" w:space="0" w:color="auto"/>
              <w:bottom w:val="single" w:sz="6" w:space="0" w:color="auto"/>
              <w:right w:val="single" w:sz="6" w:space="0" w:color="auto"/>
            </w:tcBorders>
            <w:vAlign w:val="center"/>
          </w:tcPr>
          <w:p w:rsidR="008C11EA" w:rsidRPr="0015122A" w:rsidP="000D7B88">
            <w:pPr>
              <w:ind w:firstLine="480"/>
              <w:rPr>
                <w:rFonts w:ascii="宋体" w:hAnsi="宋体" w:hint="eastAsia"/>
                <w:szCs w:val="24"/>
              </w:rPr>
            </w:pPr>
            <w:r w:rsidRPr="0015122A">
              <w:rPr>
                <w:rFonts w:ascii="宋体" w:hAnsi="宋体" w:hint="eastAsia"/>
                <w:szCs w:val="24"/>
              </w:rPr>
              <w:t>新滚</w:t>
            </w:r>
          </w:p>
          <w:p w:rsidR="008C11EA" w:rsidRPr="0015122A" w:rsidP="000D7B88">
            <w:pPr>
              <w:ind w:firstLine="480"/>
              <w:rPr>
                <w:rFonts w:ascii="宋体" w:hAnsi="宋体" w:hint="eastAsia"/>
                <w:szCs w:val="24"/>
              </w:rPr>
            </w:pPr>
            <w:r w:rsidRPr="0015122A">
              <w:rPr>
                <w:rFonts w:ascii="宋体" w:hAnsi="宋体" w:hint="eastAsia"/>
                <w:szCs w:val="24"/>
              </w:rPr>
              <w:t>柱轴承</w:t>
            </w:r>
          </w:p>
        </w:tc>
        <w:tc>
          <w:tcPr>
            <w:tcW w:w="540" w:type="dxa"/>
            <w:tcBorders>
              <w:top w:val="single" w:sz="6" w:space="0" w:color="auto"/>
              <w:left w:val="single" w:sz="6" w:space="0" w:color="auto"/>
              <w:bottom w:val="single" w:sz="6" w:space="0" w:color="auto"/>
            </w:tcBorders>
            <w:vAlign w:val="center"/>
          </w:tcPr>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最大</w:t>
            </w:r>
          </w:p>
          <w:p w:rsidR="008C11EA" w:rsidRPr="0015122A" w:rsidP="000D7B88">
            <w:pPr>
              <w:spacing w:line="360" w:lineRule="exact"/>
              <w:ind w:firstLine="480"/>
              <w:jc w:val="center"/>
              <w:rPr>
                <w:rFonts w:ascii="宋体" w:hAnsi="宋体" w:hint="eastAsia"/>
                <w:color w:val="000000"/>
                <w:szCs w:val="24"/>
              </w:rPr>
            </w:pPr>
            <w:r w:rsidRPr="0015122A">
              <w:rPr>
                <w:rFonts w:ascii="宋体" w:hAnsi="宋体" w:hint="eastAsia"/>
                <w:color w:val="000000"/>
                <w:szCs w:val="24"/>
              </w:rPr>
              <w:t>磨损</w:t>
            </w:r>
          </w:p>
        </w:tc>
      </w:tr>
    </w:tbl>
    <w:p>
      <w:r>
        <w:br/>
      </w:r>
      <w:r>
        <w:br/>
      </w:r>
    </w:p>
    <w:p>
      <w:pPr>
        <w:adjustRightInd/>
        <w:snapToGrid/>
        <w:spacing w:line="240" w:lineRule="auto"/>
        <w:ind w:firstLine="0" w:firstLineChars="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90" w:history="1">
        <w:r>
          <w:rPr>
            <w:rFonts w:ascii="SimSun" w:eastAsia="SimSun" w:hAnsi="SimSun" w:cs="SimSun"/>
            <w:b/>
            <w:bCs/>
            <w:color w:val="0000EE"/>
            <w:sz w:val="30"/>
            <w:szCs w:val="30"/>
            <w:u w:val="single" w:color="0000EE"/>
          </w:rPr>
          <w:t>https://d.book118.com/485224140210011034</w:t>
        </w:r>
      </w:hyperlink>
    </w:p>
    <w:p/>
    <w:sectPr w:rsidSect="000D7B88">
      <w:headerReference w:type="even" r:id="rId91"/>
      <w:headerReference w:type="default" r:id="rId92"/>
      <w:footerReference w:type="even" r:id="rId93"/>
      <w:footerReference w:type="default" r:id="rId94"/>
      <w:headerReference w:type="first" r:id="rId95"/>
      <w:footerReference w:type="first" r:id="rId96"/>
      <w:type w:val="nextPage"/>
      <w:pgSz w:w="11906" w:h="16838" w:code="9"/>
      <w:pgMar w:top="1588" w:right="1134" w:bottom="1247" w:left="1701" w:header="1021" w:footer="794" w:gutter="0"/>
      <w:pgNumType w:start="13"/>
      <w:cols w:space="708"/>
      <w:titlePg w:val="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197A" w:rsidP="009D217D">
      <w:pPr>
        <w:spacing w:line="240" w:lineRule="auto"/>
        <w:ind w:firstLine="480"/>
      </w:pPr>
      <w:r>
        <w:separator/>
      </w:r>
    </w:p>
  </w:endnote>
  <w:endnote w:type="continuationSeparator" w:id="1">
    <w:p w:rsidR="008D197A" w:rsidP="009D217D">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Lucida Sans Unicode">
    <w:panose1 w:val="020B0602030504020204"/>
    <w:charset w:val="00"/>
    <w:family w:val="swiss"/>
    <w:pitch w:val="variable"/>
    <w:sig w:usb0="80001AFF" w:usb1="0000396B" w:usb2="00000000" w:usb3="00000000" w:csb0="0000003F" w:csb1="00000000"/>
  </w:font>
  <w:font w:name="Helvetica">
    <w:panose1 w:val="020B0604020202020204"/>
    <w:charset w:val="00"/>
    <w:family w:val="swiss"/>
    <w:pitch w:val="variable"/>
    <w:sig w:usb0="20007A87" w:usb1="80000000" w:usb2="00000008" w:usb3="00000000" w:csb0="000001FF"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7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15122A" w:rsidP="004344E0">
    <w:pPr>
      <w:pStyle w:val="Footer"/>
      <w:ind w:firstLine="360"/>
      <w:jc w:val="cen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15122A" w:rsidP="004344E0">
    <w:pPr>
      <w:pStyle w:val="Footer"/>
      <w:ind w:firstLine="360"/>
      <w:jc w:val="center"/>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15122A" w:rsidP="004344E0">
    <w:pPr>
      <w:pStyle w:val="Footer"/>
      <w:ind w:firstLine="360"/>
      <w:jc w:val="center"/>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15122A" w:rsidP="004344E0">
    <w:pPr>
      <w:pStyle w:val="Footer"/>
      <w:ind w:firstLine="360"/>
      <w:jc w:val="center"/>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15122A" w:rsidP="004344E0">
    <w:pPr>
      <w:pStyle w:val="Footer"/>
      <w:ind w:firstLine="360"/>
      <w:jc w:val="center"/>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15122A" w:rsidP="004344E0">
    <w:pPr>
      <w:pStyle w:val="Footer"/>
      <w:ind w:firstLine="360"/>
      <w:jc w:val="center"/>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15122A" w:rsidP="004344E0">
    <w:pPr>
      <w:pStyle w:val="Footer"/>
      <w:ind w:firstLine="360"/>
      <w:jc w:val="center"/>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15122A" w:rsidP="004344E0">
    <w:pPr>
      <w:pStyle w:val="Footer"/>
      <w:ind w:firstLine="360"/>
      <w:jc w:val="center"/>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15122A" w:rsidP="004344E0">
    <w:pPr>
      <w:pStyle w:val="Footer"/>
      <w:ind w:firstLine="360"/>
      <w:jc w:val="center"/>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15122A" w:rsidP="004344E0">
    <w:pPr>
      <w:pStyle w:val="Footer"/>
      <w:ind w:firstLine="360"/>
      <w:jc w:val="center"/>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15122A" w:rsidP="004344E0">
    <w:pPr>
      <w:pStyle w:val="Footer"/>
      <w:ind w:firstLine="360"/>
      <w:jc w:val="center"/>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15122A" w:rsidP="004344E0">
    <w:pPr>
      <w:pStyle w:val="Footer"/>
      <w:ind w:firstLine="360"/>
      <w:jc w:val="center"/>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5122A" w:rsidP="009D217D">
    <w:pPr>
      <w:pStyle w:val="Footer"/>
      <w:ind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E2C2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15122A" w:rsidP="004344E0">
    <w:pPr>
      <w:pStyle w:val="Footer"/>
      <w:ind w:firstLine="360"/>
      <w:jc w:val="center"/>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197A" w:rsidP="009D217D">
      <w:pPr>
        <w:spacing w:line="240" w:lineRule="auto"/>
        <w:ind w:firstLine="480"/>
      </w:pPr>
      <w:r>
        <w:separator/>
      </w:r>
    </w:p>
  </w:footnote>
  <w:footnote w:type="continuationSeparator" w:id="1">
    <w:p w:rsidR="008D197A" w:rsidP="009D217D">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22A" w:rsidP="009D217D">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F756EB"/>
    <w:multiLevelType w:val="hybridMultilevel"/>
    <w:tmpl w:val="6AC46F60"/>
    <w:lvl w:ilvl="0">
      <w:start w:val="1"/>
      <w:numFmt w:val="decimal"/>
      <w:lvlText w:val="（%1）"/>
      <w:lvlJc w:val="left"/>
      <w:pPr>
        <w:ind w:left="1575" w:hanging="1095"/>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
    <w:nsid w:val="46283400"/>
    <w:multiLevelType w:val="multilevel"/>
    <w:tmpl w:val="4C188C9E"/>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C080F66"/>
    <w:multiLevelType w:val="hybridMultilevel"/>
    <w:tmpl w:val="B4A49FD0"/>
    <w:lvl w:ilvl="0">
      <w:start w:val="1"/>
      <w:numFmt w:val="decimal"/>
      <w:lvlText w:val="（%1）"/>
      <w:lvlJc w:val="left"/>
      <w:pPr>
        <w:ind w:left="1146" w:hanging="720"/>
      </w:pPr>
      <w:rPr>
        <w:rFonts w:hint="default"/>
      </w:r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3">
    <w:nsid w:val="4E514357"/>
    <w:multiLevelType w:val="hybridMultilevel"/>
    <w:tmpl w:val="DED2B5F0"/>
    <w:lvl w:ilvl="0">
      <w:start w:val="3"/>
      <w:numFmt w:val="decimal"/>
      <w:lvlText w:val="%1"/>
      <w:lvlJc w:val="left"/>
      <w:pPr>
        <w:tabs>
          <w:tab w:val="num" w:pos="435"/>
        </w:tabs>
        <w:ind w:left="435" w:hanging="435"/>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4">
    <w:nsid w:val="53BF0668"/>
    <w:multiLevelType w:val="hybridMultilevel"/>
    <w:tmpl w:val="BD8C17FE"/>
    <w:lvl w:ilvl="0">
      <w:start w:val="1"/>
      <w:numFmt w:val="decimal"/>
      <w:lvlText w:val="%1、"/>
      <w:lvlJc w:val="left"/>
      <w:pPr>
        <w:ind w:left="1200" w:hanging="72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5">
    <w:nsid w:val="64C81036"/>
    <w:multiLevelType w:val="hybridMultilevel"/>
    <w:tmpl w:val="089ED060"/>
    <w:lvl w:ilvl="0">
      <w:start w:val="1"/>
      <w:numFmt w:val="decimal"/>
      <w:lvlText w:val="（%1）"/>
      <w:lvlJc w:val="left"/>
      <w:pPr>
        <w:ind w:left="1200" w:hanging="72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6">
    <w:nsid w:val="75B97F9A"/>
    <w:multiLevelType w:val="hybridMultilevel"/>
    <w:tmpl w:val="B4023034"/>
    <w:lvl w:ilvl="0">
      <w:start w:val="1"/>
      <w:numFmt w:val="decimal"/>
      <w:lvlText w:val="（%1）"/>
      <w:lvlJc w:val="left"/>
      <w:pPr>
        <w:ind w:left="1521" w:hanging="1095"/>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2"/>
  </w:num>
  <w:num w:numId="3">
    <w:abstractNumId w:val="6"/>
  </w:num>
  <w:num w:numId="4">
    <w:abstractNumId w:val="4"/>
  </w:num>
  <w:num w:numId="5">
    <w:abstractNumId w:val="5"/>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720"/>
  <w:characterSpacingControl w:val="doNotCompress"/>
  <w:noLineBreaksAfter w:lang="en-US" w:val="$([{£¥·‘“〈《「『【〔〖〝﹙﹛﹝＄（．［｛￡￥"/>
  <w:noLineBreaksBefore w:lang="en-US" w:val="!%),.:;&gt;?]}¢¨°·ˇˉ―‖’”…‰′″›℃∶、。〃〉》」』】〕〗〞︶︺︾﹀﹄﹚﹜﹞！＂％＇），．：；？］｀｜｝～￠"/>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71B3"/>
    <w:rsid w:val="00086F37"/>
    <w:rsid w:val="000D7B88"/>
    <w:rsid w:val="000E55C4"/>
    <w:rsid w:val="001206BA"/>
    <w:rsid w:val="0015122A"/>
    <w:rsid w:val="00156646"/>
    <w:rsid w:val="001966A6"/>
    <w:rsid w:val="002B3ECE"/>
    <w:rsid w:val="002D63DA"/>
    <w:rsid w:val="00311067"/>
    <w:rsid w:val="00323B43"/>
    <w:rsid w:val="003D37D8"/>
    <w:rsid w:val="004344E0"/>
    <w:rsid w:val="004358AB"/>
    <w:rsid w:val="004671AE"/>
    <w:rsid w:val="0048588F"/>
    <w:rsid w:val="005642BE"/>
    <w:rsid w:val="005941E6"/>
    <w:rsid w:val="007062BC"/>
    <w:rsid w:val="00782BCF"/>
    <w:rsid w:val="00790583"/>
    <w:rsid w:val="007D336D"/>
    <w:rsid w:val="0081085D"/>
    <w:rsid w:val="00815B5A"/>
    <w:rsid w:val="008271B3"/>
    <w:rsid w:val="008B7726"/>
    <w:rsid w:val="008C11EA"/>
    <w:rsid w:val="008D197A"/>
    <w:rsid w:val="008F765F"/>
    <w:rsid w:val="009D217D"/>
    <w:rsid w:val="009E2C2B"/>
    <w:rsid w:val="00B362A8"/>
    <w:rsid w:val="00BB0A81"/>
    <w:rsid w:val="00BD504C"/>
    <w:rsid w:val="00C01F9F"/>
    <w:rsid w:val="00CC1FA6"/>
    <w:rsid w:val="00E43C7C"/>
    <w:rsid w:val="00ED2B9E"/>
    <w:rsid w:val="00F34E2F"/>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iPriority="99" w:unhideWhenUsed="1"/>
    <w:lsdException w:name="header" w:uiPriority="99"/>
    <w:lsdException w:name="footer" w:uiPriority="99"/>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uiPriority="99"/>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uiPriority="99"/>
    <w:lsdException w:name="annotation subject" w:semiHidden="1" w:uiPriority="99" w:unhideWhenUsed="1"/>
    <w:lsdException w:name="No List" w:uiPriority="99"/>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271B3"/>
    <w:pPr>
      <w:adjustRightInd w:val="0"/>
      <w:snapToGrid w:val="0"/>
      <w:spacing w:line="300" w:lineRule="auto"/>
      <w:ind w:firstLine="200" w:firstLineChars="200"/>
      <w:jc w:val="both"/>
    </w:pPr>
    <w:rPr>
      <w:rFonts w:ascii="Tahoma" w:eastAsia="宋体" w:hAnsi="Tahoma"/>
      <w:sz w:val="24"/>
      <w:szCs w:val="22"/>
      <w:lang w:val="en-US" w:eastAsia="zh-CN" w:bidi="ar-SA"/>
    </w:rPr>
  </w:style>
  <w:style w:type="paragraph" w:styleId="Heading1">
    <w:name w:val="heading 1"/>
    <w:basedOn w:val="Normal"/>
    <w:link w:val="CharChar4"/>
    <w:uiPriority w:val="9"/>
    <w:qFormat/>
    <w:rsid w:val="000E55C4"/>
    <w:pPr>
      <w:adjustRightInd/>
      <w:snapToGrid/>
      <w:spacing w:before="100" w:beforeAutospacing="1" w:after="100" w:afterAutospacing="1" w:line="240" w:lineRule="auto"/>
      <w:ind w:firstLine="0" w:firstLineChars="0"/>
      <w:jc w:val="left"/>
      <w:outlineLvl w:val="0"/>
    </w:pPr>
    <w:rPr>
      <w:rFonts w:ascii="宋体" w:hAnsi="宋体" w:cs="宋体"/>
      <w:b/>
      <w:bCs/>
      <w:kern w:val="36"/>
      <w:sz w:val="48"/>
      <w:szCs w:val="48"/>
    </w:rPr>
  </w:style>
  <w:style w:type="paragraph" w:styleId="Heading2">
    <w:name w:val="heading 2"/>
    <w:basedOn w:val="Normal"/>
    <w:next w:val="Normal"/>
    <w:link w:val="CharChar3"/>
    <w:uiPriority w:val="9"/>
    <w:qFormat/>
    <w:rsid w:val="002B3ECE"/>
    <w:pPr>
      <w:keepNext/>
      <w:keepLines/>
      <w:spacing w:before="260" w:after="260" w:line="416" w:lineRule="auto"/>
      <w:outlineLvl w:val="1"/>
    </w:pPr>
    <w:rPr>
      <w:rFonts w:ascii="Cambria" w:eastAsia="宋体" w:hAnsi="Cambria" w:cs="Times New Roman"/>
      <w:b/>
      <w:bCs/>
      <w:sz w:val="32"/>
      <w:szCs w:val="32"/>
    </w:rPr>
  </w:style>
  <w:style w:type="character" w:default="1" w:styleId="DefaultParagraphFont">
    <w:name w:val="Default Paragraph Font"/>
    <w:uiPriority w:val="1"/>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customStyle="1" w:styleId="CharChar4">
    <w:name w:val=" Char Char4"/>
    <w:basedOn w:val="DefaultParagraphFont"/>
    <w:link w:val="Heading1"/>
    <w:uiPriority w:val="9"/>
    <w:rsid w:val="000E55C4"/>
    <w:rPr>
      <w:rFonts w:ascii="宋体" w:eastAsia="宋体" w:hAnsi="宋体" w:cs="宋体"/>
      <w:b/>
      <w:bCs/>
      <w:kern w:val="36"/>
      <w:sz w:val="48"/>
      <w:szCs w:val="48"/>
    </w:rPr>
  </w:style>
  <w:style w:type="paragraph" w:styleId="NormalWeb">
    <w:name w:val="Normal (Web)"/>
    <w:basedOn w:val="Normal"/>
    <w:rsid w:val="002B3ECE"/>
    <w:pPr>
      <w:adjustRightInd/>
      <w:snapToGrid/>
      <w:spacing w:before="100" w:beforeAutospacing="1" w:after="100" w:afterAutospacing="1" w:line="240" w:lineRule="auto"/>
      <w:ind w:firstLine="0" w:firstLineChars="0"/>
      <w:jc w:val="left"/>
    </w:pPr>
    <w:rPr>
      <w:rFonts w:ascii="宋体" w:hAnsi="宋体" w:cs="宋体"/>
      <w:szCs w:val="24"/>
    </w:rPr>
  </w:style>
  <w:style w:type="character" w:customStyle="1" w:styleId="CharChar3">
    <w:name w:val=" Char Char3"/>
    <w:basedOn w:val="DefaultParagraphFont"/>
    <w:link w:val="Heading2"/>
    <w:uiPriority w:val="9"/>
    <w:semiHidden/>
    <w:rsid w:val="002B3ECE"/>
    <w:rPr>
      <w:rFonts w:ascii="Cambria" w:eastAsia="宋体" w:hAnsi="Cambria" w:cs="Times New Roman"/>
      <w:b/>
      <w:bCs/>
      <w:sz w:val="32"/>
      <w:szCs w:val="32"/>
    </w:rPr>
  </w:style>
  <w:style w:type="paragraph" w:styleId="Header">
    <w:name w:val="header"/>
    <w:basedOn w:val="Normal"/>
    <w:link w:val="CharChar2"/>
    <w:uiPriority w:val="99"/>
    <w:rsid w:val="009D217D"/>
    <w:pPr>
      <w:pBdr>
        <w:bottom w:val="single" w:sz="6" w:space="1" w:color="auto"/>
      </w:pBdr>
      <w:tabs>
        <w:tab w:val="center" w:pos="4153"/>
        <w:tab w:val="right" w:pos="8306"/>
      </w:tabs>
      <w:spacing w:line="240" w:lineRule="auto"/>
      <w:jc w:val="center"/>
    </w:pPr>
    <w:rPr>
      <w:sz w:val="18"/>
      <w:szCs w:val="18"/>
    </w:rPr>
  </w:style>
  <w:style w:type="character" w:customStyle="1" w:styleId="CharChar2">
    <w:name w:val=" Char Char2"/>
    <w:basedOn w:val="DefaultParagraphFont"/>
    <w:link w:val="Header"/>
    <w:uiPriority w:val="99"/>
    <w:semiHidden/>
    <w:rsid w:val="009D217D"/>
    <w:rPr>
      <w:rFonts w:ascii="Tahoma" w:eastAsia="宋体" w:hAnsi="Tahoma"/>
      <w:sz w:val="18"/>
      <w:szCs w:val="18"/>
    </w:rPr>
  </w:style>
  <w:style w:type="paragraph" w:styleId="Footer">
    <w:name w:val="footer"/>
    <w:basedOn w:val="Normal"/>
    <w:link w:val="CharChar1"/>
    <w:uiPriority w:val="99"/>
    <w:rsid w:val="009D217D"/>
    <w:pPr>
      <w:tabs>
        <w:tab w:val="center" w:pos="4153"/>
        <w:tab w:val="right" w:pos="8306"/>
      </w:tabs>
      <w:spacing w:line="240" w:lineRule="auto"/>
      <w:jc w:val="left"/>
    </w:pPr>
    <w:rPr>
      <w:sz w:val="18"/>
      <w:szCs w:val="18"/>
    </w:rPr>
  </w:style>
  <w:style w:type="character" w:customStyle="1" w:styleId="CharChar1">
    <w:name w:val=" Char Char1"/>
    <w:basedOn w:val="DefaultParagraphFont"/>
    <w:link w:val="Footer"/>
    <w:uiPriority w:val="99"/>
    <w:semiHidden/>
    <w:rsid w:val="009D217D"/>
    <w:rPr>
      <w:rFonts w:ascii="Tahoma" w:eastAsia="宋体" w:hAnsi="Tahoma"/>
      <w:sz w:val="18"/>
      <w:szCs w:val="18"/>
    </w:rPr>
  </w:style>
  <w:style w:type="table" w:styleId="TableGrid">
    <w:name w:val="Table Grid"/>
    <w:basedOn w:val="TableNormal"/>
    <w:rsid w:val="008C11EA"/>
    <w:pPr>
      <w:widowControl w:val="0"/>
      <w:spacing w:line="400" w:lineRule="exact"/>
      <w:jc w:val="both"/>
    </w:pPr>
    <w:rPr>
      <w:rFonts w:ascii="Times New Roman" w:eastAsia="宋体"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CharChar"/>
    <w:rsid w:val="008C11EA"/>
    <w:pPr>
      <w:widowControl w:val="0"/>
      <w:adjustRightInd/>
      <w:snapToGrid/>
      <w:spacing w:line="360" w:lineRule="exact"/>
      <w:ind w:firstLine="0" w:firstLineChars="0"/>
    </w:pPr>
    <w:rPr>
      <w:rFonts w:ascii="Times New Roman" w:hAnsi="Times New Roman"/>
      <w:color w:val="000000"/>
      <w:kern w:val="2"/>
      <w:szCs w:val="24"/>
    </w:rPr>
  </w:style>
  <w:style w:type="character" w:customStyle="1" w:styleId="CharChar">
    <w:name w:val=" Char Char"/>
    <w:basedOn w:val="DefaultParagraphFont"/>
    <w:link w:val="BodyText2"/>
    <w:rsid w:val="008C11EA"/>
    <w:rPr>
      <w:rFonts w:ascii="Times New Roman" w:eastAsia="宋体" w:hAnsi="Times New Roman"/>
      <w:color w:val="000000"/>
      <w:kern w:val="2"/>
      <w:sz w:val="24"/>
      <w:szCs w:val="24"/>
    </w:rPr>
  </w:style>
  <w:style w:type="character" w:styleId="PageNumber">
    <w:name w:val="page number"/>
    <w:basedOn w:val="DefaultParagraphFont"/>
    <w:uiPriority w:val="99"/>
    <w:rsid w:val="001966A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image" Target="media/image2.jpeg" /><Relationship Id="rId15" Type="http://schemas.openxmlformats.org/officeDocument/2006/relationships/image" Target="http://a0.att.hudong.com/20/13/01300001256798131062134907375_s.jpg" TargetMode="External" /><Relationship Id="rId16" Type="http://schemas.openxmlformats.org/officeDocument/2006/relationships/image" Target="media/image3.jpeg" /><Relationship Id="rId17" Type="http://schemas.openxmlformats.org/officeDocument/2006/relationships/image" Target="http://t3.gstatic.com/images?q=tbn:ANd9GcR2EDP0eaV6eA-Z6CnjrjGjR2tWAVxRNiqIZyDMYDwY6mJjqwzn" TargetMode="External" /><Relationship Id="rId18" Type="http://schemas.openxmlformats.org/officeDocument/2006/relationships/header" Target="header4.xml" /><Relationship Id="rId19" Type="http://schemas.openxmlformats.org/officeDocument/2006/relationships/header" Target="header5.xml" /><Relationship Id="rId2" Type="http://schemas.openxmlformats.org/officeDocument/2006/relationships/endnotes" Target="endnotes.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header" Target="header6.xml" /><Relationship Id="rId23" Type="http://schemas.openxmlformats.org/officeDocument/2006/relationships/footer" Target="footer6.xml" /><Relationship Id="rId24" Type="http://schemas.openxmlformats.org/officeDocument/2006/relationships/header" Target="header7.xml" /><Relationship Id="rId25" Type="http://schemas.openxmlformats.org/officeDocument/2006/relationships/header" Target="header8.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header" Target="header9.xml" /><Relationship Id="rId29" Type="http://schemas.openxmlformats.org/officeDocument/2006/relationships/footer" Target="footer9.xml" /><Relationship Id="rId3" Type="http://schemas.openxmlformats.org/officeDocument/2006/relationships/settings" Target="settings.xml" /><Relationship Id="rId30" Type="http://schemas.openxmlformats.org/officeDocument/2006/relationships/image" Target="media/image4.png" /><Relationship Id="rId31" Type="http://schemas.openxmlformats.org/officeDocument/2006/relationships/header" Target="header10.xml" /><Relationship Id="rId32" Type="http://schemas.openxmlformats.org/officeDocument/2006/relationships/header" Target="header11.xml" /><Relationship Id="rId33" Type="http://schemas.openxmlformats.org/officeDocument/2006/relationships/footer" Target="footer10.xml" /><Relationship Id="rId34" Type="http://schemas.openxmlformats.org/officeDocument/2006/relationships/footer" Target="footer11.xml" /><Relationship Id="rId35" Type="http://schemas.openxmlformats.org/officeDocument/2006/relationships/header" Target="header12.xml" /><Relationship Id="rId36" Type="http://schemas.openxmlformats.org/officeDocument/2006/relationships/footer" Target="footer12.xml" /><Relationship Id="rId37" Type="http://schemas.openxmlformats.org/officeDocument/2006/relationships/image" Target="media/image5.png" /><Relationship Id="rId38" Type="http://schemas.openxmlformats.org/officeDocument/2006/relationships/header" Target="header13.xml" /><Relationship Id="rId39" Type="http://schemas.openxmlformats.org/officeDocument/2006/relationships/header" Target="header14.xml" /><Relationship Id="rId4" Type="http://schemas.openxmlformats.org/officeDocument/2006/relationships/webSettings" Target="webSettings.xml" /><Relationship Id="rId40" Type="http://schemas.openxmlformats.org/officeDocument/2006/relationships/footer" Target="footer13.xml" /><Relationship Id="rId41" Type="http://schemas.openxmlformats.org/officeDocument/2006/relationships/footer" Target="footer14.xml" /><Relationship Id="rId42" Type="http://schemas.openxmlformats.org/officeDocument/2006/relationships/header" Target="header15.xml" /><Relationship Id="rId43" Type="http://schemas.openxmlformats.org/officeDocument/2006/relationships/footer" Target="footer15.xml" /><Relationship Id="rId44" Type="http://schemas.openxmlformats.org/officeDocument/2006/relationships/header" Target="header16.xml" /><Relationship Id="rId45" Type="http://schemas.openxmlformats.org/officeDocument/2006/relationships/header" Target="header17.xml" /><Relationship Id="rId46" Type="http://schemas.openxmlformats.org/officeDocument/2006/relationships/footer" Target="footer16.xml" /><Relationship Id="rId47" Type="http://schemas.openxmlformats.org/officeDocument/2006/relationships/footer" Target="footer17.xml" /><Relationship Id="rId48" Type="http://schemas.openxmlformats.org/officeDocument/2006/relationships/header" Target="header18.xml" /><Relationship Id="rId49" Type="http://schemas.openxmlformats.org/officeDocument/2006/relationships/footer" Target="footer18.xml" /><Relationship Id="rId5" Type="http://schemas.openxmlformats.org/officeDocument/2006/relationships/fontTable" Target="fontTable.xml" /><Relationship Id="rId50" Type="http://schemas.openxmlformats.org/officeDocument/2006/relationships/header" Target="header19.xml" /><Relationship Id="rId51" Type="http://schemas.openxmlformats.org/officeDocument/2006/relationships/header" Target="header20.xml" /><Relationship Id="rId52" Type="http://schemas.openxmlformats.org/officeDocument/2006/relationships/footer" Target="footer19.xml" /><Relationship Id="rId53" Type="http://schemas.openxmlformats.org/officeDocument/2006/relationships/footer" Target="footer20.xml" /><Relationship Id="rId54" Type="http://schemas.openxmlformats.org/officeDocument/2006/relationships/header" Target="header21.xml" /><Relationship Id="rId55" Type="http://schemas.openxmlformats.org/officeDocument/2006/relationships/footer" Target="footer21.xml" /><Relationship Id="rId56" Type="http://schemas.openxmlformats.org/officeDocument/2006/relationships/image" Target="media/image6.jpeg" /><Relationship Id="rId57" Type="http://schemas.openxmlformats.org/officeDocument/2006/relationships/image" Target="http://t2.gstatic.com/images?q=tbn:ANd9GcSIdZHCIU3oyM46q4l-MlbBQKdzvdTGMy_JPva0y8UEewbjGw7k" TargetMode="External" /><Relationship Id="rId58" Type="http://schemas.openxmlformats.org/officeDocument/2006/relationships/header" Target="header22.xml" /><Relationship Id="rId59" Type="http://schemas.openxmlformats.org/officeDocument/2006/relationships/header" Target="header23.xml" /><Relationship Id="rId6" Type="http://schemas.openxmlformats.org/officeDocument/2006/relationships/image" Target="media/image1.jpeg" /><Relationship Id="rId60" Type="http://schemas.openxmlformats.org/officeDocument/2006/relationships/footer" Target="footer22.xml" /><Relationship Id="rId61" Type="http://schemas.openxmlformats.org/officeDocument/2006/relationships/footer" Target="footer23.xml" /><Relationship Id="rId62" Type="http://schemas.openxmlformats.org/officeDocument/2006/relationships/header" Target="header24.xml" /><Relationship Id="rId63" Type="http://schemas.openxmlformats.org/officeDocument/2006/relationships/footer" Target="footer24.xml" /><Relationship Id="rId64" Type="http://schemas.openxmlformats.org/officeDocument/2006/relationships/image" Target="media/image7.jpeg" /><Relationship Id="rId65" Type="http://schemas.openxmlformats.org/officeDocument/2006/relationships/image" Target="http://t3.gstatic.com/images?q=tbn:ANd9GcRu6Np8Gje2PLUZ2IlrR6C7duDl7Uumpr9XC-HsqnfGlk3nK0jY7Q" TargetMode="External" /><Relationship Id="rId66" Type="http://schemas.openxmlformats.org/officeDocument/2006/relationships/header" Target="header25.xml" /><Relationship Id="rId67" Type="http://schemas.openxmlformats.org/officeDocument/2006/relationships/header" Target="header26.xml" /><Relationship Id="rId68" Type="http://schemas.openxmlformats.org/officeDocument/2006/relationships/footer" Target="footer25.xml" /><Relationship Id="rId69" Type="http://schemas.openxmlformats.org/officeDocument/2006/relationships/footer" Target="footer26.xml" /><Relationship Id="rId7" Type="http://schemas.openxmlformats.org/officeDocument/2006/relationships/image" Target="http://www.xjhd.com.cn/news/images/map.jpg" TargetMode="External" /><Relationship Id="rId70" Type="http://schemas.openxmlformats.org/officeDocument/2006/relationships/header" Target="header27.xml" /><Relationship Id="rId71" Type="http://schemas.openxmlformats.org/officeDocument/2006/relationships/footer" Target="footer27.xml" /><Relationship Id="rId72" Type="http://schemas.openxmlformats.org/officeDocument/2006/relationships/header" Target="header28.xml" /><Relationship Id="rId73" Type="http://schemas.openxmlformats.org/officeDocument/2006/relationships/header" Target="header29.xml" /><Relationship Id="rId74" Type="http://schemas.openxmlformats.org/officeDocument/2006/relationships/footer" Target="footer28.xml" /><Relationship Id="rId75" Type="http://schemas.openxmlformats.org/officeDocument/2006/relationships/footer" Target="footer29.xml" /><Relationship Id="rId76" Type="http://schemas.openxmlformats.org/officeDocument/2006/relationships/header" Target="header30.xml" /><Relationship Id="rId77" Type="http://schemas.openxmlformats.org/officeDocument/2006/relationships/footer" Target="footer30.xml" /><Relationship Id="rId78" Type="http://schemas.openxmlformats.org/officeDocument/2006/relationships/header" Target="header31.xml" /><Relationship Id="rId79" Type="http://schemas.openxmlformats.org/officeDocument/2006/relationships/header" Target="header32.xml" /><Relationship Id="rId8" Type="http://schemas.openxmlformats.org/officeDocument/2006/relationships/header" Target="header1.xml" /><Relationship Id="rId80" Type="http://schemas.openxmlformats.org/officeDocument/2006/relationships/footer" Target="footer31.xml" /><Relationship Id="rId81" Type="http://schemas.openxmlformats.org/officeDocument/2006/relationships/footer" Target="footer32.xml" /><Relationship Id="rId82" Type="http://schemas.openxmlformats.org/officeDocument/2006/relationships/header" Target="header33.xml" /><Relationship Id="rId83" Type="http://schemas.openxmlformats.org/officeDocument/2006/relationships/footer" Target="footer33.xml" /><Relationship Id="rId84" Type="http://schemas.openxmlformats.org/officeDocument/2006/relationships/header" Target="header34.xml" /><Relationship Id="rId85" Type="http://schemas.openxmlformats.org/officeDocument/2006/relationships/header" Target="header35.xml" /><Relationship Id="rId86" Type="http://schemas.openxmlformats.org/officeDocument/2006/relationships/footer" Target="footer34.xml" /><Relationship Id="rId87" Type="http://schemas.openxmlformats.org/officeDocument/2006/relationships/footer" Target="footer35.xml" /><Relationship Id="rId88" Type="http://schemas.openxmlformats.org/officeDocument/2006/relationships/header" Target="header36.xml" /><Relationship Id="rId89" Type="http://schemas.openxmlformats.org/officeDocument/2006/relationships/footer" Target="footer36.xml" /><Relationship Id="rId9" Type="http://schemas.openxmlformats.org/officeDocument/2006/relationships/header" Target="header2.xml" /><Relationship Id="rId90" Type="http://schemas.openxmlformats.org/officeDocument/2006/relationships/hyperlink" Target="https://d.book118.com/485224140210011034" TargetMode="External" /><Relationship Id="rId91" Type="http://schemas.openxmlformats.org/officeDocument/2006/relationships/header" Target="header37.xml" /><Relationship Id="rId92" Type="http://schemas.openxmlformats.org/officeDocument/2006/relationships/header" Target="header38.xml" /><Relationship Id="rId93" Type="http://schemas.openxmlformats.org/officeDocument/2006/relationships/footer" Target="footer37.xml" /><Relationship Id="rId94" Type="http://schemas.openxmlformats.org/officeDocument/2006/relationships/footer" Target="footer38.xml" /><Relationship Id="rId95" Type="http://schemas.openxmlformats.org/officeDocument/2006/relationships/header" Target="header39.xml" /><Relationship Id="rId96" Type="http://schemas.openxmlformats.org/officeDocument/2006/relationships/footer" Target="footer39.xml" /><Relationship Id="rId97" Type="http://schemas.openxmlformats.org/officeDocument/2006/relationships/theme" Target="theme/theme1.xml" /><Relationship Id="rId98" Type="http://schemas.openxmlformats.org/officeDocument/2006/relationships/numbering" Target="numbering.xml" /><Relationship Id="rId9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208</TotalTime>
  <Pages>15</Pages>
  <Words>3964</Words>
  <Characters>22595</Characters>
  <Application>Microsoft Office Word</Application>
  <DocSecurity>0</DocSecurity>
  <Lines>188</Lines>
  <Paragraphs>53</Paragraphs>
  <ScaleCrop>false</ScaleCrop>
  <Company>workgroup</Company>
  <LinksUpToDate>false</LinksUpToDate>
  <CharactersWithSpaces>26506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liuyuan</cp:lastModifiedBy>
  <cp:revision>25</cp:revision>
  <dcterms:created xsi:type="dcterms:W3CDTF">2012-06-30T04:16:00Z</dcterms:created>
  <dcterms:modified xsi:type="dcterms:W3CDTF">2012-09-02T06:43:00Z</dcterms:modified>
</cp:coreProperties>
</file>