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泡沫镍行业商业计划书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82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_Toc28827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62" w:history="1">
        <w:r>
          <w:rPr>
            <w:rFonts w:ascii="仿宋" w:eastAsia="仿宋" w:hAnsi="仿宋" w:cs="仿宋" w:hint="eastAsia"/>
            <w:lang w:eastAsia="zh-CN"/>
          </w:rPr>
          <w:t>一、重点企业调研分析</w:t>
        </w:r>
        <w:r>
          <w:tab/>
        </w:r>
        <w:r>
          <w:fldChar w:fldCharType="begin"/>
        </w:r>
        <w:r>
          <w:instrText xml:space="preserve"> PAGEREF _Toc5562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3" w:history="1">
        <w:r>
          <w:rPr>
            <w:rFonts w:ascii="仿宋" w:eastAsia="仿宋" w:hAnsi="仿宋" w:cs="仿宋" w:hint="eastAsia"/>
            <w:lang w:eastAsia="zh-CN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_Toc16883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2" w:history="1">
        <w:r>
          <w:rPr>
            <w:rFonts w:ascii="仿宋" w:eastAsia="仿宋" w:hAnsi="仿宋" w:cs="仿宋" w:hint="eastAsia"/>
            <w:lang w:eastAsia="zh-CN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_Toc27062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81" w:history="1">
        <w:r>
          <w:rPr>
            <w:rFonts w:ascii="仿宋" w:eastAsia="仿宋" w:hAnsi="仿宋" w:cs="仿宋" w:hint="eastAsia"/>
            <w:lang w:eastAsia="zh-CN"/>
          </w:rPr>
          <w:t>二、建设规模与产品方案</w:t>
        </w:r>
        <w:r>
          <w:tab/>
        </w:r>
        <w:r>
          <w:fldChar w:fldCharType="begin"/>
        </w:r>
        <w:r>
          <w:instrText xml:space="preserve"> PAGEREF _Toc12181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8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_Toc7988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3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_Toc25233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88" w:history="1">
        <w:r>
          <w:rPr>
            <w:rFonts w:ascii="仿宋" w:eastAsia="仿宋" w:hAnsi="仿宋" w:cs="仿宋" w:hint="eastAsia"/>
            <w:lang w:eastAsia="zh-CN"/>
          </w:rPr>
          <w:t>三、产业环境分析</w:t>
        </w:r>
        <w:r>
          <w:tab/>
        </w:r>
        <w:r>
          <w:fldChar w:fldCharType="begin"/>
        </w:r>
        <w:r>
          <w:instrText xml:space="preserve"> PAGEREF _Toc8188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1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_Toc22181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37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_Toc5537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7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_Toc24757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0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_Toc5260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_Toc29245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1" w:history="1">
        <w:r>
          <w:rPr>
            <w:rFonts w:ascii="仿宋" w:eastAsia="仿宋" w:hAnsi="仿宋" w:cs="仿宋" w:hint="eastAsia"/>
            <w:lang w:eastAsia="zh-CN"/>
          </w:rPr>
          <w:t>五、泡沫镍行业行业特征</w:t>
        </w:r>
        <w:r>
          <w:tab/>
        </w:r>
        <w:r>
          <w:fldChar w:fldCharType="begin"/>
        </w:r>
        <w:r>
          <w:instrText xml:space="preserve"> PAGEREF _Toc1081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7" w:history="1">
        <w:r>
          <w:rPr>
            <w:rFonts w:ascii="仿宋" w:eastAsia="仿宋" w:hAnsi="仿宋" w:cs="仿宋" w:hint="eastAsia"/>
            <w:lang w:eastAsia="zh-CN"/>
          </w:rPr>
          <w:t>(一)、市场规模庞大</w:t>
        </w:r>
        <w:r>
          <w:tab/>
        </w:r>
        <w:r>
          <w:fldChar w:fldCharType="begin"/>
        </w:r>
        <w:r>
          <w:instrText xml:space="preserve"> PAGEREF _Toc18697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8" w:history="1">
        <w:r>
          <w:rPr>
            <w:rFonts w:ascii="仿宋" w:eastAsia="仿宋" w:hAnsi="仿宋" w:cs="仿宋" w:hint="eastAsia"/>
            <w:lang w:eastAsia="zh-CN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_Toc22138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0" w:history="1">
        <w:r>
          <w:rPr>
            <w:rFonts w:ascii="仿宋" w:eastAsia="仿宋" w:hAnsi="仿宋" w:cs="仿宋" w:hint="eastAsia"/>
            <w:lang w:eastAsia="zh-CN"/>
          </w:rPr>
          <w:t>(三)、竞争激烈</w:t>
        </w:r>
        <w:r>
          <w:tab/>
        </w:r>
        <w:r>
          <w:fldChar w:fldCharType="begin"/>
        </w:r>
        <w:r>
          <w:instrText xml:space="preserve"> PAGEREF _Toc30200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4" w:history="1">
        <w:r>
          <w:rPr>
            <w:rFonts w:ascii="仿宋" w:eastAsia="仿宋" w:hAnsi="仿宋" w:cs="仿宋" w:hint="eastAsia"/>
            <w:lang w:eastAsia="zh-CN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_Toc28094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1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_Toc15001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70" w:history="1">
        <w:r>
          <w:rPr>
            <w:rFonts w:ascii="仿宋" w:eastAsia="仿宋" w:hAnsi="仿宋" w:cs="仿宋" w:hint="eastAsia"/>
            <w:lang w:eastAsia="zh-CN"/>
          </w:rPr>
          <w:t>六、安全对策措施及建议</w:t>
        </w:r>
        <w:r>
          <w:tab/>
        </w:r>
        <w:r>
          <w:fldChar w:fldCharType="begin"/>
        </w:r>
        <w:r>
          <w:instrText xml:space="preserve"> PAGEREF _Toc21170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3" w:history="1">
        <w:r>
          <w:rPr>
            <w:rFonts w:ascii="仿宋" w:eastAsia="仿宋" w:hAnsi="仿宋" w:cs="仿宋" w:hint="eastAsia"/>
            <w:lang w:eastAsia="zh-CN"/>
          </w:rPr>
          <w:t>(一)、安全对策措施提出的依据</w:t>
        </w:r>
        <w:r>
          <w:tab/>
        </w:r>
        <w:r>
          <w:fldChar w:fldCharType="begin"/>
        </w:r>
        <w:r>
          <w:instrText xml:space="preserve"> PAGEREF _Toc31963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7" w:history="1">
        <w:r>
          <w:rPr>
            <w:rFonts w:ascii="仿宋" w:eastAsia="仿宋" w:hAnsi="仿宋" w:cs="仿宋" w:hint="eastAsia"/>
            <w:lang w:eastAsia="zh-CN"/>
          </w:rPr>
          <w:t>(二)、安全对策措施提出的原则</w:t>
        </w:r>
        <w:r>
          <w:tab/>
        </w:r>
        <w:r>
          <w:fldChar w:fldCharType="begin"/>
        </w:r>
        <w:r>
          <w:instrText xml:space="preserve"> PAGEREF _Toc7087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0" w:history="1">
        <w:r>
          <w:rPr>
            <w:rFonts w:ascii="仿宋" w:eastAsia="仿宋" w:hAnsi="仿宋" w:cs="仿宋" w:hint="eastAsia"/>
            <w:lang w:eastAsia="zh-CN"/>
          </w:rPr>
          <w:t>(三)、可行性研究报告提出的对策措施</w:t>
        </w:r>
        <w:r>
          <w:tab/>
        </w:r>
        <w:r>
          <w:fldChar w:fldCharType="begin"/>
        </w:r>
        <w:r>
          <w:instrText xml:space="preserve"> PAGEREF _Toc18740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2" w:history="1">
        <w:r>
          <w:rPr>
            <w:rFonts w:ascii="仿宋" w:eastAsia="仿宋" w:hAnsi="仿宋" w:cs="仿宋" w:hint="eastAsia"/>
            <w:lang w:eastAsia="zh-CN"/>
          </w:rPr>
          <w:t>(四)、建议</w:t>
        </w:r>
        <w:r>
          <w:tab/>
        </w:r>
        <w:r>
          <w:fldChar w:fldCharType="begin"/>
        </w:r>
        <w:r>
          <w:instrText xml:space="preserve"> PAGEREF _Toc15572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84" w:history="1">
        <w:r>
          <w:rPr>
            <w:rFonts w:ascii="仿宋" w:eastAsia="仿宋" w:hAnsi="仿宋" w:cs="仿宋" w:hint="eastAsia"/>
            <w:lang w:eastAsia="zh-CN"/>
          </w:rPr>
          <w:t>七、泡沫镍企业战略的制定</w:t>
        </w:r>
        <w:r>
          <w:tab/>
        </w:r>
        <w:r>
          <w:fldChar w:fldCharType="begin"/>
        </w:r>
        <w:r>
          <w:instrText xml:space="preserve"> PAGEREF _Toc24284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5" w:history="1">
        <w:r>
          <w:rPr>
            <w:rFonts w:ascii="仿宋" w:eastAsia="仿宋" w:hAnsi="仿宋" w:cs="仿宋" w:hint="eastAsia"/>
            <w:lang w:eastAsia="zh-CN"/>
          </w:rPr>
          <w:t>(一)、泡沫镍企业战略的制定</w:t>
        </w:r>
        <w:r>
          <w:tab/>
        </w:r>
        <w:r>
          <w:fldChar w:fldCharType="begin"/>
        </w:r>
        <w:r>
          <w:instrText xml:space="preserve"> PAGEREF _Toc28095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41" w:history="1">
        <w:r>
          <w:rPr>
            <w:rFonts w:ascii="仿宋" w:eastAsia="仿宋" w:hAnsi="仿宋" w:cs="仿宋" w:hint="eastAsia"/>
            <w:lang w:eastAsia="zh-CN"/>
          </w:rPr>
          <w:t>八、泡沫镍项目选址可行性分析</w:t>
        </w:r>
        <w:r>
          <w:tab/>
        </w:r>
        <w:r>
          <w:fldChar w:fldCharType="begin"/>
        </w:r>
        <w:r>
          <w:instrText xml:space="preserve"> PAGEREF _Toc24341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8" w:history="1">
        <w:r>
          <w:rPr>
            <w:rFonts w:ascii="仿宋" w:eastAsia="仿宋" w:hAnsi="仿宋" w:cs="仿宋" w:hint="eastAsia"/>
            <w:lang w:eastAsia="zh-CN"/>
          </w:rPr>
          <w:t>(一)、泡沫镍项目选址原则</w:t>
        </w:r>
        <w:r>
          <w:tab/>
        </w:r>
        <w:r>
          <w:fldChar w:fldCharType="begin"/>
        </w:r>
        <w:r>
          <w:instrText xml:space="preserve"> PAGEREF _Toc31298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8" w:history="1">
        <w:r>
          <w:rPr>
            <w:rFonts w:ascii="仿宋" w:eastAsia="仿宋" w:hAnsi="仿宋" w:cs="仿宋" w:hint="eastAsia"/>
            <w:lang w:eastAsia="zh-CN"/>
          </w:rPr>
          <w:t>(二)、泡沫镍项目选址</w:t>
        </w:r>
        <w:r>
          <w:tab/>
        </w:r>
        <w:r>
          <w:fldChar w:fldCharType="begin"/>
        </w:r>
        <w:r>
          <w:instrText xml:space="preserve"> PAGEREF _Toc16288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_Toc15750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_Toc25027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1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_Toc17271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_Toc31369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9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_Toc10869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3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_Toc7733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0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_Toc28570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80" w:history="1">
        <w:r>
          <w:rPr>
            <w:rFonts w:ascii="仿宋" w:eastAsia="仿宋" w:hAnsi="仿宋" w:cs="仿宋" w:hint="eastAsia"/>
            <w:lang w:eastAsia="zh-CN"/>
          </w:rPr>
          <w:t>九、泡沫镍行业促销策略</w:t>
        </w:r>
        <w:r>
          <w:tab/>
        </w:r>
        <w:r>
          <w:fldChar w:fldCharType="begin"/>
        </w:r>
        <w:r>
          <w:instrText xml:space="preserve"> PAGEREF _Toc4080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3" w:history="1">
        <w:r>
          <w:rPr>
            <w:rFonts w:ascii="仿宋" w:eastAsia="仿宋" w:hAnsi="仿宋" w:cs="仿宋" w:hint="eastAsia"/>
            <w:lang w:eastAsia="zh-CN"/>
          </w:rPr>
          <w:t>(一)、多样化产品推广</w:t>
        </w:r>
        <w:r>
          <w:tab/>
        </w:r>
        <w:r>
          <w:fldChar w:fldCharType="begin"/>
        </w:r>
        <w:r>
          <w:instrText xml:space="preserve"> PAGEREF _Toc25103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2" w:history="1">
        <w:r>
          <w:rPr>
            <w:rFonts w:ascii="仿宋" w:eastAsia="仿宋" w:hAnsi="仿宋" w:cs="仿宋" w:hint="eastAsia"/>
            <w:lang w:eastAsia="zh-CN"/>
          </w:rPr>
          <w:t>(二)、价格优惠活动</w:t>
        </w:r>
        <w:r>
          <w:tab/>
        </w:r>
        <w:r>
          <w:fldChar w:fldCharType="begin"/>
        </w:r>
        <w:r>
          <w:instrText xml:space="preserve"> PAGEREF _Toc16442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2" w:history="1">
        <w:r>
          <w:rPr>
            <w:rFonts w:ascii="仿宋" w:eastAsia="仿宋" w:hAnsi="仿宋" w:cs="仿宋" w:hint="eastAsia"/>
            <w:lang w:eastAsia="zh-CN"/>
          </w:rPr>
          <w:t>(三)、增值服务</w:t>
        </w:r>
        <w:r>
          <w:tab/>
        </w:r>
        <w:r>
          <w:fldChar w:fldCharType="begin"/>
        </w:r>
        <w:r>
          <w:instrText xml:space="preserve"> PAGEREF _Toc7762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9" w:history="1">
        <w:r>
          <w:rPr>
            <w:rFonts w:ascii="仿宋" w:eastAsia="仿宋" w:hAnsi="仿宋" w:cs="仿宋" w:hint="eastAsia"/>
            <w:lang w:eastAsia="zh-CN"/>
          </w:rPr>
          <w:t>(四)、线上线下结合</w:t>
        </w:r>
        <w:r>
          <w:tab/>
        </w:r>
        <w:r>
          <w:fldChar w:fldCharType="begin"/>
        </w:r>
        <w:r>
          <w:instrText xml:space="preserve"> PAGEREF _Toc30639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422" w:history="1">
        <w:r>
          <w:rPr>
            <w:rFonts w:ascii="仿宋" w:eastAsia="仿宋" w:hAnsi="仿宋" w:cs="仿宋" w:hint="eastAsia"/>
            <w:lang w:eastAsia="zh-CN"/>
          </w:rPr>
          <w:t>(五)、售后服务</w:t>
        </w:r>
        <w:r>
          <w:tab/>
        </w:r>
        <w:r>
          <w:fldChar w:fldCharType="begin"/>
        </w:r>
        <w:r>
          <w:instrText xml:space="preserve"> PAGEREF _Toc14422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08" w:history="1">
        <w:r>
          <w:rPr>
            <w:rFonts w:ascii="仿宋" w:eastAsia="仿宋" w:hAnsi="仿宋" w:cs="仿宋" w:hint="eastAsia"/>
            <w:lang w:eastAsia="zh-CN"/>
          </w:rPr>
          <w:t>十、第三十八章员工社交媒体管理</w:t>
        </w:r>
        <w:r>
          <w:tab/>
        </w:r>
        <w:r>
          <w:fldChar w:fldCharType="begin"/>
        </w:r>
        <w:r>
          <w:instrText xml:space="preserve"> PAGEREF _Toc22808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7" w:history="1">
        <w:r>
          <w:rPr>
            <w:rFonts w:ascii="仿宋" w:eastAsia="仿宋" w:hAnsi="仿宋" w:cs="仿宋" w:hint="eastAsia"/>
            <w:lang w:eastAsia="zh-CN"/>
          </w:rPr>
          <w:t>(一)、员工社交媒体政策</w:t>
        </w:r>
        <w:r>
          <w:tab/>
        </w:r>
        <w:r>
          <w:fldChar w:fldCharType="begin"/>
        </w:r>
        <w:r>
          <w:instrText xml:space="preserve"> PAGEREF _Toc13277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1" w:history="1">
        <w:r>
          <w:rPr>
            <w:rFonts w:ascii="仿宋" w:eastAsia="仿宋" w:hAnsi="仿宋" w:cs="仿宋" w:hint="eastAsia"/>
            <w:lang w:eastAsia="zh-CN"/>
          </w:rPr>
          <w:t>(二)、个人品牌与公司形象的关联</w:t>
        </w:r>
        <w:r>
          <w:tab/>
        </w:r>
        <w:r>
          <w:fldChar w:fldCharType="begin"/>
        </w:r>
        <w:r>
          <w:instrText xml:space="preserve"> PAGEREF _Toc31971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8" w:history="1">
        <w:r>
          <w:rPr>
            <w:rFonts w:ascii="仿宋" w:eastAsia="仿宋" w:hAnsi="仿宋" w:cs="仿宋" w:hint="eastAsia"/>
            <w:lang w:eastAsia="zh-CN"/>
          </w:rPr>
          <w:t>(三)、社交媒体使用准则</w:t>
        </w:r>
        <w:r>
          <w:tab/>
        </w:r>
        <w:r>
          <w:fldChar w:fldCharType="begin"/>
        </w:r>
        <w:r>
          <w:instrText xml:space="preserve"> PAGEREF _Toc9348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7" w:history="1">
        <w:r>
          <w:rPr>
            <w:rFonts w:ascii="仿宋" w:eastAsia="仿宋" w:hAnsi="仿宋" w:cs="仿宋" w:hint="eastAsia"/>
            <w:lang w:eastAsia="zh-CN"/>
          </w:rPr>
          <w:t>(四)、公司与员工互动</w:t>
        </w:r>
        <w:r>
          <w:tab/>
        </w:r>
        <w:r>
          <w:fldChar w:fldCharType="begin"/>
        </w:r>
        <w:r>
          <w:instrText xml:space="preserve"> PAGEREF _Toc14707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8" w:history="1">
        <w:r>
          <w:rPr>
            <w:rFonts w:ascii="仿宋" w:eastAsia="仿宋" w:hAnsi="仿宋" w:cs="仿宋" w:hint="eastAsia"/>
            <w:lang w:eastAsia="zh-CN"/>
          </w:rPr>
          <w:t>(五)、公司社交媒体账号管理</w:t>
        </w:r>
        <w:r>
          <w:tab/>
        </w:r>
        <w:r>
          <w:fldChar w:fldCharType="begin"/>
        </w:r>
        <w:r>
          <w:instrText xml:space="preserve"> PAGEREF _Toc23388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" w:history="1">
        <w:r>
          <w:rPr>
            <w:rFonts w:ascii="仿宋" w:eastAsia="仿宋" w:hAnsi="仿宋" w:cs="仿宋" w:hint="eastAsia"/>
            <w:lang w:eastAsia="zh-CN"/>
          </w:rPr>
          <w:t>(六)、职业发展机会的分享与推广</w:t>
        </w:r>
        <w:r>
          <w:tab/>
        </w:r>
        <w:r>
          <w:fldChar w:fldCharType="begin"/>
        </w:r>
        <w:r>
          <w:instrText xml:space="preserve"> PAGEREF _Toc1776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04" w:history="1">
        <w:r>
          <w:rPr>
            <w:rFonts w:ascii="仿宋" w:eastAsia="仿宋" w:hAnsi="仿宋" w:cs="仿宋" w:hint="eastAsia"/>
            <w:lang w:eastAsia="zh-CN"/>
          </w:rPr>
          <w:t>十一、泡沫镍项目风险分析</w:t>
        </w:r>
        <w:r>
          <w:tab/>
        </w:r>
        <w:r>
          <w:fldChar w:fldCharType="begin"/>
        </w:r>
        <w:r>
          <w:instrText xml:space="preserve"> PAGEREF _Toc30204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7" w:history="1">
        <w:r>
          <w:rPr>
            <w:rFonts w:ascii="仿宋" w:eastAsia="仿宋" w:hAnsi="仿宋" w:cs="仿宋" w:hint="eastAsia"/>
            <w:lang w:eastAsia="zh-CN"/>
          </w:rPr>
          <w:t>(一)、泡沫镍项目风险分析</w:t>
        </w:r>
        <w:r>
          <w:tab/>
        </w:r>
        <w:r>
          <w:fldChar w:fldCharType="begin"/>
        </w:r>
        <w:r>
          <w:instrText xml:space="preserve"> PAGEREF _Toc8817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" w:history="1">
        <w:r>
          <w:rPr>
            <w:rFonts w:ascii="仿宋" w:eastAsia="仿宋" w:hAnsi="仿宋" w:cs="仿宋" w:hint="eastAsia"/>
            <w:lang w:eastAsia="zh-CN"/>
          </w:rPr>
          <w:t>(二)、泡沫镍项目风险对策</w:t>
        </w:r>
        <w:r>
          <w:tab/>
        </w:r>
        <w:r>
          <w:fldChar w:fldCharType="begin"/>
        </w:r>
        <w:r>
          <w:instrText xml:space="preserve"> PAGEREF _Toc881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37" w:history="1">
        <w:r>
          <w:rPr>
            <w:rFonts w:ascii="仿宋" w:eastAsia="仿宋" w:hAnsi="仿宋" w:cs="仿宋" w:hint="eastAsia"/>
            <w:lang w:eastAsia="zh-CN"/>
          </w:rPr>
          <w:t>十二、泡沫镍行业市场营销总体思路</w:t>
        </w:r>
        <w:r>
          <w:tab/>
        </w:r>
        <w:r>
          <w:fldChar w:fldCharType="begin"/>
        </w:r>
        <w:r>
          <w:instrText xml:space="preserve"> PAGEREF _Toc29637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8" w:history="1">
        <w:r>
          <w:rPr>
            <w:rFonts w:ascii="仿宋" w:eastAsia="仿宋" w:hAnsi="仿宋" w:cs="仿宋" w:hint="eastAsia"/>
            <w:lang w:eastAsia="zh-CN"/>
          </w:rPr>
          <w:t>(一)、定位目标市场</w:t>
        </w:r>
        <w:r>
          <w:tab/>
        </w:r>
        <w:r>
          <w:fldChar w:fldCharType="begin"/>
        </w:r>
        <w:r>
          <w:instrText xml:space="preserve"> PAGEREF _Toc21888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6" w:history="1">
        <w:r>
          <w:rPr>
            <w:rFonts w:ascii="仿宋" w:eastAsia="仿宋" w:hAnsi="仿宋" w:cs="仿宋" w:hint="eastAsia"/>
            <w:lang w:eastAsia="zh-CN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_Toc4636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" w:history="1">
        <w:r>
          <w:rPr>
            <w:rFonts w:ascii="仿宋" w:eastAsia="仿宋" w:hAnsi="仿宋" w:cs="仿宋" w:hint="eastAsia"/>
            <w:lang w:eastAsia="zh-CN"/>
          </w:rPr>
          <w:t>(三)、产品策略</w:t>
        </w:r>
        <w:r>
          <w:tab/>
        </w:r>
        <w:r>
          <w:fldChar w:fldCharType="begin"/>
        </w:r>
        <w:r>
          <w:instrText xml:space="preserve"> PAGEREF _Toc2316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5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_Toc26465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6" w:history="1">
        <w:r>
          <w:rPr>
            <w:rFonts w:ascii="仿宋" w:eastAsia="仿宋" w:hAnsi="仿宋" w:cs="仿宋" w:hint="eastAsia"/>
            <w:lang w:eastAsia="zh-CN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_Toc26276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0" w:history="1">
        <w:r>
          <w:rPr>
            <w:rFonts w:ascii="仿宋" w:eastAsia="仿宋" w:hAnsi="仿宋" w:cs="仿宋" w:hint="eastAsia"/>
            <w:lang w:eastAsia="zh-CN"/>
          </w:rPr>
          <w:t>(六)、客户关系管理</w:t>
        </w:r>
        <w:r>
          <w:tab/>
        </w:r>
        <w:r>
          <w:fldChar w:fldCharType="begin"/>
        </w:r>
        <w:r>
          <w:instrText xml:space="preserve"> PAGEREF _Toc12040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4" w:history="1">
        <w:r>
          <w:rPr>
            <w:rFonts w:ascii="仿宋" w:eastAsia="仿宋" w:hAnsi="仿宋" w:cs="仿宋" w:hint="eastAsia"/>
            <w:lang w:eastAsia="zh-CN"/>
          </w:rPr>
          <w:t>十三、泡沫镍项目投资可行性分析</w:t>
        </w:r>
        <w:r>
          <w:tab/>
        </w:r>
        <w:r>
          <w:fldChar w:fldCharType="begin"/>
        </w:r>
        <w:r>
          <w:instrText xml:space="preserve"> PAGEREF _Toc1154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1" w:history="1">
        <w:r>
          <w:rPr>
            <w:rFonts w:ascii="仿宋" w:eastAsia="仿宋" w:hAnsi="仿宋" w:cs="仿宋" w:hint="eastAsia"/>
            <w:lang w:eastAsia="zh-CN"/>
          </w:rPr>
          <w:t>(一)、泡沫镍项目估算说明</w:t>
        </w:r>
        <w:r>
          <w:tab/>
        </w:r>
        <w:r>
          <w:fldChar w:fldCharType="begin"/>
        </w:r>
        <w:r>
          <w:instrText xml:space="preserve"> PAGEREF _Toc13461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5" w:history="1">
        <w:r>
          <w:rPr>
            <w:rFonts w:ascii="仿宋" w:eastAsia="仿宋" w:hAnsi="仿宋" w:cs="仿宋" w:hint="eastAsia"/>
            <w:lang w:eastAsia="zh-CN"/>
          </w:rPr>
          <w:t>(二)、泡沫镍项目总投资估算</w:t>
        </w:r>
        <w:r>
          <w:tab/>
        </w:r>
        <w:r>
          <w:fldChar w:fldCharType="begin"/>
        </w:r>
        <w:r>
          <w:instrText xml:space="preserve"> PAGEREF _Toc7555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1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_Toc5941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72" w:history="1">
        <w:r>
          <w:rPr>
            <w:rFonts w:ascii="仿宋" w:eastAsia="仿宋" w:hAnsi="仿宋" w:cs="仿宋" w:hint="eastAsia"/>
            <w:lang w:eastAsia="zh-CN"/>
          </w:rPr>
          <w:t>十四、实施安排</w:t>
        </w:r>
        <w:r>
          <w:tab/>
        </w:r>
        <w:r>
          <w:fldChar w:fldCharType="begin"/>
        </w:r>
        <w:r>
          <w:instrText xml:space="preserve"> PAGEREF _Toc27872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_Toc17164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_Toc7344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_Toc5686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_Toc1406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_Toc5770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4" w:history="1">
        <w:r>
          <w:rPr>
            <w:rFonts w:ascii="仿宋" w:eastAsia="仿宋" w:hAnsi="仿宋" w:cs="仿宋" w:hint="eastAsia"/>
            <w:lang w:eastAsia="zh-CN"/>
          </w:rPr>
          <w:t>(六)、泡沫镍项目实施保障</w:t>
        </w:r>
        <w:r>
          <w:tab/>
        </w:r>
        <w:r>
          <w:fldChar w:fldCharType="begin"/>
        </w:r>
        <w:r>
          <w:instrText xml:space="preserve"> PAGEREF _Toc12144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3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_Toc1683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_Toc18903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_Toc23409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50" w:history="1">
        <w:r>
          <w:rPr>
            <w:rFonts w:ascii="仿宋" w:eastAsia="仿宋" w:hAnsi="仿宋" w:cs="仿宋" w:hint="eastAsia"/>
            <w:lang w:eastAsia="zh-CN"/>
          </w:rPr>
          <w:t>十六、社会责任与可持续发展</w:t>
        </w:r>
        <w:r>
          <w:tab/>
        </w:r>
        <w:r>
          <w:fldChar w:fldCharType="begin"/>
        </w:r>
        <w:r>
          <w:instrText xml:space="preserve"> PAGEREF _Toc13350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7" w:history="1">
        <w:r>
          <w:rPr>
            <w:rFonts w:ascii="仿宋" w:eastAsia="仿宋" w:hAnsi="仿宋" w:cs="仿宋" w:hint="eastAsia"/>
            <w:lang w:eastAsia="zh-CN"/>
          </w:rPr>
          <w:t>(一)、社会责任理念</w:t>
        </w:r>
        <w:r>
          <w:tab/>
        </w:r>
        <w:r>
          <w:fldChar w:fldCharType="begin"/>
        </w:r>
        <w:r>
          <w:instrText xml:space="preserve"> PAGEREF _Toc25197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1" w:history="1">
        <w:r>
          <w:rPr>
            <w:rFonts w:ascii="仿宋" w:eastAsia="仿宋" w:hAnsi="仿宋" w:cs="仿宋" w:hint="eastAsia"/>
            <w:lang w:eastAsia="zh-CN"/>
          </w:rPr>
          <w:t>(二)、公益活动与社区参与</w:t>
        </w:r>
        <w:r>
          <w:tab/>
        </w:r>
        <w:r>
          <w:fldChar w:fldCharType="begin"/>
        </w:r>
        <w:r>
          <w:instrText xml:space="preserve"> PAGEREF _Toc19351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5" w:history="1">
        <w:r>
          <w:rPr>
            <w:rFonts w:ascii="仿宋" w:eastAsia="仿宋" w:hAnsi="仿宋" w:cs="仿宋" w:hint="eastAsia"/>
            <w:lang w:eastAsia="zh-CN"/>
          </w:rPr>
          <w:t>(三)、可持续发展策略</w:t>
        </w:r>
        <w:r>
          <w:tab/>
        </w:r>
        <w:r>
          <w:fldChar w:fldCharType="begin"/>
        </w:r>
        <w:r>
          <w:instrText xml:space="preserve"> PAGEREF _Toc7305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" w:history="1">
        <w:r>
          <w:rPr>
            <w:rFonts w:ascii="仿宋" w:eastAsia="仿宋" w:hAnsi="仿宋" w:cs="仿宋" w:hint="eastAsia"/>
            <w:lang w:eastAsia="zh-CN"/>
          </w:rPr>
          <w:t>(四)、企业文化与价值观</w:t>
        </w:r>
        <w:r>
          <w:tab/>
        </w:r>
        <w:r>
          <w:fldChar w:fldCharType="begin"/>
        </w:r>
        <w:r>
          <w:instrText xml:space="preserve"> PAGEREF _Toc2830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72" w:history="1">
        <w:r>
          <w:rPr>
            <w:rFonts w:ascii="仿宋" w:eastAsia="仿宋" w:hAnsi="仿宋" w:cs="仿宋" w:hint="eastAsia"/>
            <w:lang w:eastAsia="zh-CN"/>
          </w:rPr>
          <w:t>十七、泡沫镍项目进度计划</w:t>
        </w:r>
        <w:r>
          <w:tab/>
        </w:r>
        <w:r>
          <w:fldChar w:fldCharType="begin"/>
        </w:r>
        <w:r>
          <w:instrText xml:space="preserve"> PAGEREF _Toc18272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0" w:history="1">
        <w:r>
          <w:rPr>
            <w:rFonts w:ascii="仿宋" w:eastAsia="仿宋" w:hAnsi="仿宋" w:cs="仿宋" w:hint="eastAsia"/>
            <w:lang w:eastAsia="zh-CN"/>
          </w:rPr>
          <w:t>(一)、泡沫镍项目进度安排</w:t>
        </w:r>
        <w:r>
          <w:tab/>
        </w:r>
        <w:r>
          <w:fldChar w:fldCharType="begin"/>
        </w:r>
        <w:r>
          <w:instrText xml:space="preserve"> PAGEREF _Toc14070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" w:history="1">
        <w:r>
          <w:rPr>
            <w:rFonts w:ascii="仿宋" w:eastAsia="仿宋" w:hAnsi="仿宋" w:cs="仿宋" w:hint="eastAsia"/>
            <w:lang w:eastAsia="zh-CN"/>
          </w:rPr>
          <w:t>(二)、泡沫镍项目实施保障措施</w:t>
        </w:r>
        <w:r>
          <w:tab/>
        </w:r>
        <w:r>
          <w:fldChar w:fldCharType="begin"/>
        </w:r>
        <w:r>
          <w:instrText xml:space="preserve"> PAGEREF _Toc1536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54" w:history="1">
        <w:r>
          <w:rPr>
            <w:rFonts w:ascii="仿宋" w:eastAsia="仿宋" w:hAnsi="仿宋" w:cs="仿宋" w:hint="eastAsia"/>
            <w:lang w:eastAsia="zh-CN"/>
          </w:rPr>
          <w:t>十八、安全与劳动保护</w:t>
        </w:r>
        <w:r>
          <w:tab/>
        </w:r>
        <w:r>
          <w:fldChar w:fldCharType="begin"/>
        </w:r>
        <w:r>
          <w:instrText xml:space="preserve"> PAGEREF _Toc23854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2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_Toc29102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7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_Toc28997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0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_Toc22960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362" w:history="1">
        <w:r>
          <w:rPr>
            <w:rFonts w:ascii="仿宋" w:eastAsia="仿宋" w:hAnsi="仿宋" w:cs="仿宋" w:hint="eastAsia"/>
            <w:lang w:eastAsia="zh-CN"/>
          </w:rPr>
          <w:t>十九、员工职业发展教育与培训</w:t>
        </w:r>
        <w:r>
          <w:tab/>
        </w:r>
        <w:r>
          <w:fldChar w:fldCharType="begin"/>
        </w:r>
        <w:r>
          <w:instrText xml:space="preserve"> PAGEREF _Toc20362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7" w:history="1">
        <w:r>
          <w:rPr>
            <w:rFonts w:ascii="仿宋" w:eastAsia="仿宋" w:hAnsi="仿宋" w:cs="仿宋" w:hint="eastAsia"/>
            <w:lang w:eastAsia="zh-CN"/>
          </w:rPr>
          <w:t>(一)、职业发展教育的目标与实施策略</w:t>
        </w:r>
        <w:r>
          <w:tab/>
        </w:r>
        <w:r>
          <w:fldChar w:fldCharType="begin"/>
        </w:r>
        <w:r>
          <w:instrText xml:space="preserve"> PAGEREF _Toc29337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" w:history="1">
        <w:r>
          <w:rPr>
            <w:rFonts w:ascii="仿宋" w:eastAsia="仿宋" w:hAnsi="仿宋" w:cs="仿宋" w:hint="eastAsia"/>
            <w:lang w:eastAsia="zh-CN"/>
          </w:rPr>
          <w:t>(二)、培训计划的设计与实施步骤</w:t>
        </w:r>
        <w:r>
          <w:tab/>
        </w:r>
        <w:r>
          <w:fldChar w:fldCharType="begin"/>
        </w:r>
        <w:r>
          <w:instrText xml:space="preserve"> PAGEREF _Toc1478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1" w:history="1">
        <w:r>
          <w:rPr>
            <w:rFonts w:ascii="仿宋" w:eastAsia="仿宋" w:hAnsi="仿宋" w:cs="仿宋" w:hint="eastAsia"/>
            <w:lang w:eastAsia="zh-CN"/>
          </w:rPr>
          <w:t>(三)、培训效果的评估与反馈机制</w:t>
        </w:r>
        <w:r>
          <w:tab/>
        </w:r>
        <w:r>
          <w:fldChar w:fldCharType="begin"/>
        </w:r>
        <w:r>
          <w:instrText xml:space="preserve"> PAGEREF _Toc30881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60" w:history="1">
        <w:r>
          <w:rPr>
            <w:rFonts w:ascii="仿宋" w:eastAsia="仿宋" w:hAnsi="仿宋" w:cs="仿宋" w:hint="eastAsia"/>
            <w:lang w:eastAsia="zh-CN"/>
          </w:rPr>
          <w:t>二十、环保方案分析</w:t>
        </w:r>
        <w:r>
          <w:tab/>
        </w:r>
        <w:r>
          <w:fldChar w:fldCharType="begin"/>
        </w:r>
        <w:r>
          <w:instrText xml:space="preserve"> PAGEREF _Toc30360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4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_Toc9744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7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_Toc21697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9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_Toc9679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7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_Toc7667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50" w:history="1">
        <w:r>
          <w:rPr>
            <w:rFonts w:ascii="仿宋" w:eastAsia="仿宋" w:hAnsi="仿宋" w:cs="仿宋" w:hint="eastAsia"/>
            <w:lang w:eastAsia="zh-CN"/>
          </w:rPr>
          <w:t>二十一、资金筹措与投资分析</w:t>
        </w:r>
        <w:r>
          <w:tab/>
        </w:r>
        <w:r>
          <w:fldChar w:fldCharType="begin"/>
        </w:r>
        <w:r>
          <w:instrText xml:space="preserve"> PAGEREF _Toc11150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8" w:history="1">
        <w:r>
          <w:rPr>
            <w:rFonts w:ascii="仿宋" w:eastAsia="仿宋" w:hAnsi="仿宋" w:cs="仿宋" w:hint="eastAsia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_Toc14548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7" w:history="1">
        <w:r>
          <w:rPr>
            <w:rFonts w:ascii="仿宋" w:eastAsia="仿宋" w:hAnsi="仿宋" w:cs="仿宋" w:hint="eastAsia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_Toc26157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82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562"/>
      <w:r>
        <w:rPr>
          <w:rFonts w:ascii="仿宋" w:eastAsia="仿宋" w:hAnsi="仿宋" w:cs="仿宋" w:hint="eastAsia"/>
          <w:sz w:val="28"/>
          <w:lang w:eastAsia="zh-CN"/>
        </w:rPr>
        <w:t>一、重点企业调研分析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883"/>
      <w:r>
        <w:rPr>
          <w:rFonts w:ascii="仿宋" w:eastAsia="仿宋" w:hAnsi="仿宋" w:cs="仿宋" w:hint="eastAsia"/>
          <w:lang w:eastAsia="zh-CN"/>
        </w:rPr>
        <w:t>(一)、xxx科技发展公司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公司概况：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xxx科技发展公司是一家于xxxx年成立的科技公司，总部设在xxxx地区。作为一家致力于科技创新和产品开发的企业，公司在xxxx领域取得了显著的成就。其使命是通过不断的创新，为客户提供优质的xxxx解决方案。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业务领域：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公司的主营业务涵盖xxxx和xxxx两大领域。在xx泡沫镍行业中，公司以其卓越的技术和服务质量赢得了良好的声誉，拥有相当的市场份额和竞争地位。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https://d.book118.com/485230231123011122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泡沫镍行业商业计划书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泡沫镍行业商业计划书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泡沫镍行业商业计划书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泡沫镍行业商业计划书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泡沫镍行业商业计划书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28B3864"/>
    <w:rsid w:val="028B386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8523023112301112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2024-03-13T10:24:00Z</dcterms:created>
  <dcterms:modified xsi:type="dcterms:W3CDTF">2024-03-13T10:24:41Z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6B6EB271360C414A8FE3CFE66406B16E_11</vt:lpwstr>
  </property>
  <property fmtid="{D5CDD505-2E9C-101B-9397-08002B2CF9AE}" pid="3" name="KSOProductBuildVer">
    <vt:lpwstr>2052-12.1.0.16399</vt:lpwstr>
  </property>
</Properties>
</file>