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TC-22型氧化锌脱硫剂项目规划设计蓝图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5" w:history="1">
        <w:r>
          <w:rPr>
            <w:rFonts w:ascii="仿宋" w:eastAsia="仿宋" w:hAnsi="仿宋" w:cs="仿宋" w:hint="eastAsia"/>
            <w:lang w:eastAsia="zh-CN"/>
          </w:rPr>
          <w:t>序言</w:t>
        </w:r>
        <w:r>
          <w:tab/>
        </w:r>
        <w:r>
          <w:fldChar w:fldCharType="begin"/>
        </w:r>
        <w:r>
          <w:instrText xml:space="preserve"> PAGEREF _Toc18105 \h </w:instrText>
        </w:r>
        <w:r>
          <w:fldChar w:fldCharType="separate"/>
        </w:r>
        <w:r>
          <w:t>3</w:t>
        </w:r>
        <w:r>
          <w:fldChar w:fldCharType="end"/>
        </w:r>
      </w:hyperlink>
    </w:p>
    <w:p>
      <w:pPr>
        <w:pStyle w:val="TOC1"/>
        <w:tabs>
          <w:tab w:val="right" w:leader="dot" w:pos="8306"/>
        </w:tabs>
      </w:pPr>
      <w:hyperlink w:anchor="_Toc5901" w:history="1">
        <w:r>
          <w:rPr>
            <w:rFonts w:ascii="仿宋" w:eastAsia="仿宋" w:hAnsi="仿宋" w:cs="仿宋" w:hint="eastAsia"/>
            <w:lang w:eastAsia="zh-CN"/>
          </w:rPr>
          <w:t>一、工艺说明</w:t>
        </w:r>
        <w:r>
          <w:tab/>
        </w:r>
        <w:r>
          <w:fldChar w:fldCharType="begin"/>
        </w:r>
        <w:r>
          <w:instrText xml:space="preserve"> PAGEREF _Toc5901 \h </w:instrText>
        </w:r>
        <w:r>
          <w:fldChar w:fldCharType="separate"/>
        </w:r>
        <w:r>
          <w:t>3</w:t>
        </w:r>
        <w:r>
          <w:fldChar w:fldCharType="end"/>
        </w:r>
      </w:hyperlink>
    </w:p>
    <w:p>
      <w:pPr>
        <w:pStyle w:val="TOC2"/>
        <w:tabs>
          <w:tab w:val="right" w:leader="dot" w:pos="8306"/>
        </w:tabs>
      </w:pPr>
      <w:hyperlink w:anchor="_Toc25348" w:history="1">
        <w:r>
          <w:rPr>
            <w:rFonts w:ascii="仿宋" w:eastAsia="仿宋" w:hAnsi="仿宋" w:cs="仿宋" w:hint="eastAsia"/>
            <w:lang w:eastAsia="zh-CN"/>
          </w:rPr>
          <w:t>(一)、技术管理特点</w:t>
        </w:r>
        <w:r>
          <w:tab/>
        </w:r>
        <w:r>
          <w:fldChar w:fldCharType="begin"/>
        </w:r>
        <w:r>
          <w:instrText xml:space="preserve"> PAGEREF _Toc25348 \h </w:instrText>
        </w:r>
        <w:r>
          <w:fldChar w:fldCharType="separate"/>
        </w:r>
        <w:r>
          <w:t>3</w:t>
        </w:r>
        <w:r>
          <w:fldChar w:fldCharType="end"/>
        </w:r>
      </w:hyperlink>
    </w:p>
    <w:p>
      <w:pPr>
        <w:pStyle w:val="TOC2"/>
        <w:tabs>
          <w:tab w:val="right" w:leader="dot" w:pos="8306"/>
        </w:tabs>
      </w:pPr>
      <w:hyperlink w:anchor="_Toc18232" w:history="1">
        <w:r>
          <w:rPr>
            <w:rFonts w:ascii="仿宋" w:eastAsia="仿宋" w:hAnsi="仿宋" w:cs="仿宋" w:hint="eastAsia"/>
            <w:lang w:eastAsia="zh-CN"/>
          </w:rPr>
          <w:t>(二)、TC-22型氧化锌脱硫剂项目工艺技术设计方案</w:t>
        </w:r>
        <w:r>
          <w:tab/>
        </w:r>
        <w:r>
          <w:fldChar w:fldCharType="begin"/>
        </w:r>
        <w:r>
          <w:instrText xml:space="preserve"> PAGEREF _Toc18232 \h </w:instrText>
        </w:r>
        <w:r>
          <w:fldChar w:fldCharType="separate"/>
        </w:r>
        <w:r>
          <w:t>4</w:t>
        </w:r>
        <w:r>
          <w:fldChar w:fldCharType="end"/>
        </w:r>
      </w:hyperlink>
    </w:p>
    <w:p>
      <w:pPr>
        <w:pStyle w:val="TOC2"/>
        <w:tabs>
          <w:tab w:val="right" w:leader="dot" w:pos="8306"/>
        </w:tabs>
      </w:pPr>
      <w:hyperlink w:anchor="_Toc1413" w:history="1">
        <w:r>
          <w:rPr>
            <w:rFonts w:ascii="仿宋" w:eastAsia="仿宋" w:hAnsi="仿宋" w:cs="仿宋" w:hint="eastAsia"/>
            <w:lang w:eastAsia="zh-CN"/>
          </w:rPr>
          <w:t>(三)、设备选型方案</w:t>
        </w:r>
        <w:r>
          <w:tab/>
        </w:r>
        <w:r>
          <w:fldChar w:fldCharType="begin"/>
        </w:r>
        <w:r>
          <w:instrText xml:space="preserve"> PAGEREF _Toc1413 \h </w:instrText>
        </w:r>
        <w:r>
          <w:fldChar w:fldCharType="separate"/>
        </w:r>
        <w:r>
          <w:t>5</w:t>
        </w:r>
        <w:r>
          <w:fldChar w:fldCharType="end"/>
        </w:r>
      </w:hyperlink>
    </w:p>
    <w:p>
      <w:pPr>
        <w:pStyle w:val="TOC1"/>
        <w:tabs>
          <w:tab w:val="right" w:leader="dot" w:pos="8306"/>
        </w:tabs>
      </w:pPr>
      <w:hyperlink w:anchor="_Toc78" w:history="1">
        <w:r>
          <w:rPr>
            <w:rFonts w:ascii="仿宋" w:eastAsia="仿宋" w:hAnsi="仿宋" w:cs="仿宋" w:hint="eastAsia"/>
            <w:lang w:eastAsia="zh-CN"/>
          </w:rPr>
          <w:t>二、产品规划分析</w:t>
        </w:r>
        <w:r>
          <w:tab/>
        </w:r>
        <w:r>
          <w:fldChar w:fldCharType="begin"/>
        </w:r>
        <w:r>
          <w:instrText xml:space="preserve"> PAGEREF _Toc78 \h </w:instrText>
        </w:r>
        <w:r>
          <w:fldChar w:fldCharType="separate"/>
        </w:r>
        <w:r>
          <w:t>7</w:t>
        </w:r>
        <w:r>
          <w:fldChar w:fldCharType="end"/>
        </w:r>
      </w:hyperlink>
    </w:p>
    <w:p>
      <w:pPr>
        <w:pStyle w:val="TOC2"/>
        <w:tabs>
          <w:tab w:val="right" w:leader="dot" w:pos="8306"/>
        </w:tabs>
      </w:pPr>
      <w:hyperlink w:anchor="_Toc19350" w:history="1">
        <w:r>
          <w:rPr>
            <w:rFonts w:ascii="仿宋" w:eastAsia="仿宋" w:hAnsi="仿宋" w:cs="仿宋" w:hint="eastAsia"/>
            <w:lang w:eastAsia="zh-CN"/>
          </w:rPr>
          <w:t>(一)、产品规划</w:t>
        </w:r>
        <w:r>
          <w:tab/>
        </w:r>
        <w:r>
          <w:fldChar w:fldCharType="begin"/>
        </w:r>
        <w:r>
          <w:instrText xml:space="preserve"> PAGEREF _Toc19350 \h </w:instrText>
        </w:r>
        <w:r>
          <w:fldChar w:fldCharType="separate"/>
        </w:r>
        <w:r>
          <w:t>7</w:t>
        </w:r>
        <w:r>
          <w:fldChar w:fldCharType="end"/>
        </w:r>
      </w:hyperlink>
    </w:p>
    <w:p>
      <w:pPr>
        <w:pStyle w:val="TOC2"/>
        <w:tabs>
          <w:tab w:val="right" w:leader="dot" w:pos="8306"/>
        </w:tabs>
      </w:pPr>
      <w:hyperlink w:anchor="_Toc24777" w:history="1">
        <w:r>
          <w:rPr>
            <w:rFonts w:ascii="仿宋" w:eastAsia="仿宋" w:hAnsi="仿宋" w:cs="仿宋" w:hint="eastAsia"/>
            <w:lang w:eastAsia="zh-CN"/>
          </w:rPr>
          <w:t>(二)、建设规模</w:t>
        </w:r>
        <w:r>
          <w:tab/>
        </w:r>
        <w:r>
          <w:fldChar w:fldCharType="begin"/>
        </w:r>
        <w:r>
          <w:instrText xml:space="preserve"> PAGEREF _Toc24777 \h </w:instrText>
        </w:r>
        <w:r>
          <w:fldChar w:fldCharType="separate"/>
        </w:r>
        <w:r>
          <w:t>8</w:t>
        </w:r>
        <w:r>
          <w:fldChar w:fldCharType="end"/>
        </w:r>
      </w:hyperlink>
    </w:p>
    <w:p>
      <w:pPr>
        <w:pStyle w:val="TOC1"/>
        <w:tabs>
          <w:tab w:val="right" w:leader="dot" w:pos="8306"/>
        </w:tabs>
      </w:pPr>
      <w:hyperlink w:anchor="_Toc32318" w:history="1">
        <w:r>
          <w:rPr>
            <w:rFonts w:ascii="仿宋" w:eastAsia="仿宋" w:hAnsi="仿宋" w:cs="仿宋" w:hint="eastAsia"/>
            <w:lang w:eastAsia="zh-CN"/>
          </w:rPr>
          <w:t>三、TC-22型氧化锌脱硫剂项目选址可行性分析</w:t>
        </w:r>
        <w:r>
          <w:tab/>
        </w:r>
        <w:r>
          <w:fldChar w:fldCharType="begin"/>
        </w:r>
        <w:r>
          <w:instrText xml:space="preserve"> PAGEREF _Toc32318 \h </w:instrText>
        </w:r>
        <w:r>
          <w:fldChar w:fldCharType="separate"/>
        </w:r>
        <w:r>
          <w:t>9</w:t>
        </w:r>
        <w:r>
          <w:fldChar w:fldCharType="end"/>
        </w:r>
      </w:hyperlink>
    </w:p>
    <w:p>
      <w:pPr>
        <w:pStyle w:val="TOC2"/>
        <w:tabs>
          <w:tab w:val="right" w:leader="dot" w:pos="8306"/>
        </w:tabs>
      </w:pPr>
      <w:hyperlink w:anchor="_Toc2079" w:history="1">
        <w:r>
          <w:rPr>
            <w:rFonts w:ascii="仿宋" w:eastAsia="仿宋" w:hAnsi="仿宋" w:cs="仿宋" w:hint="eastAsia"/>
            <w:lang w:eastAsia="zh-CN"/>
          </w:rPr>
          <w:t>(一)、TC-22型氧化锌脱硫剂项目选址</w:t>
        </w:r>
        <w:r>
          <w:tab/>
        </w:r>
        <w:r>
          <w:fldChar w:fldCharType="begin"/>
        </w:r>
        <w:r>
          <w:instrText xml:space="preserve"> PAGEREF _Toc2079 \h </w:instrText>
        </w:r>
        <w:r>
          <w:fldChar w:fldCharType="separate"/>
        </w:r>
        <w:r>
          <w:t>9</w:t>
        </w:r>
        <w:r>
          <w:fldChar w:fldCharType="end"/>
        </w:r>
      </w:hyperlink>
    </w:p>
    <w:p>
      <w:pPr>
        <w:pStyle w:val="TOC2"/>
        <w:tabs>
          <w:tab w:val="right" w:leader="dot" w:pos="8306"/>
        </w:tabs>
      </w:pPr>
      <w:hyperlink w:anchor="_Toc5993" w:history="1">
        <w:r>
          <w:rPr>
            <w:rFonts w:ascii="仿宋" w:eastAsia="仿宋" w:hAnsi="仿宋" w:cs="仿宋" w:hint="eastAsia"/>
            <w:lang w:eastAsia="zh-CN"/>
          </w:rPr>
          <w:t>(二)、用地控制指标</w:t>
        </w:r>
        <w:r>
          <w:tab/>
        </w:r>
        <w:r>
          <w:fldChar w:fldCharType="begin"/>
        </w:r>
        <w:r>
          <w:instrText xml:space="preserve"> PAGEREF _Toc5993 \h </w:instrText>
        </w:r>
        <w:r>
          <w:fldChar w:fldCharType="separate"/>
        </w:r>
        <w:r>
          <w:t>9</w:t>
        </w:r>
        <w:r>
          <w:fldChar w:fldCharType="end"/>
        </w:r>
      </w:hyperlink>
    </w:p>
    <w:p>
      <w:pPr>
        <w:pStyle w:val="TOC2"/>
        <w:tabs>
          <w:tab w:val="right" w:leader="dot" w:pos="8306"/>
        </w:tabs>
      </w:pPr>
      <w:hyperlink w:anchor="_Toc10167" w:history="1">
        <w:r>
          <w:rPr>
            <w:rFonts w:ascii="仿宋" w:eastAsia="仿宋" w:hAnsi="仿宋" w:cs="仿宋" w:hint="eastAsia"/>
            <w:lang w:eastAsia="zh-CN"/>
          </w:rPr>
          <w:t>(三)、节约用地措施</w:t>
        </w:r>
        <w:r>
          <w:tab/>
        </w:r>
        <w:r>
          <w:fldChar w:fldCharType="begin"/>
        </w:r>
        <w:r>
          <w:instrText xml:space="preserve"> PAGEREF _Toc10167 \h </w:instrText>
        </w:r>
        <w:r>
          <w:fldChar w:fldCharType="separate"/>
        </w:r>
        <w:r>
          <w:t>11</w:t>
        </w:r>
        <w:r>
          <w:fldChar w:fldCharType="end"/>
        </w:r>
      </w:hyperlink>
    </w:p>
    <w:p>
      <w:pPr>
        <w:pStyle w:val="TOC2"/>
        <w:tabs>
          <w:tab w:val="right" w:leader="dot" w:pos="8306"/>
        </w:tabs>
      </w:pPr>
      <w:hyperlink w:anchor="_Toc11646" w:history="1">
        <w:r>
          <w:rPr>
            <w:rFonts w:ascii="仿宋" w:eastAsia="仿宋" w:hAnsi="仿宋" w:cs="仿宋" w:hint="eastAsia"/>
            <w:lang w:eastAsia="zh-CN"/>
          </w:rPr>
          <w:t>(四)、总图布置方案</w:t>
        </w:r>
        <w:r>
          <w:tab/>
        </w:r>
        <w:r>
          <w:fldChar w:fldCharType="begin"/>
        </w:r>
        <w:r>
          <w:instrText xml:space="preserve"> PAGEREF _Toc11646 \h </w:instrText>
        </w:r>
        <w:r>
          <w:fldChar w:fldCharType="separate"/>
        </w:r>
        <w:r>
          <w:t>12</w:t>
        </w:r>
        <w:r>
          <w:fldChar w:fldCharType="end"/>
        </w:r>
      </w:hyperlink>
    </w:p>
    <w:p>
      <w:pPr>
        <w:pStyle w:val="TOC2"/>
        <w:tabs>
          <w:tab w:val="right" w:leader="dot" w:pos="8306"/>
        </w:tabs>
      </w:pPr>
      <w:hyperlink w:anchor="_Toc25736" w:history="1">
        <w:r>
          <w:rPr>
            <w:rFonts w:ascii="仿宋" w:eastAsia="仿宋" w:hAnsi="仿宋" w:cs="仿宋" w:hint="eastAsia"/>
            <w:lang w:eastAsia="zh-CN"/>
          </w:rPr>
          <w:t>(五)、选址综合评价</w:t>
        </w:r>
        <w:r>
          <w:tab/>
        </w:r>
        <w:r>
          <w:fldChar w:fldCharType="begin"/>
        </w:r>
        <w:r>
          <w:instrText xml:space="preserve"> PAGEREF _Toc25736 \h </w:instrText>
        </w:r>
        <w:r>
          <w:fldChar w:fldCharType="separate"/>
        </w:r>
        <w:r>
          <w:t>13</w:t>
        </w:r>
        <w:r>
          <w:fldChar w:fldCharType="end"/>
        </w:r>
      </w:hyperlink>
    </w:p>
    <w:p>
      <w:pPr>
        <w:pStyle w:val="TOC1"/>
        <w:tabs>
          <w:tab w:val="right" w:leader="dot" w:pos="8306"/>
        </w:tabs>
      </w:pPr>
      <w:hyperlink w:anchor="_Toc24828" w:history="1">
        <w:r>
          <w:rPr>
            <w:rFonts w:ascii="仿宋" w:eastAsia="仿宋" w:hAnsi="仿宋" w:cs="仿宋" w:hint="eastAsia"/>
            <w:lang w:eastAsia="zh-CN"/>
          </w:rPr>
          <w:t>四、TC-22型氧化锌脱硫剂项目可持续发展</w:t>
        </w:r>
        <w:r>
          <w:tab/>
        </w:r>
        <w:r>
          <w:fldChar w:fldCharType="begin"/>
        </w:r>
        <w:r>
          <w:instrText xml:space="preserve"> PAGEREF _Toc24828 \h </w:instrText>
        </w:r>
        <w:r>
          <w:fldChar w:fldCharType="separate"/>
        </w:r>
        <w:r>
          <w:t>15</w:t>
        </w:r>
        <w:r>
          <w:fldChar w:fldCharType="end"/>
        </w:r>
      </w:hyperlink>
    </w:p>
    <w:p>
      <w:pPr>
        <w:pStyle w:val="TOC2"/>
        <w:tabs>
          <w:tab w:val="right" w:leader="dot" w:pos="8306"/>
        </w:tabs>
      </w:pPr>
      <w:hyperlink w:anchor="_Toc22231" w:history="1">
        <w:r>
          <w:rPr>
            <w:rFonts w:ascii="仿宋" w:eastAsia="仿宋" w:hAnsi="仿宋" w:cs="仿宋" w:hint="eastAsia"/>
            <w:lang w:eastAsia="zh-CN"/>
          </w:rPr>
          <w:t>(一)、可持续战略与实践</w:t>
        </w:r>
        <w:r>
          <w:tab/>
        </w:r>
        <w:r>
          <w:fldChar w:fldCharType="begin"/>
        </w:r>
        <w:r>
          <w:instrText xml:space="preserve"> PAGEREF _Toc22231 \h </w:instrText>
        </w:r>
        <w:r>
          <w:fldChar w:fldCharType="separate"/>
        </w:r>
        <w:r>
          <w:t>15</w:t>
        </w:r>
        <w:r>
          <w:fldChar w:fldCharType="end"/>
        </w:r>
      </w:hyperlink>
    </w:p>
    <w:p>
      <w:pPr>
        <w:pStyle w:val="TOC2"/>
        <w:tabs>
          <w:tab w:val="right" w:leader="dot" w:pos="8306"/>
        </w:tabs>
      </w:pPr>
      <w:hyperlink w:anchor="_Toc980" w:history="1">
        <w:r>
          <w:rPr>
            <w:rFonts w:ascii="仿宋" w:eastAsia="仿宋" w:hAnsi="仿宋" w:cs="仿宋" w:hint="eastAsia"/>
            <w:lang w:eastAsia="zh-CN"/>
          </w:rPr>
          <w:t>(二)、环保与社会责任</w:t>
        </w:r>
        <w:r>
          <w:tab/>
        </w:r>
        <w:r>
          <w:fldChar w:fldCharType="begin"/>
        </w:r>
        <w:r>
          <w:instrText xml:space="preserve"> PAGEREF _Toc980 \h </w:instrText>
        </w:r>
        <w:r>
          <w:fldChar w:fldCharType="separate"/>
        </w:r>
        <w:r>
          <w:t>15</w:t>
        </w:r>
        <w:r>
          <w:fldChar w:fldCharType="end"/>
        </w:r>
      </w:hyperlink>
    </w:p>
    <w:p>
      <w:pPr>
        <w:pStyle w:val="TOC1"/>
        <w:tabs>
          <w:tab w:val="right" w:leader="dot" w:pos="8306"/>
        </w:tabs>
      </w:pPr>
      <w:hyperlink w:anchor="_Toc8357" w:history="1">
        <w:r>
          <w:rPr>
            <w:rFonts w:ascii="仿宋" w:eastAsia="仿宋" w:hAnsi="仿宋" w:cs="仿宋" w:hint="eastAsia"/>
            <w:lang w:eastAsia="zh-CN"/>
          </w:rPr>
          <w:t>五、TC-22型氧化锌脱硫剂项目危机管理</w:t>
        </w:r>
        <w:r>
          <w:tab/>
        </w:r>
        <w:r>
          <w:fldChar w:fldCharType="begin"/>
        </w:r>
        <w:r>
          <w:instrText xml:space="preserve"> PAGEREF _Toc8357 \h </w:instrText>
        </w:r>
        <w:r>
          <w:fldChar w:fldCharType="separate"/>
        </w:r>
        <w:r>
          <w:t>16</w:t>
        </w:r>
        <w:r>
          <w:fldChar w:fldCharType="end"/>
        </w:r>
      </w:hyperlink>
    </w:p>
    <w:p>
      <w:pPr>
        <w:pStyle w:val="TOC2"/>
        <w:tabs>
          <w:tab w:val="right" w:leader="dot" w:pos="8306"/>
        </w:tabs>
      </w:pPr>
      <w:hyperlink w:anchor="_Toc12423" w:history="1">
        <w:r>
          <w:rPr>
            <w:rFonts w:ascii="仿宋" w:eastAsia="仿宋" w:hAnsi="仿宋" w:cs="仿宋" w:hint="eastAsia"/>
            <w:lang w:eastAsia="zh-CN"/>
          </w:rPr>
          <w:t>(一)、危机预警与识别</w:t>
        </w:r>
        <w:r>
          <w:tab/>
        </w:r>
        <w:r>
          <w:fldChar w:fldCharType="begin"/>
        </w:r>
        <w:r>
          <w:instrText xml:space="preserve"> PAGEREF _Toc12423 \h </w:instrText>
        </w:r>
        <w:r>
          <w:fldChar w:fldCharType="separate"/>
        </w:r>
        <w:r>
          <w:t>16</w:t>
        </w:r>
        <w:r>
          <w:fldChar w:fldCharType="end"/>
        </w:r>
      </w:hyperlink>
    </w:p>
    <w:p>
      <w:pPr>
        <w:pStyle w:val="TOC2"/>
        <w:tabs>
          <w:tab w:val="right" w:leader="dot" w:pos="8306"/>
        </w:tabs>
      </w:pPr>
      <w:hyperlink w:anchor="_Toc6351" w:history="1">
        <w:r>
          <w:rPr>
            <w:rFonts w:ascii="仿宋" w:eastAsia="仿宋" w:hAnsi="仿宋" w:cs="仿宋" w:hint="eastAsia"/>
            <w:lang w:eastAsia="zh-CN"/>
          </w:rPr>
          <w:t>(二)、危机应对与恢复</w:t>
        </w:r>
        <w:r>
          <w:tab/>
        </w:r>
        <w:r>
          <w:fldChar w:fldCharType="begin"/>
        </w:r>
        <w:r>
          <w:instrText xml:space="preserve"> PAGEREF _Toc6351 \h </w:instrText>
        </w:r>
        <w:r>
          <w:fldChar w:fldCharType="separate"/>
        </w:r>
        <w:r>
          <w:t>18</w:t>
        </w:r>
        <w:r>
          <w:fldChar w:fldCharType="end"/>
        </w:r>
      </w:hyperlink>
    </w:p>
    <w:p>
      <w:pPr>
        <w:pStyle w:val="TOC1"/>
        <w:tabs>
          <w:tab w:val="right" w:leader="dot" w:pos="8306"/>
        </w:tabs>
      </w:pPr>
      <w:hyperlink w:anchor="_Toc30558" w:history="1">
        <w:r>
          <w:rPr>
            <w:rFonts w:ascii="仿宋" w:eastAsia="仿宋" w:hAnsi="仿宋" w:cs="仿宋" w:hint="eastAsia"/>
            <w:lang w:eastAsia="zh-CN"/>
          </w:rPr>
          <w:t>六、TC-22型氧化锌脱硫剂项目绩效评估</w:t>
        </w:r>
        <w:r>
          <w:tab/>
        </w:r>
        <w:r>
          <w:fldChar w:fldCharType="begin"/>
        </w:r>
        <w:r>
          <w:instrText xml:space="preserve"> PAGEREF _Toc30558 \h </w:instrText>
        </w:r>
        <w:r>
          <w:fldChar w:fldCharType="separate"/>
        </w:r>
        <w:r>
          <w:t>19</w:t>
        </w:r>
        <w:r>
          <w:fldChar w:fldCharType="end"/>
        </w:r>
      </w:hyperlink>
    </w:p>
    <w:p>
      <w:pPr>
        <w:pStyle w:val="TOC2"/>
        <w:tabs>
          <w:tab w:val="right" w:leader="dot" w:pos="8306"/>
        </w:tabs>
      </w:pPr>
      <w:hyperlink w:anchor="_Toc14319" w:history="1">
        <w:r>
          <w:rPr>
            <w:rFonts w:ascii="仿宋" w:eastAsia="仿宋" w:hAnsi="仿宋" w:cs="仿宋" w:hint="eastAsia"/>
            <w:lang w:eastAsia="zh-CN"/>
          </w:rPr>
          <w:t>(一)、绩效评估指标</w:t>
        </w:r>
        <w:r>
          <w:tab/>
        </w:r>
        <w:r>
          <w:fldChar w:fldCharType="begin"/>
        </w:r>
        <w:r>
          <w:instrText xml:space="preserve"> PAGEREF _Toc14319 \h </w:instrText>
        </w:r>
        <w:r>
          <w:fldChar w:fldCharType="separate"/>
        </w:r>
        <w:r>
          <w:t>19</w:t>
        </w:r>
        <w:r>
          <w:fldChar w:fldCharType="end"/>
        </w:r>
      </w:hyperlink>
    </w:p>
    <w:p>
      <w:pPr>
        <w:pStyle w:val="TOC2"/>
        <w:tabs>
          <w:tab w:val="right" w:leader="dot" w:pos="8306"/>
        </w:tabs>
      </w:pPr>
      <w:hyperlink w:anchor="_Toc14898" w:history="1">
        <w:r>
          <w:rPr>
            <w:rFonts w:ascii="仿宋" w:eastAsia="仿宋" w:hAnsi="仿宋" w:cs="仿宋" w:hint="eastAsia"/>
            <w:lang w:eastAsia="zh-CN"/>
          </w:rPr>
          <w:t>(二)、绩效评估方法</w:t>
        </w:r>
        <w:r>
          <w:tab/>
        </w:r>
        <w:r>
          <w:fldChar w:fldCharType="begin"/>
        </w:r>
        <w:r>
          <w:instrText xml:space="preserve"> PAGEREF _Toc14898 \h </w:instrText>
        </w:r>
        <w:r>
          <w:fldChar w:fldCharType="separate"/>
        </w:r>
        <w:r>
          <w:t>20</w:t>
        </w:r>
        <w:r>
          <w:fldChar w:fldCharType="end"/>
        </w:r>
      </w:hyperlink>
    </w:p>
    <w:p>
      <w:pPr>
        <w:pStyle w:val="TOC2"/>
        <w:tabs>
          <w:tab w:val="right" w:leader="dot" w:pos="8306"/>
        </w:tabs>
      </w:pPr>
      <w:hyperlink w:anchor="_Toc7547" w:history="1">
        <w:r>
          <w:rPr>
            <w:rFonts w:ascii="仿宋" w:eastAsia="仿宋" w:hAnsi="仿宋" w:cs="仿宋" w:hint="eastAsia"/>
            <w:lang w:eastAsia="zh-CN"/>
          </w:rPr>
          <w:t>(三)、绩效评估周期</w:t>
        </w:r>
        <w:r>
          <w:tab/>
        </w:r>
        <w:r>
          <w:fldChar w:fldCharType="begin"/>
        </w:r>
        <w:r>
          <w:instrText xml:space="preserve"> PAGEREF _Toc7547 \h </w:instrText>
        </w:r>
        <w:r>
          <w:fldChar w:fldCharType="separate"/>
        </w:r>
        <w:r>
          <w:t>21</w:t>
        </w:r>
        <w:r>
          <w:fldChar w:fldCharType="end"/>
        </w:r>
      </w:hyperlink>
    </w:p>
    <w:p>
      <w:pPr>
        <w:pStyle w:val="TOC1"/>
        <w:tabs>
          <w:tab w:val="right" w:leader="dot" w:pos="8306"/>
        </w:tabs>
      </w:pPr>
      <w:hyperlink w:anchor="_Toc21402" w:history="1">
        <w:r>
          <w:rPr>
            <w:rFonts w:ascii="仿宋" w:eastAsia="仿宋" w:hAnsi="仿宋" w:cs="仿宋" w:hint="eastAsia"/>
            <w:lang w:eastAsia="zh-CN"/>
          </w:rPr>
          <w:t>七、生产安全保护</w:t>
        </w:r>
        <w:r>
          <w:tab/>
        </w:r>
        <w:r>
          <w:fldChar w:fldCharType="begin"/>
        </w:r>
        <w:r>
          <w:instrText xml:space="preserve"> PAGEREF _Toc21402 \h </w:instrText>
        </w:r>
        <w:r>
          <w:fldChar w:fldCharType="separate"/>
        </w:r>
        <w:r>
          <w:t>23</w:t>
        </w:r>
        <w:r>
          <w:fldChar w:fldCharType="end"/>
        </w:r>
      </w:hyperlink>
    </w:p>
    <w:p>
      <w:pPr>
        <w:pStyle w:val="TOC2"/>
        <w:tabs>
          <w:tab w:val="right" w:leader="dot" w:pos="8306"/>
        </w:tabs>
      </w:pPr>
      <w:hyperlink w:anchor="_Toc30396" w:history="1">
        <w:r>
          <w:rPr>
            <w:rFonts w:ascii="仿宋" w:eastAsia="仿宋" w:hAnsi="仿宋" w:cs="仿宋" w:hint="eastAsia"/>
            <w:lang w:eastAsia="zh-CN"/>
          </w:rPr>
          <w:t>(一)、消防安全</w:t>
        </w:r>
        <w:r>
          <w:tab/>
        </w:r>
        <w:r>
          <w:fldChar w:fldCharType="begin"/>
        </w:r>
        <w:r>
          <w:instrText xml:space="preserve"> PAGEREF _Toc30396 \h </w:instrText>
        </w:r>
        <w:r>
          <w:fldChar w:fldCharType="separate"/>
        </w:r>
        <w:r>
          <w:t>23</w:t>
        </w:r>
        <w:r>
          <w:fldChar w:fldCharType="end"/>
        </w:r>
      </w:hyperlink>
    </w:p>
    <w:p>
      <w:pPr>
        <w:pStyle w:val="TOC2"/>
        <w:tabs>
          <w:tab w:val="right" w:leader="dot" w:pos="8306"/>
        </w:tabs>
      </w:pPr>
      <w:hyperlink w:anchor="_Toc19588" w:history="1">
        <w:r>
          <w:rPr>
            <w:rFonts w:ascii="仿宋" w:eastAsia="仿宋" w:hAnsi="仿宋" w:cs="仿宋" w:hint="eastAsia"/>
            <w:lang w:eastAsia="zh-CN"/>
          </w:rPr>
          <w:t>(二)、防火防爆总图布置措施</w:t>
        </w:r>
        <w:r>
          <w:tab/>
        </w:r>
        <w:r>
          <w:fldChar w:fldCharType="begin"/>
        </w:r>
        <w:r>
          <w:instrText xml:space="preserve"> PAGEREF _Toc19588 \h </w:instrText>
        </w:r>
        <w:r>
          <w:fldChar w:fldCharType="separate"/>
        </w:r>
        <w:r>
          <w:t>24</w:t>
        </w:r>
        <w:r>
          <w:fldChar w:fldCharType="end"/>
        </w:r>
      </w:hyperlink>
    </w:p>
    <w:p>
      <w:pPr>
        <w:pStyle w:val="TOC2"/>
        <w:tabs>
          <w:tab w:val="right" w:leader="dot" w:pos="8306"/>
        </w:tabs>
      </w:pPr>
      <w:hyperlink w:anchor="_Toc7823" w:history="1">
        <w:r>
          <w:rPr>
            <w:rFonts w:ascii="仿宋" w:eastAsia="仿宋" w:hAnsi="仿宋" w:cs="仿宋" w:hint="eastAsia"/>
            <w:lang w:eastAsia="zh-CN"/>
          </w:rPr>
          <w:t>(三)、自然灾害防范措施</w:t>
        </w:r>
        <w:r>
          <w:tab/>
        </w:r>
        <w:r>
          <w:fldChar w:fldCharType="begin"/>
        </w:r>
        <w:r>
          <w:instrText xml:space="preserve"> PAGEREF _Toc7823 \h </w:instrText>
        </w:r>
        <w:r>
          <w:fldChar w:fldCharType="separate"/>
        </w:r>
        <w:r>
          <w:t>25</w:t>
        </w:r>
        <w:r>
          <w:fldChar w:fldCharType="end"/>
        </w:r>
      </w:hyperlink>
    </w:p>
    <w:p>
      <w:pPr>
        <w:pStyle w:val="TOC2"/>
        <w:tabs>
          <w:tab w:val="right" w:leader="dot" w:pos="8306"/>
        </w:tabs>
      </w:pPr>
      <w:hyperlink w:anchor="_Toc15225" w:history="1">
        <w:r>
          <w:rPr>
            <w:rFonts w:ascii="仿宋" w:eastAsia="仿宋" w:hAnsi="仿宋" w:cs="仿宋" w:hint="eastAsia"/>
            <w:lang w:eastAsia="zh-CN"/>
          </w:rPr>
          <w:t>(四)、安全色及安全标志使用要求</w:t>
        </w:r>
        <w:r>
          <w:tab/>
        </w:r>
        <w:r>
          <w:fldChar w:fldCharType="begin"/>
        </w:r>
        <w:r>
          <w:instrText xml:space="preserve"> PAGEREF _Toc15225 \h </w:instrText>
        </w:r>
        <w:r>
          <w:fldChar w:fldCharType="separate"/>
        </w:r>
        <w:r>
          <w:t>26</w:t>
        </w:r>
        <w:r>
          <w:fldChar w:fldCharType="end"/>
        </w:r>
      </w:hyperlink>
    </w:p>
    <w:p>
      <w:pPr>
        <w:pStyle w:val="TOC2"/>
        <w:tabs>
          <w:tab w:val="right" w:leader="dot" w:pos="8306"/>
        </w:tabs>
      </w:pPr>
      <w:hyperlink w:anchor="_Toc17418" w:history="1">
        <w:r>
          <w:rPr>
            <w:rFonts w:ascii="仿宋" w:eastAsia="仿宋" w:hAnsi="仿宋" w:cs="仿宋" w:hint="eastAsia"/>
            <w:lang w:eastAsia="zh-CN"/>
          </w:rPr>
          <w:t>(五)、防尘防毒措施</w:t>
        </w:r>
        <w:r>
          <w:tab/>
        </w:r>
        <w:r>
          <w:fldChar w:fldCharType="begin"/>
        </w:r>
        <w:r>
          <w:instrText xml:space="preserve"> PAGEREF _Toc17418 \h </w:instrText>
        </w:r>
        <w:r>
          <w:fldChar w:fldCharType="separate"/>
        </w:r>
        <w:r>
          <w:t>27</w:t>
        </w:r>
        <w:r>
          <w:fldChar w:fldCharType="end"/>
        </w:r>
      </w:hyperlink>
    </w:p>
    <w:p>
      <w:pPr>
        <w:pStyle w:val="TOC2"/>
        <w:tabs>
          <w:tab w:val="right" w:leader="dot" w:pos="8306"/>
        </w:tabs>
      </w:pPr>
      <w:hyperlink w:anchor="_Toc798" w:history="1">
        <w:r>
          <w:rPr>
            <w:rFonts w:ascii="仿宋" w:eastAsia="仿宋" w:hAnsi="仿宋" w:cs="仿宋" w:hint="eastAsia"/>
            <w:lang w:eastAsia="zh-CN"/>
          </w:rPr>
          <w:t>(六)、防静电、触电防护及防雷措施</w:t>
        </w:r>
        <w:r>
          <w:tab/>
        </w:r>
        <w:r>
          <w:fldChar w:fldCharType="begin"/>
        </w:r>
        <w:r>
          <w:instrText xml:space="preserve"> PAGEREF _Toc798 \h </w:instrText>
        </w:r>
        <w:r>
          <w:fldChar w:fldCharType="separate"/>
        </w:r>
        <w:r>
          <w:t>28</w:t>
        </w:r>
        <w:r>
          <w:fldChar w:fldCharType="end"/>
        </w:r>
      </w:hyperlink>
    </w:p>
    <w:p>
      <w:pPr>
        <w:pStyle w:val="TOC2"/>
        <w:tabs>
          <w:tab w:val="right" w:leader="dot" w:pos="8306"/>
        </w:tabs>
      </w:pPr>
      <w:hyperlink w:anchor="_Toc6014" w:history="1">
        <w:r>
          <w:rPr>
            <w:rFonts w:ascii="仿宋" w:eastAsia="仿宋" w:hAnsi="仿宋" w:cs="仿宋" w:hint="eastAsia"/>
            <w:lang w:eastAsia="zh-CN"/>
          </w:rPr>
          <w:t>(七)、机械设备安全保障措施</w:t>
        </w:r>
        <w:r>
          <w:tab/>
        </w:r>
        <w:r>
          <w:fldChar w:fldCharType="begin"/>
        </w:r>
        <w:r>
          <w:instrText xml:space="preserve"> PAGEREF _Toc6014 \h </w:instrText>
        </w:r>
        <w:r>
          <w:fldChar w:fldCharType="separate"/>
        </w:r>
        <w:r>
          <w:t>30</w:t>
        </w:r>
        <w:r>
          <w:fldChar w:fldCharType="end"/>
        </w:r>
      </w:hyperlink>
    </w:p>
    <w:p>
      <w:pPr>
        <w:pStyle w:val="TOC1"/>
        <w:tabs>
          <w:tab w:val="right" w:leader="dot" w:pos="8306"/>
        </w:tabs>
      </w:pPr>
      <w:hyperlink w:anchor="_Toc4533" w:history="1">
        <w:r>
          <w:rPr>
            <w:rFonts w:ascii="仿宋" w:eastAsia="仿宋" w:hAnsi="仿宋" w:cs="仿宋" w:hint="eastAsia"/>
            <w:lang w:eastAsia="zh-CN"/>
          </w:rPr>
          <w:t>八、TC-22型氧化锌脱硫剂项目人力资源管理</w:t>
        </w:r>
        <w:r>
          <w:tab/>
        </w:r>
        <w:r>
          <w:fldChar w:fldCharType="begin"/>
        </w:r>
        <w:r>
          <w:instrText xml:space="preserve"> PAGEREF _Toc4533 \h </w:instrText>
        </w:r>
        <w:r>
          <w:fldChar w:fldCharType="separate"/>
        </w:r>
        <w:r>
          <w:t>31</w:t>
        </w:r>
        <w:r>
          <w:fldChar w:fldCharType="end"/>
        </w:r>
      </w:hyperlink>
    </w:p>
    <w:p>
      <w:pPr>
        <w:pStyle w:val="TOC2"/>
        <w:tabs>
          <w:tab w:val="right" w:leader="dot" w:pos="8306"/>
        </w:tabs>
      </w:pPr>
      <w:hyperlink w:anchor="_Toc14456" w:history="1">
        <w:r>
          <w:rPr>
            <w:rFonts w:ascii="仿宋" w:eastAsia="仿宋" w:hAnsi="仿宋" w:cs="仿宋" w:hint="eastAsia"/>
            <w:lang w:eastAsia="zh-CN"/>
          </w:rPr>
          <w:t>(一)、建立健全的预算管理制度</w:t>
        </w:r>
        <w:r>
          <w:tab/>
        </w:r>
        <w:r>
          <w:fldChar w:fldCharType="begin"/>
        </w:r>
        <w:r>
          <w:instrText xml:space="preserve"> PAGEREF _Toc14456 \h </w:instrText>
        </w:r>
        <w:r>
          <w:fldChar w:fldCharType="separate"/>
        </w:r>
        <w:r>
          <w:t>31</w:t>
        </w:r>
        <w:r>
          <w:fldChar w:fldCharType="end"/>
        </w:r>
      </w:hyperlink>
    </w:p>
    <w:p>
      <w:pPr>
        <w:pStyle w:val="TOC2"/>
        <w:tabs>
          <w:tab w:val="right" w:leader="dot" w:pos="8306"/>
        </w:tabs>
      </w:pPr>
      <w:hyperlink w:anchor="_Toc4521" w:history="1">
        <w:r>
          <w:rPr>
            <w:rFonts w:ascii="仿宋" w:eastAsia="仿宋" w:hAnsi="仿宋" w:cs="仿宋" w:hint="eastAsia"/>
            <w:lang w:eastAsia="zh-CN"/>
          </w:rPr>
          <w:t>(二)、加强资金流动监控</w:t>
        </w:r>
        <w:r>
          <w:tab/>
        </w:r>
        <w:r>
          <w:fldChar w:fldCharType="begin"/>
        </w:r>
        <w:r>
          <w:instrText xml:space="preserve"> PAGEREF _Toc4521 \h </w:instrText>
        </w:r>
        <w:r>
          <w:fldChar w:fldCharType="separate"/>
        </w:r>
        <w:r>
          <w:t>33</w:t>
        </w:r>
        <w:r>
          <w:fldChar w:fldCharType="end"/>
        </w:r>
      </w:hyperlink>
    </w:p>
    <w:p>
      <w:pPr>
        <w:pStyle w:val="TOC2"/>
        <w:tabs>
          <w:tab w:val="right" w:leader="dot" w:pos="8306"/>
        </w:tabs>
      </w:pPr>
      <w:hyperlink w:anchor="_Toc13467" w:history="1">
        <w:r>
          <w:rPr>
            <w:rFonts w:ascii="仿宋" w:eastAsia="仿宋" w:hAnsi="仿宋" w:cs="仿宋" w:hint="eastAsia"/>
            <w:lang w:eastAsia="zh-CN"/>
          </w:rPr>
          <w:t>(三)、制定完善的风险控制机制</w:t>
        </w:r>
        <w:r>
          <w:tab/>
        </w:r>
        <w:r>
          <w:fldChar w:fldCharType="begin"/>
        </w:r>
        <w:r>
          <w:instrText xml:space="preserve"> PAGEREF _Toc13467 \h </w:instrText>
        </w:r>
        <w:r>
          <w:fldChar w:fldCharType="separate"/>
        </w:r>
        <w:r>
          <w:t>34</w:t>
        </w:r>
        <w:r>
          <w:fldChar w:fldCharType="end"/>
        </w:r>
      </w:hyperlink>
    </w:p>
    <w:p>
      <w:pPr>
        <w:pStyle w:val="TOC2"/>
        <w:tabs>
          <w:tab w:val="right" w:leader="dot" w:pos="8306"/>
        </w:tabs>
      </w:pPr>
      <w:hyperlink w:anchor="_Toc15205" w:history="1">
        <w:r>
          <w:rPr>
            <w:rFonts w:ascii="仿宋" w:eastAsia="仿宋" w:hAnsi="仿宋" w:cs="仿宋" w:hint="eastAsia"/>
            <w:lang w:eastAsia="zh-CN"/>
          </w:rPr>
          <w:t>(四)、优化成本管理</w:t>
        </w:r>
        <w:r>
          <w:tab/>
        </w:r>
        <w:r>
          <w:fldChar w:fldCharType="begin"/>
        </w:r>
        <w:r>
          <w:instrText xml:space="preserve"> PAGEREF _Toc15205 \h </w:instrText>
        </w:r>
        <w:r>
          <w:fldChar w:fldCharType="separate"/>
        </w:r>
        <w:r>
          <w:t>36</w:t>
        </w:r>
        <w:r>
          <w:fldChar w:fldCharType="end"/>
        </w:r>
      </w:hyperlink>
    </w:p>
    <w:p>
      <w:pPr>
        <w:pStyle w:val="TOC1"/>
        <w:tabs>
          <w:tab w:val="right" w:leader="dot" w:pos="8306"/>
        </w:tabs>
      </w:pPr>
      <w:hyperlink w:anchor="_Toc9877" w:history="1">
        <w:r>
          <w:rPr>
            <w:rFonts w:ascii="仿宋" w:eastAsia="仿宋" w:hAnsi="仿宋" w:cs="仿宋" w:hint="eastAsia"/>
            <w:lang w:eastAsia="zh-CN"/>
          </w:rPr>
          <w:t>九、TC-22型氧化锌脱硫剂项目社会影响</w:t>
        </w:r>
        <w:r>
          <w:tab/>
        </w:r>
        <w:r>
          <w:fldChar w:fldCharType="begin"/>
        </w:r>
        <w:r>
          <w:instrText xml:space="preserve"> PAGEREF _Toc9877 \h </w:instrText>
        </w:r>
        <w:r>
          <w:fldChar w:fldCharType="separate"/>
        </w:r>
        <w:r>
          <w:t>37</w:t>
        </w:r>
        <w:r>
          <w:fldChar w:fldCharType="end"/>
        </w:r>
      </w:hyperlink>
    </w:p>
    <w:p>
      <w:pPr>
        <w:pStyle w:val="TOC2"/>
        <w:tabs>
          <w:tab w:val="right" w:leader="dot" w:pos="8306"/>
        </w:tabs>
      </w:pPr>
      <w:hyperlink w:anchor="_Toc15117" w:history="1">
        <w:r>
          <w:rPr>
            <w:rFonts w:ascii="仿宋" w:eastAsia="仿宋" w:hAnsi="仿宋" w:cs="仿宋" w:hint="eastAsia"/>
            <w:lang w:eastAsia="zh-CN"/>
          </w:rPr>
          <w:t>(一)、社会责任与义务</w:t>
        </w:r>
        <w:r>
          <w:tab/>
        </w:r>
        <w:r>
          <w:fldChar w:fldCharType="begin"/>
        </w:r>
        <w:r>
          <w:instrText xml:space="preserve"> PAGEREF _Toc15117 \h </w:instrText>
        </w:r>
        <w:r>
          <w:fldChar w:fldCharType="separate"/>
        </w:r>
        <w:r>
          <w:t>37</w:t>
        </w:r>
        <w:r>
          <w:fldChar w:fldCharType="end"/>
        </w:r>
      </w:hyperlink>
    </w:p>
    <w:p>
      <w:pPr>
        <w:pStyle w:val="TOC2"/>
        <w:tabs>
          <w:tab w:val="right" w:leader="dot" w:pos="8306"/>
        </w:tabs>
      </w:pPr>
      <w:hyperlink w:anchor="_Toc15742" w:history="1">
        <w:r>
          <w:rPr>
            <w:rFonts w:ascii="仿宋" w:eastAsia="仿宋" w:hAnsi="仿宋" w:cs="仿宋" w:hint="eastAsia"/>
            <w:lang w:eastAsia="zh-CN"/>
          </w:rPr>
          <w:t>(二)、社会参与与沟通</w:t>
        </w:r>
        <w:r>
          <w:tab/>
        </w:r>
        <w:r>
          <w:fldChar w:fldCharType="begin"/>
        </w:r>
        <w:r>
          <w:instrText xml:space="preserve"> PAGEREF _Toc15742 \h </w:instrText>
        </w:r>
        <w:r>
          <w:fldChar w:fldCharType="separate"/>
        </w:r>
        <w:r>
          <w:t>38</w:t>
        </w:r>
        <w:r>
          <w:fldChar w:fldCharType="end"/>
        </w:r>
      </w:hyperlink>
    </w:p>
    <w:p>
      <w:pPr>
        <w:pStyle w:val="TOC1"/>
        <w:tabs>
          <w:tab w:val="right" w:leader="dot" w:pos="8306"/>
        </w:tabs>
      </w:pPr>
      <w:hyperlink w:anchor="_Toc28879" w:history="1">
        <w:r>
          <w:rPr>
            <w:rFonts w:ascii="仿宋" w:eastAsia="仿宋" w:hAnsi="仿宋" w:cs="仿宋" w:hint="eastAsia"/>
            <w:lang w:eastAsia="zh-CN"/>
          </w:rPr>
          <w:t>十、TC-22型氧化锌脱硫剂项目财务管理</w:t>
        </w:r>
        <w:r>
          <w:tab/>
        </w:r>
        <w:r>
          <w:fldChar w:fldCharType="begin"/>
        </w:r>
        <w:r>
          <w:instrText xml:space="preserve"> PAGEREF _Toc28879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3" w:history="1">
        <w:r>
          <w:rPr>
            <w:rFonts w:ascii="仿宋" w:eastAsia="仿宋" w:hAnsi="仿宋" w:cs="仿宋" w:hint="eastAsia"/>
            <w:lang w:eastAsia="zh-CN"/>
          </w:rPr>
          <w:t>(一)、资金需求大</w:t>
        </w:r>
        <w:r>
          <w:tab/>
        </w:r>
        <w:r>
          <w:fldChar w:fldCharType="begin"/>
        </w:r>
        <w:r>
          <w:instrText xml:space="preserve"> PAGEREF _Toc30813 \h </w:instrText>
        </w:r>
        <w:r>
          <w:fldChar w:fldCharType="separate"/>
        </w:r>
        <w:r>
          <w:t>39</w:t>
        </w:r>
        <w:r>
          <w:fldChar w:fldCharType="end"/>
        </w:r>
      </w:hyperlink>
    </w:p>
    <w:p>
      <w:pPr>
        <w:pStyle w:val="TOC2"/>
        <w:tabs>
          <w:tab w:val="right" w:leader="dot" w:pos="8306"/>
        </w:tabs>
      </w:pPr>
      <w:hyperlink w:anchor="_Toc18659" w:history="1">
        <w:r>
          <w:rPr>
            <w:rFonts w:ascii="仿宋" w:eastAsia="仿宋" w:hAnsi="仿宋" w:cs="仿宋" w:hint="eastAsia"/>
            <w:lang w:eastAsia="zh-CN"/>
          </w:rPr>
          <w:t>(二)、研发周期长</w:t>
        </w:r>
        <w:r>
          <w:tab/>
        </w:r>
        <w:r>
          <w:fldChar w:fldCharType="begin"/>
        </w:r>
        <w:r>
          <w:instrText xml:space="preserve"> PAGEREF _Toc18659 \h </w:instrText>
        </w:r>
        <w:r>
          <w:fldChar w:fldCharType="separate"/>
        </w:r>
        <w:r>
          <w:t>40</w:t>
        </w:r>
        <w:r>
          <w:fldChar w:fldCharType="end"/>
        </w:r>
      </w:hyperlink>
    </w:p>
    <w:p>
      <w:pPr>
        <w:pStyle w:val="TOC2"/>
        <w:tabs>
          <w:tab w:val="right" w:leader="dot" w:pos="8306"/>
        </w:tabs>
      </w:pPr>
      <w:hyperlink w:anchor="_Toc32426" w:history="1">
        <w:r>
          <w:rPr>
            <w:rFonts w:ascii="仿宋" w:eastAsia="仿宋" w:hAnsi="仿宋" w:cs="仿宋" w:hint="eastAsia"/>
            <w:lang w:eastAsia="zh-CN"/>
          </w:rPr>
          <w:t>(三)、市场风险大</w:t>
        </w:r>
        <w:r>
          <w:tab/>
        </w:r>
        <w:r>
          <w:fldChar w:fldCharType="begin"/>
        </w:r>
        <w:r>
          <w:instrText xml:space="preserve"> PAGEREF _Toc32426 \h </w:instrText>
        </w:r>
        <w:r>
          <w:fldChar w:fldCharType="separate"/>
        </w:r>
        <w:r>
          <w:t>42</w:t>
        </w:r>
        <w:r>
          <w:fldChar w:fldCharType="end"/>
        </w:r>
      </w:hyperlink>
    </w:p>
    <w:p>
      <w:pPr>
        <w:pStyle w:val="TOC2"/>
        <w:tabs>
          <w:tab w:val="right" w:leader="dot" w:pos="8306"/>
        </w:tabs>
      </w:pPr>
      <w:hyperlink w:anchor="_Toc4221" w:history="1">
        <w:r>
          <w:rPr>
            <w:rFonts w:ascii="仿宋" w:eastAsia="仿宋" w:hAnsi="仿宋" w:cs="仿宋" w:hint="eastAsia"/>
            <w:lang w:eastAsia="zh-CN"/>
          </w:rPr>
          <w:t>(四)、利润率高</w:t>
        </w:r>
        <w:r>
          <w:tab/>
        </w:r>
        <w:r>
          <w:fldChar w:fldCharType="begin"/>
        </w:r>
        <w:r>
          <w:instrText xml:space="preserve"> PAGEREF _Toc4221 \h </w:instrText>
        </w:r>
        <w:r>
          <w:fldChar w:fldCharType="separate"/>
        </w:r>
        <w:r>
          <w:t>45</w:t>
        </w:r>
        <w:r>
          <w:fldChar w:fldCharType="end"/>
        </w:r>
      </w:hyperlink>
    </w:p>
    <w:p>
      <w:pPr>
        <w:pStyle w:val="TOC1"/>
        <w:tabs>
          <w:tab w:val="right" w:leader="dot" w:pos="8306"/>
        </w:tabs>
      </w:pPr>
      <w:hyperlink w:anchor="_Toc1537" w:history="1">
        <w:r>
          <w:rPr>
            <w:rFonts w:ascii="仿宋" w:eastAsia="仿宋" w:hAnsi="仿宋" w:cs="仿宋" w:hint="eastAsia"/>
            <w:lang w:eastAsia="zh-CN"/>
          </w:rPr>
          <w:t>十一、TC-22型氧化锌脱硫剂项目技术管理</w:t>
        </w:r>
        <w:r>
          <w:tab/>
        </w:r>
        <w:r>
          <w:fldChar w:fldCharType="begin"/>
        </w:r>
        <w:r>
          <w:instrText xml:space="preserve"> PAGEREF _Toc1537 \h </w:instrText>
        </w:r>
        <w:r>
          <w:fldChar w:fldCharType="separate"/>
        </w:r>
        <w:r>
          <w:t>47</w:t>
        </w:r>
        <w:r>
          <w:fldChar w:fldCharType="end"/>
        </w:r>
      </w:hyperlink>
    </w:p>
    <w:p>
      <w:pPr>
        <w:pStyle w:val="TOC2"/>
        <w:tabs>
          <w:tab w:val="right" w:leader="dot" w:pos="8306"/>
        </w:tabs>
      </w:pPr>
      <w:hyperlink w:anchor="_Toc5934" w:history="1">
        <w:r>
          <w:rPr>
            <w:rFonts w:ascii="仿宋" w:eastAsia="仿宋" w:hAnsi="仿宋" w:cs="仿宋" w:hint="eastAsia"/>
            <w:lang w:eastAsia="zh-CN"/>
          </w:rPr>
          <w:t>(一)、技术方案选用方向</w:t>
        </w:r>
        <w:r>
          <w:tab/>
        </w:r>
        <w:r>
          <w:fldChar w:fldCharType="begin"/>
        </w:r>
        <w:r>
          <w:instrText xml:space="preserve"> PAGEREF _Toc5934 \h </w:instrText>
        </w:r>
        <w:r>
          <w:fldChar w:fldCharType="separate"/>
        </w:r>
        <w:r>
          <w:t>47</w:t>
        </w:r>
        <w:r>
          <w:fldChar w:fldCharType="end"/>
        </w:r>
      </w:hyperlink>
    </w:p>
    <w:p>
      <w:pPr>
        <w:pStyle w:val="TOC2"/>
        <w:tabs>
          <w:tab w:val="right" w:leader="dot" w:pos="8306"/>
        </w:tabs>
      </w:pPr>
      <w:hyperlink w:anchor="_Toc30317" w:history="1">
        <w:r>
          <w:rPr>
            <w:rFonts w:ascii="仿宋" w:eastAsia="仿宋" w:hAnsi="仿宋" w:cs="仿宋" w:hint="eastAsia"/>
            <w:lang w:eastAsia="zh-CN"/>
          </w:rPr>
          <w:t>(二)、工艺技术方案选用原则</w:t>
        </w:r>
        <w:r>
          <w:tab/>
        </w:r>
        <w:r>
          <w:fldChar w:fldCharType="begin"/>
        </w:r>
        <w:r>
          <w:instrText xml:space="preserve"> PAGEREF _Toc30317 \h </w:instrText>
        </w:r>
        <w:r>
          <w:fldChar w:fldCharType="separate"/>
        </w:r>
        <w:r>
          <w:t>49</w:t>
        </w:r>
        <w:r>
          <w:fldChar w:fldCharType="end"/>
        </w:r>
      </w:hyperlink>
    </w:p>
    <w:p>
      <w:pPr>
        <w:pStyle w:val="TOC2"/>
        <w:tabs>
          <w:tab w:val="right" w:leader="dot" w:pos="8306"/>
        </w:tabs>
      </w:pPr>
      <w:hyperlink w:anchor="_Toc10387" w:history="1">
        <w:r>
          <w:rPr>
            <w:rFonts w:ascii="仿宋" w:eastAsia="仿宋" w:hAnsi="仿宋" w:cs="仿宋" w:hint="eastAsia"/>
            <w:lang w:eastAsia="zh-CN"/>
          </w:rPr>
          <w:t>(三)、工艺技术方案要求</w:t>
        </w:r>
        <w:r>
          <w:tab/>
        </w:r>
        <w:r>
          <w:fldChar w:fldCharType="begin"/>
        </w:r>
        <w:r>
          <w:instrText xml:space="preserve"> PAGEREF _Toc10387 \h </w:instrText>
        </w:r>
        <w:r>
          <w:fldChar w:fldCharType="separate"/>
        </w:r>
        <w:r>
          <w:t>51</w:t>
        </w:r>
        <w:r>
          <w:fldChar w:fldCharType="end"/>
        </w:r>
      </w:hyperlink>
    </w:p>
    <w:p>
      <w:pPr>
        <w:pStyle w:val="TOC1"/>
        <w:tabs>
          <w:tab w:val="right" w:leader="dot" w:pos="8306"/>
        </w:tabs>
      </w:pPr>
      <w:hyperlink w:anchor="_Toc18919" w:history="1">
        <w:r>
          <w:rPr>
            <w:rFonts w:ascii="仿宋" w:eastAsia="仿宋" w:hAnsi="仿宋" w:cs="仿宋" w:hint="eastAsia"/>
            <w:lang w:eastAsia="zh-CN"/>
          </w:rPr>
          <w:t>十二、TC-22型氧化锌脱硫剂项目计划安排</w:t>
        </w:r>
        <w:r>
          <w:tab/>
        </w:r>
        <w:r>
          <w:fldChar w:fldCharType="begin"/>
        </w:r>
        <w:r>
          <w:instrText xml:space="preserve"> PAGEREF _Toc18919 \h </w:instrText>
        </w:r>
        <w:r>
          <w:fldChar w:fldCharType="separate"/>
        </w:r>
        <w:r>
          <w:t>53</w:t>
        </w:r>
        <w:r>
          <w:fldChar w:fldCharType="end"/>
        </w:r>
      </w:hyperlink>
    </w:p>
    <w:p>
      <w:pPr>
        <w:pStyle w:val="TOC2"/>
        <w:tabs>
          <w:tab w:val="right" w:leader="dot" w:pos="8306"/>
        </w:tabs>
      </w:pPr>
      <w:hyperlink w:anchor="_Toc2117" w:history="1">
        <w:r>
          <w:rPr>
            <w:rFonts w:ascii="仿宋" w:eastAsia="仿宋" w:hAnsi="仿宋" w:cs="仿宋" w:hint="eastAsia"/>
            <w:lang w:eastAsia="zh-CN"/>
          </w:rPr>
          <w:t>(一)、建设周期</w:t>
        </w:r>
        <w:r>
          <w:tab/>
        </w:r>
        <w:r>
          <w:fldChar w:fldCharType="begin"/>
        </w:r>
        <w:r>
          <w:instrText xml:space="preserve"> PAGEREF _Toc2117 \h </w:instrText>
        </w:r>
        <w:r>
          <w:fldChar w:fldCharType="separate"/>
        </w:r>
        <w:r>
          <w:t>53</w:t>
        </w:r>
        <w:r>
          <w:fldChar w:fldCharType="end"/>
        </w:r>
      </w:hyperlink>
    </w:p>
    <w:p>
      <w:pPr>
        <w:pStyle w:val="TOC2"/>
        <w:tabs>
          <w:tab w:val="right" w:leader="dot" w:pos="8306"/>
        </w:tabs>
      </w:pPr>
      <w:hyperlink w:anchor="_Toc18695" w:history="1">
        <w:r>
          <w:rPr>
            <w:rFonts w:ascii="仿宋" w:eastAsia="仿宋" w:hAnsi="仿宋" w:cs="仿宋" w:hint="eastAsia"/>
            <w:lang w:eastAsia="zh-CN"/>
          </w:rPr>
          <w:t>(二)、建设进度</w:t>
        </w:r>
        <w:r>
          <w:tab/>
        </w:r>
        <w:r>
          <w:fldChar w:fldCharType="begin"/>
        </w:r>
        <w:r>
          <w:instrText xml:space="preserve"> PAGEREF _Toc18695 \h </w:instrText>
        </w:r>
        <w:r>
          <w:fldChar w:fldCharType="separate"/>
        </w:r>
        <w:r>
          <w:t>54</w:t>
        </w:r>
        <w:r>
          <w:fldChar w:fldCharType="end"/>
        </w:r>
      </w:hyperlink>
    </w:p>
    <w:p>
      <w:pPr>
        <w:pStyle w:val="TOC2"/>
        <w:tabs>
          <w:tab w:val="right" w:leader="dot" w:pos="8306"/>
        </w:tabs>
      </w:pPr>
      <w:hyperlink w:anchor="_Toc10847" w:history="1">
        <w:r>
          <w:rPr>
            <w:rFonts w:ascii="仿宋" w:eastAsia="仿宋" w:hAnsi="仿宋" w:cs="仿宋" w:hint="eastAsia"/>
            <w:lang w:eastAsia="zh-CN"/>
          </w:rPr>
          <w:t>(三)、进度安排注意事项</w:t>
        </w:r>
        <w:r>
          <w:tab/>
        </w:r>
        <w:r>
          <w:fldChar w:fldCharType="begin"/>
        </w:r>
        <w:r>
          <w:instrText xml:space="preserve"> PAGEREF _Toc10847 \h </w:instrText>
        </w:r>
        <w:r>
          <w:fldChar w:fldCharType="separate"/>
        </w:r>
        <w:r>
          <w:t>55</w:t>
        </w:r>
        <w:r>
          <w:fldChar w:fldCharType="end"/>
        </w:r>
      </w:hyperlink>
    </w:p>
    <w:p>
      <w:pPr>
        <w:pStyle w:val="TOC2"/>
        <w:tabs>
          <w:tab w:val="right" w:leader="dot" w:pos="8306"/>
        </w:tabs>
      </w:pPr>
      <w:hyperlink w:anchor="_Toc5618" w:history="1">
        <w:r>
          <w:rPr>
            <w:rFonts w:ascii="仿宋" w:eastAsia="仿宋" w:hAnsi="仿宋" w:cs="仿宋" w:hint="eastAsia"/>
            <w:lang w:eastAsia="zh-CN"/>
          </w:rPr>
          <w:t>(四)、人力资源配置</w:t>
        </w:r>
        <w:r>
          <w:tab/>
        </w:r>
        <w:r>
          <w:fldChar w:fldCharType="begin"/>
        </w:r>
        <w:r>
          <w:instrText xml:space="preserve"> PAGEREF _Toc5618 \h </w:instrText>
        </w:r>
        <w:r>
          <w:fldChar w:fldCharType="separate"/>
        </w:r>
        <w:r>
          <w:t>57</w:t>
        </w:r>
        <w:r>
          <w:fldChar w:fldCharType="end"/>
        </w:r>
      </w:hyperlink>
    </w:p>
    <w:p>
      <w:pPr>
        <w:pStyle w:val="TOC1"/>
        <w:tabs>
          <w:tab w:val="right" w:leader="dot" w:pos="8306"/>
        </w:tabs>
      </w:pPr>
      <w:hyperlink w:anchor="_Toc29972" w:history="1">
        <w:r>
          <w:rPr>
            <w:rFonts w:ascii="仿宋" w:eastAsia="仿宋" w:hAnsi="仿宋" w:cs="仿宋" w:hint="eastAsia"/>
            <w:lang w:eastAsia="zh-CN"/>
          </w:rPr>
          <w:t>十三、质量管理体系</w:t>
        </w:r>
        <w:r>
          <w:tab/>
        </w:r>
        <w:r>
          <w:fldChar w:fldCharType="begin"/>
        </w:r>
        <w:r>
          <w:instrText xml:space="preserve"> PAGEREF _Toc29972 \h </w:instrText>
        </w:r>
        <w:r>
          <w:fldChar w:fldCharType="separate"/>
        </w:r>
        <w:r>
          <w:t>57</w:t>
        </w:r>
        <w:r>
          <w:fldChar w:fldCharType="end"/>
        </w:r>
      </w:hyperlink>
    </w:p>
    <w:p>
      <w:pPr>
        <w:pStyle w:val="TOC2"/>
        <w:tabs>
          <w:tab w:val="right" w:leader="dot" w:pos="8306"/>
        </w:tabs>
      </w:pPr>
      <w:hyperlink w:anchor="_Toc16398" w:history="1">
        <w:r>
          <w:rPr>
            <w:rFonts w:ascii="仿宋" w:eastAsia="仿宋" w:hAnsi="仿宋" w:cs="仿宋" w:hint="eastAsia"/>
            <w:lang w:eastAsia="zh-CN"/>
          </w:rPr>
          <w:t>(一)、质量目标与方针</w:t>
        </w:r>
        <w:r>
          <w:tab/>
        </w:r>
        <w:r>
          <w:fldChar w:fldCharType="begin"/>
        </w:r>
        <w:r>
          <w:instrText xml:space="preserve"> PAGEREF _Toc16398 \h </w:instrText>
        </w:r>
        <w:r>
          <w:fldChar w:fldCharType="separate"/>
        </w:r>
        <w:r>
          <w:t>57</w:t>
        </w:r>
        <w:r>
          <w:fldChar w:fldCharType="end"/>
        </w:r>
      </w:hyperlink>
    </w:p>
    <w:p>
      <w:pPr>
        <w:pStyle w:val="TOC2"/>
        <w:tabs>
          <w:tab w:val="right" w:leader="dot" w:pos="8306"/>
        </w:tabs>
      </w:pPr>
      <w:hyperlink w:anchor="_Toc31794" w:history="1">
        <w:r>
          <w:rPr>
            <w:rFonts w:ascii="仿宋" w:eastAsia="仿宋" w:hAnsi="仿宋" w:cs="仿宋" w:hint="eastAsia"/>
            <w:lang w:eastAsia="zh-CN"/>
          </w:rPr>
          <w:t>(二)、质量管理责任</w:t>
        </w:r>
        <w:r>
          <w:tab/>
        </w:r>
        <w:r>
          <w:fldChar w:fldCharType="begin"/>
        </w:r>
        <w:r>
          <w:instrText xml:space="preserve"> PAGEREF _Toc31794 \h </w:instrText>
        </w:r>
        <w:r>
          <w:fldChar w:fldCharType="separate"/>
        </w:r>
        <w:r>
          <w:t>59</w:t>
        </w:r>
        <w:r>
          <w:fldChar w:fldCharType="end"/>
        </w:r>
      </w:hyperlink>
    </w:p>
    <w:p>
      <w:pPr>
        <w:pStyle w:val="TOC2"/>
        <w:tabs>
          <w:tab w:val="right" w:leader="dot" w:pos="8306"/>
        </w:tabs>
      </w:pPr>
      <w:hyperlink w:anchor="_Toc11779" w:history="1">
        <w:r>
          <w:rPr>
            <w:rFonts w:ascii="仿宋" w:eastAsia="仿宋" w:hAnsi="仿宋" w:cs="仿宋" w:hint="eastAsia"/>
            <w:lang w:eastAsia="zh-CN"/>
          </w:rPr>
          <w:t>(三)、质量管理体系文件</w:t>
        </w:r>
        <w:r>
          <w:tab/>
        </w:r>
        <w:r>
          <w:fldChar w:fldCharType="begin"/>
        </w:r>
        <w:r>
          <w:instrText xml:space="preserve"> PAGEREF _Toc11779 \h </w:instrText>
        </w:r>
        <w:r>
          <w:fldChar w:fldCharType="separate"/>
        </w:r>
        <w:r>
          <w:t>60</w:t>
        </w:r>
        <w:r>
          <w:fldChar w:fldCharType="end"/>
        </w:r>
      </w:hyperlink>
    </w:p>
    <w:p>
      <w:pPr>
        <w:pStyle w:val="TOC2"/>
        <w:tabs>
          <w:tab w:val="right" w:leader="dot" w:pos="8306"/>
        </w:tabs>
      </w:pPr>
      <w:hyperlink w:anchor="_Toc28036" w:history="1">
        <w:r>
          <w:rPr>
            <w:rFonts w:ascii="仿宋" w:eastAsia="仿宋" w:hAnsi="仿宋" w:cs="仿宋" w:hint="eastAsia"/>
            <w:lang w:eastAsia="zh-CN"/>
          </w:rPr>
          <w:t>(四)、质量培训与教育</w:t>
        </w:r>
        <w:r>
          <w:tab/>
        </w:r>
        <w:r>
          <w:fldChar w:fldCharType="begin"/>
        </w:r>
        <w:r>
          <w:instrText xml:space="preserve"> PAGEREF _Toc28036 \h </w:instrText>
        </w:r>
        <w:r>
          <w:fldChar w:fldCharType="separate"/>
        </w:r>
        <w:r>
          <w:t>62</w:t>
        </w:r>
        <w:r>
          <w:fldChar w:fldCharType="end"/>
        </w:r>
      </w:hyperlink>
    </w:p>
    <w:p>
      <w:pPr>
        <w:pStyle w:val="TOC2"/>
        <w:tabs>
          <w:tab w:val="right" w:leader="dot" w:pos="8306"/>
        </w:tabs>
      </w:pPr>
      <w:hyperlink w:anchor="_Toc22800" w:history="1">
        <w:r>
          <w:rPr>
            <w:rFonts w:ascii="仿宋" w:eastAsia="仿宋" w:hAnsi="仿宋" w:cs="仿宋" w:hint="eastAsia"/>
            <w:lang w:eastAsia="zh-CN"/>
          </w:rPr>
          <w:t>(五)、质量审核与评价</w:t>
        </w:r>
        <w:r>
          <w:tab/>
        </w:r>
        <w:r>
          <w:fldChar w:fldCharType="begin"/>
        </w:r>
        <w:r>
          <w:instrText xml:space="preserve"> PAGEREF _Toc22800 \h </w:instrText>
        </w:r>
        <w:r>
          <w:fldChar w:fldCharType="separate"/>
        </w:r>
        <w:r>
          <w:t>63</w:t>
        </w:r>
        <w:r>
          <w:fldChar w:fldCharType="end"/>
        </w:r>
      </w:hyperlink>
    </w:p>
    <w:p>
      <w:pPr>
        <w:pStyle w:val="TOC2"/>
        <w:tabs>
          <w:tab w:val="right" w:leader="dot" w:pos="8306"/>
        </w:tabs>
      </w:pPr>
      <w:hyperlink w:anchor="_Toc23918" w:history="1">
        <w:r>
          <w:rPr>
            <w:rFonts w:ascii="仿宋" w:eastAsia="仿宋" w:hAnsi="仿宋" w:cs="仿宋" w:hint="eastAsia"/>
            <w:lang w:eastAsia="zh-CN"/>
          </w:rPr>
          <w:t>(六)、不符合与纠正措施</w:t>
        </w:r>
        <w:r>
          <w:tab/>
        </w:r>
        <w:r>
          <w:fldChar w:fldCharType="begin"/>
        </w:r>
        <w:r>
          <w:instrText xml:space="preserve"> PAGEREF _Toc23918 \h </w:instrText>
        </w:r>
        <w:r>
          <w:fldChar w:fldCharType="separate"/>
        </w:r>
        <w:r>
          <w:t>65</w:t>
        </w:r>
        <w:r>
          <w:fldChar w:fldCharType="end"/>
        </w:r>
      </w:hyperlink>
    </w:p>
    <w:p>
      <w:pPr>
        <w:pStyle w:val="TOC1"/>
        <w:tabs>
          <w:tab w:val="right" w:leader="dot" w:pos="8306"/>
        </w:tabs>
      </w:pPr>
      <w:hyperlink w:anchor="_Toc27584" w:history="1">
        <w:r>
          <w:rPr>
            <w:rFonts w:ascii="仿宋" w:eastAsia="仿宋" w:hAnsi="仿宋" w:cs="仿宋" w:hint="eastAsia"/>
            <w:lang w:eastAsia="zh-CN"/>
          </w:rPr>
          <w:t>十四、利益相关者分析与沟通计划</w:t>
        </w:r>
        <w:r>
          <w:tab/>
        </w:r>
        <w:r>
          <w:fldChar w:fldCharType="begin"/>
        </w:r>
        <w:r>
          <w:instrText xml:space="preserve"> PAGEREF _Toc27584 \h </w:instrText>
        </w:r>
        <w:r>
          <w:fldChar w:fldCharType="separate"/>
        </w:r>
        <w:r>
          <w:t>66</w:t>
        </w:r>
        <w:r>
          <w:fldChar w:fldCharType="end"/>
        </w:r>
      </w:hyperlink>
    </w:p>
    <w:p>
      <w:pPr>
        <w:pStyle w:val="TOC2"/>
        <w:tabs>
          <w:tab w:val="right" w:leader="dot" w:pos="8306"/>
        </w:tabs>
      </w:pPr>
      <w:hyperlink w:anchor="_Toc23864" w:history="1">
        <w:r>
          <w:rPr>
            <w:rFonts w:ascii="仿宋" w:eastAsia="仿宋" w:hAnsi="仿宋" w:cs="仿宋" w:hint="eastAsia"/>
            <w:lang w:eastAsia="zh-CN"/>
          </w:rPr>
          <w:t>(一)、利益相关者分析</w:t>
        </w:r>
        <w:r>
          <w:tab/>
        </w:r>
        <w:r>
          <w:fldChar w:fldCharType="begin"/>
        </w:r>
        <w:r>
          <w:instrText xml:space="preserve"> PAGEREF _Toc23864 \h </w:instrText>
        </w:r>
        <w:r>
          <w:fldChar w:fldCharType="separate"/>
        </w:r>
        <w:r>
          <w:t>66</w:t>
        </w:r>
        <w:r>
          <w:fldChar w:fldCharType="end"/>
        </w:r>
      </w:hyperlink>
    </w:p>
    <w:p>
      <w:pPr>
        <w:pStyle w:val="TOC2"/>
        <w:tabs>
          <w:tab w:val="right" w:leader="dot" w:pos="8306"/>
        </w:tabs>
      </w:pPr>
      <w:hyperlink w:anchor="_Toc10107" w:history="1">
        <w:r>
          <w:rPr>
            <w:rFonts w:ascii="仿宋" w:eastAsia="仿宋" w:hAnsi="仿宋" w:cs="仿宋" w:hint="eastAsia"/>
            <w:lang w:eastAsia="zh-CN"/>
          </w:rPr>
          <w:t>(二)、沟通计划</w:t>
        </w:r>
        <w:r>
          <w:tab/>
        </w:r>
        <w:r>
          <w:fldChar w:fldCharType="begin"/>
        </w:r>
        <w:r>
          <w:instrText xml:space="preserve"> PAGEREF _Toc10107 \h </w:instrText>
        </w:r>
        <w:r>
          <w:fldChar w:fldCharType="separate"/>
        </w:r>
        <w:r>
          <w:t>67</w:t>
        </w:r>
        <w:r>
          <w:fldChar w:fldCharType="end"/>
        </w:r>
      </w:hyperlink>
    </w:p>
    <w:p>
      <w:pPr>
        <w:pStyle w:val="TOC1"/>
        <w:tabs>
          <w:tab w:val="right" w:leader="dot" w:pos="8306"/>
        </w:tabs>
      </w:pPr>
      <w:hyperlink w:anchor="_Toc20705" w:history="1">
        <w:r>
          <w:rPr>
            <w:rFonts w:ascii="仿宋" w:eastAsia="仿宋" w:hAnsi="仿宋" w:cs="仿宋" w:hint="eastAsia"/>
            <w:lang w:eastAsia="zh-CN"/>
          </w:rPr>
          <w:t>十五、风险识别与分类</w:t>
        </w:r>
        <w:r>
          <w:tab/>
        </w:r>
        <w:r>
          <w:fldChar w:fldCharType="begin"/>
        </w:r>
        <w:r>
          <w:instrText xml:space="preserve"> PAGEREF _Toc20705 \h </w:instrText>
        </w:r>
        <w:r>
          <w:fldChar w:fldCharType="separate"/>
        </w:r>
        <w:r>
          <w:t>68</w:t>
        </w:r>
        <w:r>
          <w:fldChar w:fldCharType="end"/>
        </w:r>
      </w:hyperlink>
    </w:p>
    <w:p>
      <w:pPr>
        <w:pStyle w:val="TOC2"/>
        <w:tabs>
          <w:tab w:val="right" w:leader="dot" w:pos="8306"/>
        </w:tabs>
      </w:pPr>
      <w:hyperlink w:anchor="_Toc20372" w:history="1">
        <w:r>
          <w:rPr>
            <w:rFonts w:ascii="仿宋" w:eastAsia="仿宋" w:hAnsi="仿宋" w:cs="仿宋" w:hint="eastAsia"/>
            <w:lang w:eastAsia="zh-CN"/>
          </w:rPr>
          <w:t>(一)、风险识别</w:t>
        </w:r>
        <w:r>
          <w:tab/>
        </w:r>
        <w:r>
          <w:fldChar w:fldCharType="begin"/>
        </w:r>
        <w:r>
          <w:instrText xml:space="preserve"> PAGEREF _Toc20372 \h </w:instrText>
        </w:r>
        <w:r>
          <w:fldChar w:fldCharType="separate"/>
        </w:r>
        <w:r>
          <w:t>68</w:t>
        </w:r>
        <w:r>
          <w:fldChar w:fldCharType="end"/>
        </w:r>
      </w:hyperlink>
    </w:p>
    <w:p>
      <w:pPr>
        <w:pStyle w:val="TOC2"/>
        <w:tabs>
          <w:tab w:val="right" w:leader="dot" w:pos="8306"/>
        </w:tabs>
      </w:pPr>
      <w:hyperlink w:anchor="_Toc26746" w:history="1">
        <w:r>
          <w:rPr>
            <w:rFonts w:ascii="仿宋" w:eastAsia="仿宋" w:hAnsi="仿宋" w:cs="仿宋" w:hint="eastAsia"/>
            <w:lang w:eastAsia="zh-CN"/>
          </w:rPr>
          <w:t>(二)、风险分类</w:t>
        </w:r>
        <w:r>
          <w:tab/>
        </w:r>
        <w:r>
          <w:fldChar w:fldCharType="begin"/>
        </w:r>
        <w:r>
          <w:instrText xml:space="preserve"> PAGEREF _Toc26746 \h </w:instrText>
        </w:r>
        <w:r>
          <w:fldChar w:fldCharType="separate"/>
        </w:r>
        <w:r>
          <w:t>70</w:t>
        </w:r>
        <w:r>
          <w:fldChar w:fldCharType="end"/>
        </w:r>
      </w:hyperlink>
    </w:p>
    <w:p>
      <w:pPr>
        <w:pStyle w:val="TOC1"/>
        <w:tabs>
          <w:tab w:val="right" w:leader="dot" w:pos="8306"/>
        </w:tabs>
      </w:pPr>
      <w:hyperlink w:anchor="_Toc3514" w:history="1">
        <w:r>
          <w:rPr>
            <w:rFonts w:ascii="仿宋" w:eastAsia="仿宋" w:hAnsi="仿宋" w:cs="仿宋" w:hint="eastAsia"/>
            <w:lang w:eastAsia="zh-CN"/>
          </w:rPr>
          <w:t>十六、营销与推广策略</w:t>
        </w:r>
        <w:r>
          <w:tab/>
        </w:r>
        <w:r>
          <w:fldChar w:fldCharType="begin"/>
        </w:r>
        <w:r>
          <w:instrText xml:space="preserve"> PAGEREF _Toc3514 \h </w:instrText>
        </w:r>
        <w:r>
          <w:fldChar w:fldCharType="separate"/>
        </w:r>
        <w:r>
          <w:t>72</w:t>
        </w:r>
        <w:r>
          <w:fldChar w:fldCharType="end"/>
        </w:r>
      </w:hyperlink>
    </w:p>
    <w:p>
      <w:pPr>
        <w:pStyle w:val="TOC2"/>
        <w:tabs>
          <w:tab w:val="right" w:leader="dot" w:pos="8306"/>
        </w:tabs>
      </w:pPr>
      <w:hyperlink w:anchor="_Toc337" w:history="1">
        <w:r>
          <w:rPr>
            <w:rFonts w:ascii="仿宋" w:eastAsia="仿宋" w:hAnsi="仿宋" w:cs="仿宋" w:hint="eastAsia"/>
            <w:lang w:eastAsia="zh-CN"/>
          </w:rPr>
          <w:t>(一)、产品/服务定位与特点</w:t>
        </w:r>
        <w:r>
          <w:tab/>
        </w:r>
        <w:r>
          <w:fldChar w:fldCharType="begin"/>
        </w:r>
        <w:r>
          <w:instrText xml:space="preserve"> PAGEREF _Toc337 \h </w:instrText>
        </w:r>
        <w:r>
          <w:fldChar w:fldCharType="separate"/>
        </w:r>
        <w:r>
          <w:t>72</w:t>
        </w:r>
        <w:r>
          <w:fldChar w:fldCharType="end"/>
        </w:r>
      </w:hyperlink>
    </w:p>
    <w:p>
      <w:pPr>
        <w:pStyle w:val="TOC2"/>
        <w:tabs>
          <w:tab w:val="right" w:leader="dot" w:pos="8306"/>
        </w:tabs>
      </w:pPr>
      <w:hyperlink w:anchor="_Toc8950" w:history="1">
        <w:r>
          <w:rPr>
            <w:rFonts w:ascii="仿宋" w:eastAsia="仿宋" w:hAnsi="仿宋" w:cs="仿宋" w:hint="eastAsia"/>
            <w:lang w:eastAsia="zh-CN"/>
          </w:rPr>
          <w:t>(二)、市场定位与竞争分析</w:t>
        </w:r>
        <w:r>
          <w:tab/>
        </w:r>
        <w:r>
          <w:fldChar w:fldCharType="begin"/>
        </w:r>
        <w:r>
          <w:instrText xml:space="preserve"> PAGEREF _Toc8950 \h </w:instrText>
        </w:r>
        <w:r>
          <w:fldChar w:fldCharType="separate"/>
        </w:r>
        <w:r>
          <w:t>73</w:t>
        </w:r>
        <w:r>
          <w:fldChar w:fldCharType="end"/>
        </w:r>
      </w:hyperlink>
    </w:p>
    <w:p>
      <w:pPr>
        <w:pStyle w:val="TOC2"/>
        <w:tabs>
          <w:tab w:val="right" w:leader="dot" w:pos="8306"/>
        </w:tabs>
      </w:pPr>
      <w:hyperlink w:anchor="_Toc5493" w:history="1">
        <w:r>
          <w:rPr>
            <w:rFonts w:ascii="仿宋" w:eastAsia="仿宋" w:hAnsi="仿宋" w:cs="仿宋" w:hint="eastAsia"/>
            <w:lang w:eastAsia="zh-CN"/>
          </w:rPr>
          <w:t>(三)、营销渠道与策略</w:t>
        </w:r>
        <w:r>
          <w:tab/>
        </w:r>
        <w:r>
          <w:fldChar w:fldCharType="begin"/>
        </w:r>
        <w:r>
          <w:instrText xml:space="preserve"> PAGEREF _Toc5493 \h </w:instrText>
        </w:r>
        <w:r>
          <w:fldChar w:fldCharType="separate"/>
        </w:r>
        <w:r>
          <w:t>74</w:t>
        </w:r>
        <w:r>
          <w:fldChar w:fldCharType="end"/>
        </w:r>
      </w:hyperlink>
    </w:p>
    <w:p>
      <w:pPr>
        <w:pStyle w:val="TOC2"/>
        <w:tabs>
          <w:tab w:val="right" w:leader="dot" w:pos="8306"/>
        </w:tabs>
      </w:pPr>
      <w:hyperlink w:anchor="_Toc4513" w:history="1">
        <w:r>
          <w:rPr>
            <w:rFonts w:ascii="仿宋" w:eastAsia="仿宋" w:hAnsi="仿宋" w:cs="仿宋" w:hint="eastAsia"/>
            <w:lang w:eastAsia="zh-CN"/>
          </w:rPr>
          <w:t>(四)、推广与宣传活动</w:t>
        </w:r>
        <w:r>
          <w:tab/>
        </w:r>
        <w:r>
          <w:fldChar w:fldCharType="begin"/>
        </w:r>
        <w:r>
          <w:instrText xml:space="preserve"> PAGEREF _Toc4513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3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的技术管理特点体现在其创新导向。通过引入最先进的技术趋势和解决方案，TC-22型氧化锌脱硫剂项目致力于提升科技含量、提高质量和效率水平。这意味着我们将采用最新的工具和方法，确保TC-22型氧化锌脱硫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C-22型氧化锌脱硫剂项目技术管理的显著特征。通过整合不同领域的技术资源，我们实现了跨学科的协同工作。这有助于优化技术架构，提高整体效能。此外，整合性策略还促进了不同技术团队之间的紧密沟通和高效合作，确保TC-22型氧化锌脱硫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C-22型氧化锌脱硫剂项目所采用的技术。通过不断优化技术方案，TC-22型氧化锌脱硫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C-22型氧化锌脱硫剂项目团队将在TC-22型氧化锌脱硫剂项目初期识别可能的技术风险，并采取相应的预防和应对措施。通过建立健全的风险评估机制，TC-22型氧化锌脱硫剂项目能够在实施过程中及时发现并解决潜在的技术问题，保障TC-22型氧化锌脱硫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C-22型氧化锌脱硫剂项目中，技术将成为TC-22型氧化锌脱硫剂项目成功的有力支持。这一深度剖析揭示了技术管理在TC-22型氧化锌脱硫剂项目实施中的关键作用，为TC-22型氧化锌脱硫剂项目的技术基础奠定了坚实的基础。</w:t>
      </w:r>
    </w:p>
    <w:p>
      <w:pPr>
        <w:pStyle w:val="Heading2"/>
        <w:ind w:firstLine="560" w:firstLineChars="200"/>
        <w:rPr>
          <w:rFonts w:ascii="仿宋" w:eastAsia="仿宋" w:hAnsi="仿宋" w:cs="仿宋" w:hint="eastAsia"/>
          <w:sz w:val="28"/>
          <w:lang w:eastAsia="zh-CN"/>
        </w:rPr>
      </w:pPr>
      <w:bookmarkStart w:id="4" w:name="_Toc18232"/>
      <w:r>
        <w:rPr>
          <w:rFonts w:ascii="仿宋" w:eastAsia="仿宋" w:hAnsi="仿宋" w:cs="仿宋" w:hint="eastAsia"/>
          <w:sz w:val="28"/>
          <w:lang w:eastAsia="zh-CN"/>
        </w:rPr>
        <w:t>(二)、TC-22型氧化锌脱硫剂项目工艺技术设计方案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C-22型氧化锌脱硫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C-22型氧化锌脱硫剂项目将严格按照相关行业规范要求进行组织。通过有效控制产品质量，TC-22型氧化锌脱硫剂项目将致力于为顾客提供优质的TC-22型氧化锌脱硫剂项目产品和良好的服务。这体现了TC-22型氧化锌脱硫剂项目对于生产活动合规性和质量标准的高度重视，为TC-22型氧化锌脱硫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C-22型氧化锌脱硫剂项目注重生态效益和清洁生产原则。TC-22型氧化锌脱硫剂项目建设将紧密结合地方特色经济发展，与社会经济发展规划和区域环境保护规划方案相协调一致。通过与当地区域自然生态系统的结合，TC-22型氧化锌脱硫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C-22型氧化锌脱硫剂项目产品具有多样化的客户需求和个性化的特点。因此，TC-22型氧化锌脱硫剂项目产品规格品种多样，且单批生产数量较小。为满足这一特点，TC-22型氧化锌脱硫剂项目承办单位将建设先进的柔性制造生产线。通过广泛应用柔性制造技术，TC-22型氧化锌脱硫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C-22型氧化锌脱硫剂项目采用的技术具有较高的技术含量和自动化水平，处于国内先进水平。这一技术选用不仅体现了对生产效率、质量和环境友好性的高标准要求，同时为TC-22型氧化锌脱硫剂项目的可持续发展奠定了坚实的基础。</w:t>
      </w:r>
    </w:p>
    <w:p>
      <w:pPr>
        <w:pStyle w:val="Heading2"/>
        <w:ind w:firstLine="560" w:firstLineChars="200"/>
        <w:rPr>
          <w:rFonts w:ascii="仿宋" w:eastAsia="仿宋" w:hAnsi="仿宋" w:cs="仿宋" w:hint="eastAsia"/>
          <w:sz w:val="28"/>
          <w:lang w:eastAsia="zh-CN"/>
        </w:rPr>
      </w:pPr>
      <w:bookmarkStart w:id="5" w:name="_Toc14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为确保TC-22型氧化锌脱硫剂项目的高效生产和技术实施，我们制定了一套精心设计的设备选型方案，以满足TC-22型氧化锌脱硫剂项目生产、质量和环保的要求。该方案的主要特点如下：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C-22型氧化锌脱硫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针对TC-22型氧化锌脱硫剂项目产品的多样性和小批量生产的特点，我们将建设柔性制造生产线。通过在设备选型中考虑柔性制造技术，可以灵活应对不同产品规格和生产需求，实现生产线的高度灵活性和适应性。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35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TC-22型氧化锌脱硫剂项目的主要产品是XXXX，预计年产值为XXX万元。这一产品在市场中占据着重要的地位，其广泛的应用范围使得该TC-22型氧化锌脱硫剂项目的市场前景非常广阔。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C-22型氧化锌脱硫剂项目的xxx产品作为重要的原材料之一，将在多个领域发挥关键作用。其在建筑、交通、能源等方面的广泛应用将为整个产业链提供强大的支持，形成产业协同效应。TC-22型氧化锌脱硫剂项目的年产值XXX万XXX万XXX万万元不仅反映了其在市场上的巨大潜力，更预示着它对国民经济的积极贡献。这种关联度高、涉及面广的产业关系，使得该TC-22型氧化锌脱硫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77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总征地面积为XXXX平方米，相当于约XX.XX亩，其中净用地面积为XXXX平方米，红线范围内相当于约XX.XX亩。这一用地规模充分考虑了TC-22型氧化锌脱硫剂项目的建设需求，保障了TC-22型氧化锌脱硫剂项目在合适的空间内得以充分发展。TC-22型氧化锌脱硫剂项目规划的总建筑面积为XXXX平方米，其中主体工程建设占XXXX平方米，计容建筑面积达XXXX平方米。预计建筑工程的投资将达到XXXX万元，为TC-22型氧化锌脱硫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计划购置的设备共计XXXX台（套），设备购置费用为XXXX万元。这一设备购置计划充分考虑到TC-22型氧化锌脱硫剂项目的生产需求和技术要求，确保了TC-22型氧化锌脱硫剂项目在生产运营中具备先进的技术装备和高效的生产能力。设备的合理配置将为TC-22型氧化锌脱硫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计划总投资为XXXX万元，预计年实现营业收入为XXXX万元。这一产能规模的设定旨在确保TC-22型氧化锌脱硫剂项目能够在投资与回报之间取得平衡，实现长期可持续的发展。TC-22型氧化锌脱硫剂项目的总投资充分考虑到各个方面的需求，包括用地建设、设备购置等多个环节，以确保TC-22型氧化锌脱硫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318"/>
      <w:r>
        <w:rPr>
          <w:rFonts w:ascii="仿宋" w:eastAsia="仿宋" w:hAnsi="仿宋" w:cs="仿宋" w:hint="eastAsia"/>
          <w:sz w:val="28"/>
          <w:lang w:eastAsia="zh-CN"/>
        </w:rPr>
        <w:t>三、TC-22型氧化锌脱硫剂项目选址可行性分析</w:t>
      </w:r>
      <w:bookmarkEnd w:id="9"/>
    </w:p>
    <w:p>
      <w:pPr>
        <w:pStyle w:val="Heading2"/>
        <w:rPr>
          <w:rFonts w:ascii="仿宋" w:eastAsia="仿宋" w:hAnsi="仿宋" w:cs="仿宋" w:hint="eastAsia"/>
          <w:lang w:eastAsia="zh-CN"/>
        </w:rPr>
      </w:pPr>
      <w:bookmarkStart w:id="10" w:name="_Toc2079"/>
      <w:r>
        <w:rPr>
          <w:rFonts w:ascii="仿宋" w:eastAsia="仿宋" w:hAnsi="仿宋" w:cs="仿宋" w:hint="eastAsia"/>
          <w:lang w:eastAsia="zh-CN"/>
        </w:rPr>
        <w:t>(一)、TC-22型氧化锌脱硫剂项目选址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该TC-22型氧化锌脱硫剂项目选址位于XX省XX市XX区XXX街道</w:t>
      </w:r>
    </w:p>
    <w:p>
      <w:pPr>
        <w:pStyle w:val="Heading2"/>
        <w:ind w:firstLine="560" w:firstLineChars="200"/>
        <w:rPr>
          <w:rFonts w:ascii="仿宋" w:eastAsia="仿宋" w:hAnsi="仿宋" w:cs="仿宋" w:hint="eastAsia"/>
          <w:sz w:val="28"/>
          <w:lang w:eastAsia="zh-CN"/>
        </w:rPr>
      </w:pPr>
      <w:bookmarkStart w:id="11" w:name="_Toc599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C-22型氧化锌脱硫剂项目的征地面积将根据TC-22型氧化锌脱硫剂项目的实际规模和需求进行精确规划。具体面积XXX平方米，旨在确保TC-22型氧化锌脱硫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净用地面积是在征地面积基础上去除不可利用面积后的实际可开发用地。具体面积XXX平方米，考虑到环保、交通、安全等多方面因素，以确保TC-22型氧化锌脱硫剂项目在整体利用效率上达到最优。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TC-22型氧化锌脱硫剂项目计划建设的建筑总规模具体面积XXX平方米。这一规模的确定综合考虑了TC-22型氧化锌脱硫剂项目的性质、规模，以及城市规划的相关要求，确保建筑布局与周边环境协调一致。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绿地率是TC-22型氧化锌脱硫剂项目用地中被规划为绿地的比例。具体面积XXX平方米，旨在通过合理规划绿地，改善TC-22型氧化锌脱硫剂项目周边环境，提升居民生活质量，并符合城市整体绿化规划。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容积率是用地上可以建设的建筑总体积与用地面积之比。具体面积XXX，通过合理的容积率规划，确保TC-22型氧化锌脱硫剂项目建筑规模与周边环境和谐共生。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C-22型氧化锌脱硫剂项目选址与当地城市规划相一致，具体面积XXX平方米。通过与城市规划部门深入沟通，确保TC-22型氧化锌脱硫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C-22型氧化锌脱硫剂项目选址符合当地产业政策，具体面积XXX平方米。这包括TC-22型氧化锌脱硫剂项目对当地经济的促进作用，以及对相关产业的带动效应，确保TC-22型氧化锌脱硫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用地总体要求必须符合环保和可持续发展的原则，具体面积XXX平方米。通过采用绿色建筑设计、节能减排等措施，确保TC-22型氧化锌脱硫剂项目在建设和运营过程中对环境的影响最小化，达到可持续发展的要求。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确保TC-22型氧化锌脱硫剂项目选址具备必要的公共设施配套，具体面积XXX平方米。这包括交通便利性、教育、医疗等基础设施，以提高居民生活品质，使得TC-22型氧化锌脱硫剂项目选址更具吸引力。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考虑用地总体要求对当地社会稳定性的影响，具体面积XXX平方米。通过深入了解当地社区反馈，确保TC-22型氧化锌脱硫剂项目的选址和建设过程对当地社会和谐稳定产生积极作用。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C-22型氧化锌脱硫剂项目选址不仅符合法规和规划，还在实际操作中具有可行性。这一全面规划将为TC-22型氧化锌脱硫剂项目的成功实施提供坚实的基础，确保TC-22型氧化锌脱硫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1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C-22型氧化锌脱硫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C-22型氧化锌脱硫剂项目的设备规划和空间设计中，我们将采取灵活设备布局的措施。设备布局将根据实际需求进行灵活设计，避免不必要的浪费。通过合理规划设备摆放位置，我们将提高设备的利用率，减少设备间距，以确保TC-22型氧化锌脱硫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C-22型氧化锌脱硫剂项目内部引入共享设施的概念，例如共享会议室、办公区等。通过这种方式，我们可以减少对资源的重复建设，提高资源共享效率，从而减小TC-22型氧化锌脱硫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64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TC-22型氧化锌脱硫剂项目的总图布置中，我们将不同功能区域进行明确的规划，以最大程度满足TC-22型氧化锌脱硫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7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TC-22型氧化锌脱硫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C-22型氧化锌脱硫剂项目对环境的影响是综合评价的重要因素之一。我们将详细考虑选址周边的自然环境、生态保护区、水源地等情况，确保TC-22型氧化锌脱硫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对选址的评价还需充分考虑当地政府的产业政策和法规。我们将详细了解TC-22型氧化锌脱硫剂项目所在地的相关政策，确保TC-22型氧化锌脱硫剂项目的规划和运营与当地法规相符，降低不必要的法律风险。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考虑到社会稳定性对企业运营的重要性，我们将评估选址地区的社会安全情况、劳工关系、社区反馈等方面，以确保TC-22型氧化锌脱硫剂项目的建设和运营不会受到社会稳定性的负面影响。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最后，我们将综合考虑用地成本，包括土地购置费用、土地开发成本等。通过对用地成本的详细评估，我们能够做出更为精确的经济效益分析，为TC-22型氧化锌脱硫剂项目的投资决策提供有力支持。</w:t>
      </w:r>
    </w:p>
    <w:p>
      <w:pPr>
        <w:pStyle w:val="Heading1"/>
        <w:ind w:firstLine="560" w:firstLineChars="200"/>
        <w:rPr>
          <w:rFonts w:ascii="仿宋" w:eastAsia="仿宋" w:hAnsi="仿宋" w:cs="仿宋" w:hint="eastAsia"/>
          <w:sz w:val="28"/>
          <w:lang w:eastAsia="zh-CN"/>
        </w:rPr>
      </w:pPr>
      <w:bookmarkStart w:id="15" w:name="_Toc24828"/>
      <w:r>
        <w:rPr>
          <w:rFonts w:ascii="仿宋" w:eastAsia="仿宋" w:hAnsi="仿宋" w:cs="仿宋" w:hint="eastAsia"/>
          <w:sz w:val="28"/>
          <w:lang w:eastAsia="zh-CN"/>
        </w:rPr>
        <w:t>四、TC-22型氧化锌脱硫剂项目可持续发展</w:t>
      </w:r>
      <w:bookmarkEnd w:id="15"/>
    </w:p>
    <w:p>
      <w:pPr>
        <w:pStyle w:val="Heading2"/>
        <w:rPr>
          <w:rFonts w:ascii="仿宋" w:eastAsia="仿宋" w:hAnsi="仿宋" w:cs="仿宋" w:hint="eastAsia"/>
          <w:lang w:eastAsia="zh-CN"/>
        </w:rPr>
      </w:pPr>
      <w:bookmarkStart w:id="16" w:name="_Toc2223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C-22型氧化锌脱硫剂项目中，TC-22型氧化锌脱硫剂项目团队着眼于未来，明确了可持续发展的战略方向。制定的具体可持续发展目标包括降低资源使用、采用环保技术、最大化社会效益等。这一步骤不仅有助于TC-22型氧化锌脱硫剂项目在环保和社会责任方面达到最高标准，也为未来提供了明确的指引，确保TC-22型氧化锌脱硫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可持续实践的融入TC-22型氧化锌脱硫剂项目管理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C-22型氧化锌脱硫剂项目管理周期。从TC-22型氧化锌脱硫剂项目规划开始，TC-22型氧化锌脱硫剂项目团队就考虑了环境和社会的因素。在执行阶段，TC-22型氧化锌脱硫剂项目团队积极推动绿色技术的应用，优化资源利用。此外，关注员工的社会责任，通过培训和沟通活动提高员工对可持续发展的认知，使他们能够在日常工作中践行可持续实践。这些举措不仅为TC-22型氧化锌脱硫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8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C-22型氧化锌脱硫剂项目的可持续发展理念，我们深信环保与社会责任是TC-22型氧化锌脱硫剂项目成功的关键支柱。在TC-22型氧化锌脱硫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团队通过引入先进的环保技术、建立高效的废物处理系统以及推动能源节约措施，积极履行环保责任。定期的环保监测和评估确保TC-22型氧化锌脱硫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C-22型氧化锌脱硫剂项目不仅致力于自身可持续发展，还注重对社会的回馈。通过支持社区TC-22型氧化锌脱硫剂项目、参与慈善事业、提供培训机会等方式，TC-22型氧化锌脱硫剂项目积极履行社会责任。与当地社区建立积极互动，关注员工的工作与生活平衡，以及员工的身心健康，是TC-22型氧化锌脱硫剂项目在社会责任层面的关键举措。这样的实践不仅增强了TC-22型氧化锌脱硫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357"/>
      <w:r>
        <w:rPr>
          <w:rFonts w:ascii="仿宋" w:eastAsia="仿宋" w:hAnsi="仿宋" w:cs="仿宋" w:hint="eastAsia"/>
          <w:sz w:val="28"/>
          <w:lang w:eastAsia="zh-CN"/>
        </w:rPr>
        <w:t>五、TC-22型氧化锌脱硫剂项目危机管理</w:t>
      </w:r>
      <w:bookmarkEnd w:id="18"/>
    </w:p>
    <w:p>
      <w:pPr>
        <w:pStyle w:val="Heading2"/>
        <w:rPr>
          <w:rFonts w:ascii="仿宋" w:eastAsia="仿宋" w:hAnsi="仿宋" w:cs="仿宋" w:hint="eastAsia"/>
          <w:lang w:eastAsia="zh-CN"/>
        </w:rPr>
      </w:pPr>
      <w:bookmarkStart w:id="19" w:name="_Toc1242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https://d.book118.com/485234103244011124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TC-22型氧化锌脱硫剂项目规划设计蓝图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5147A"/>
    <w:rsid w:val="35551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34103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2024-02-27T01:34:00Z</dcterms:created>
  <dcterms:modified xsi:type="dcterms:W3CDTF">2024-02-27T01:34:26Z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46F55515C3AD40ADAF4C019500847FC8_11</vt:lpwstr>
  </property>
  <property fmtid="{D5CDD505-2E9C-101B-9397-08002B2CF9AE}" pid="3" name="KSOProductBuildVer">
    <vt:lpwstr>2052-12.1.0.16388</vt:lpwstr>
  </property>
</Properties>
</file>