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C1037" w14:paraId="0536DD7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C1037" w14:paraId="204C218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C1037" w14:paraId="27ED75A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C1037" w:rsidRPr="00CC1037" w14:paraId="4F01EA49" w14:textId="60BDE3B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C1037">
        <w:rPr>
          <w:rFonts w:ascii="宋体" w:eastAsia="宋体" w:hAnsi="宋体" w:hint="eastAsia"/>
          <w:b/>
          <w:sz w:val="60"/>
        </w:rPr>
        <w:t>锦纶</w:t>
      </w:r>
      <w:r w:rsidRPr="00CC1037">
        <w:rPr>
          <w:rFonts w:ascii="宋体" w:eastAsia="宋体" w:hAnsi="宋体"/>
          <w:b/>
          <w:sz w:val="60"/>
        </w:rPr>
        <w:t>66-DTY项目绩效评估报告</w:t>
      </w:r>
    </w:p>
    <w:p w:rsidR="00CC1037" w:rsidP="00CC1037" w14:paraId="42DD742C" w14:textId="5E3915B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C1037">
        <w:rPr>
          <w:rFonts w:ascii="仿宋" w:eastAsia="仿宋" w:hAnsi="仿宋" w:hint="eastAsia"/>
          <w:b/>
          <w:sz w:val="40"/>
        </w:rPr>
        <w:t>目录</w:t>
      </w:r>
    </w:p>
    <w:p w:rsidR="00CC1037" w14:paraId="41D9CCE4" w14:textId="7660242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_Toc153655963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C1037" w14:paraId="5B961547" w14:textId="5DD140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_Toc153655964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C1037" w14:paraId="27BB2574" w14:textId="0B9C5E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_Toc153655965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C1037" w14:paraId="519892C1" w14:textId="6FC407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_Toc153655966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C1037" w14:paraId="6542D81E" w14:textId="5FDD1B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_Toc153655967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C1037" w14:paraId="5069E737" w14:textId="6DE499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_Toc153655968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C1037" w14:paraId="09D80D8A" w14:textId="635D9D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_Toc153655969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C1037" w14:paraId="408C1178" w14:textId="6BC763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_Toc153655970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C1037" w14:paraId="5886F41F" w14:textId="6C810F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_Toc153655971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C1037" w14:paraId="4C5026B2" w14:textId="5BE288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(一)、锦纶66-DTY项目选址原则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_Toc153655972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C1037" w14:paraId="39E967E9" w14:textId="6DDC82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_Toc153655973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C1037" w14:paraId="4A44290A" w14:textId="519AA7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_Toc153655974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C1037" w14:paraId="33E744D8" w14:textId="3B1333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_Toc153655975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C1037" w14:paraId="4A48CEA3" w14:textId="747E42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(五)、锦纶66-DTY项目选址综合评价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_Toc153655976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C1037" w14:paraId="662C1795" w14:textId="104DAC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_Toc153655977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C1037" w14:paraId="44919D33" w14:textId="1A66B5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_Toc153655978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C1037" w14:paraId="214880DA" w14:textId="006552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_Toc153655979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C1037" w14:paraId="7583DE12" w14:textId="121395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_Toc153655980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C1037" w14:paraId="5EEB3F30" w14:textId="0C75D9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_Toc153655981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C1037" w14:paraId="01E40EF3" w14:textId="67B37F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_Toc153655982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C1037" w14:paraId="251E3315" w14:textId="438EEC3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_Toc153655983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C1037" w14:paraId="129A65F4" w14:textId="27EEBE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(二)、锦纶66-DTY项目技术工艺简要分析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_Toc153655984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C1037" w14:paraId="48460A65" w14:textId="02FC8F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_Toc153655985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C1037" w14:paraId="4209ACD8" w14:textId="6EA57A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(四)、锦纶66-DTY项目技术流程简述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_Toc153655986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C1037" w14:paraId="0838A061" w14:textId="50CAF3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_Toc153655987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C1037" w14:paraId="7F6D6EC5" w14:textId="3AE786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_Toc153655988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C1037" w14:paraId="243F6AFD" w14:textId="2B2FFB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_Toc153655989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C1037" w14:paraId="2FF82349" w14:textId="08A1F6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_Toc153655990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C1037" w14:paraId="5D6E63E9" w14:textId="4CC2AD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(三)、锦纶66-DTY项目盈利能力分析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_Toc153655991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C1037" w14:paraId="6EFBCAEB" w14:textId="7163E8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_Toc153655992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C1037" w14:paraId="4CA47B14" w14:textId="36E86D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_Toc153655993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C1037" w14:paraId="5D1282B5" w14:textId="77F65B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_Toc153655994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C1037" w14:paraId="2A2D4ECB" w14:textId="01AD2B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_Toc153655995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C1037" w14:paraId="273490F2" w14:textId="4477DC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_Toc153655996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C1037" w14:paraId="26A96D88" w14:textId="6CAB6A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_Toc153655997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C1037" w14:paraId="4CDBB72C" w14:textId="1189F2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_Toc153655998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C1037" w14:paraId="240EF8BD" w14:textId="006510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_Toc153655999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C1037" w14:paraId="6D6937C2" w14:textId="403618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_Toc153656000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C1037" w14:paraId="788D0A27" w14:textId="1E27A0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_Toc153656001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C1037" w14:paraId="55CB83F6" w14:textId="757A49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_Toc153656002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C1037" w14:paraId="7B924FB4" w14:textId="0A7E31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_Toc153656003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C1037" w14:paraId="37089657" w14:textId="2CD487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_Toc153656004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C1037" w14:paraId="5F7C5B73" w14:textId="45CE9E3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_Toc153656005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C1037" w14:paraId="40CD2E6F" w14:textId="430FE8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_Toc153656006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C1037" w14:paraId="1A7B2222" w14:textId="2265D9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_Toc153656007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C1037" w14:paraId="00D9229C" w14:textId="1C3315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_Toc153656008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C1037" w14:paraId="25116D40" w14:textId="02ED90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_Toc153656009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C1037" w14:paraId="2898FB08" w14:textId="12B0A9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_Toc153656010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C1037" w14:paraId="0FE32B87" w14:textId="237CF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_Toc153656011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C1037" w14:paraId="19098C0F" w14:textId="4501EC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_Toc153656012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C1037" w14:paraId="1E4EEB83" w14:textId="2AC488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_Toc153656013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C1037" w14:paraId="54ADCA6E" w14:textId="7FF9C8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_Toc153656014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C1037" w14:paraId="2A3BCB3F" w14:textId="7D0392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_Toc153656015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C1037" w14:paraId="52F0F39F" w14:textId="457868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_Toc153656016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C1037" w14:paraId="00BEFC66" w14:textId="6EEAFB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_Toc153656017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C1037" w14:paraId="39E57C2B" w14:textId="07B870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_Toc153656018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C1037" w14:paraId="33D9506B" w14:textId="25C347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_Toc153656019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C1037" w14:paraId="32EEF329" w14:textId="5E2667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_Toc153656020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C1037" w14:paraId="13F34104" w14:textId="6C1A3F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_Toc153656021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C1037" w14:paraId="7611F71D" w14:textId="571888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_Toc153656022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C1037" w14:paraId="2A420A60" w14:textId="08FA87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_Toc153656023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C1037" w14:paraId="4294BBA6" w14:textId="6B1170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_Toc153656024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C1037" w14:paraId="5EEFA0AD" w14:textId="04E1F9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_Toc153656025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C1037" w14:paraId="29F3F0BB" w14:textId="027739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_Toc153656026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C1037" w14:paraId="0E66EE48" w14:textId="704D89F3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_Toc153656027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C1037" w14:paraId="1DD00A6A" w14:textId="557E02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_Toc153656028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C1037" w:rsidP="00CC1037" w14:paraId="178DFE8C" w14:textId="512C3835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CC1037" w:rsidP="00CC1037" w14:paraId="1A3B01AA" w14:textId="0F7F0921">
      <w:pPr>
        <w:pStyle w:val="Heading1"/>
        <w:jc w:val="center"/>
        <w:rPr>
          <w:rFonts w:hint="eastAsia"/>
        </w:rPr>
      </w:pPr>
      <w:bookmarkStart w:id="0" w:name="_Toc153655963"/>
      <w:r w:rsidRPr="00CC1037">
        <w:rPr>
          <w:rFonts w:hint="eastAsia"/>
        </w:rPr>
        <w:t>概论</w:t>
      </w:r>
      <w:bookmarkEnd w:id="0"/>
    </w:p>
    <w:p w:rsidR="00CC1037" w:rsidP="00CC1037" w14:paraId="603F5B03" w14:textId="79936571">
      <w:pPr>
        <w:ind w:firstLine="560" w:firstLineChars="200"/>
        <w:rPr>
          <w:rFonts w:ascii="仿宋" w:eastAsia="仿宋" w:hint="eastAsia"/>
          <w:sz w:val="28"/>
        </w:rPr>
      </w:pPr>
      <w:r w:rsidRPr="00CC1037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CC1037" w:rsidP="00CC1037" w14:paraId="06E6F8EF" w14:textId="65E8A0DE">
      <w:pPr>
        <w:pStyle w:val="Heading1"/>
        <w:rPr>
          <w:rFonts w:hint="eastAsia"/>
        </w:rPr>
      </w:pPr>
      <w:bookmarkStart w:id="1" w:name="_Toc153655964"/>
      <w:r w:rsidRPr="00CC1037">
        <w:rPr>
          <w:rFonts w:hint="eastAsia"/>
        </w:rPr>
        <w:t>一、社交媒体与在线营销</w:t>
      </w:r>
      <w:bookmarkEnd w:id="1"/>
    </w:p>
    <w:p w:rsidR="00CC1037" w:rsidP="00CC1037" w14:paraId="7A1659A8" w14:textId="467A8D79">
      <w:pPr>
        <w:pStyle w:val="Heading2"/>
      </w:pPr>
      <w:bookmarkStart w:id="2" w:name="_Toc153655965"/>
      <w:r w:rsidRPr="00CC1037">
        <w:t>(一)、社交媒体策略</w:t>
      </w:r>
      <w:bookmarkEnd w:id="2"/>
    </w:p>
    <w:p w:rsidR="00CC1037" w:rsidRPr="00CC1037" w:rsidP="00CC1037" w14:paraId="47BEA209" w14:textId="77777777">
      <w:pPr>
        <w:ind w:firstLine="560" w:firstLineChars="200"/>
        <w:rPr>
          <w:rFonts w:ascii="仿宋" w:eastAsia="仿宋" w:hAnsi="仿宋"/>
          <w:sz w:val="28"/>
        </w:rPr>
      </w:pPr>
      <w:r w:rsidRPr="00CC1037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CC1037">
        <w:rPr>
          <w:rFonts w:ascii="仿宋" w:eastAsia="仿宋" w:hAnsi="仿宋"/>
          <w:sz w:val="28"/>
        </w:rPr>
        <w:t>XXXX等。</w:t>
      </w:r>
    </w:p>
    <w:p w:rsidR="00CC1037" w:rsidRPr="00CC1037" w:rsidP="00CC1037" w14:paraId="41EC3F3D" w14:textId="77777777">
      <w:pPr>
        <w:ind w:firstLine="560" w:firstLineChars="200"/>
        <w:rPr>
          <w:rFonts w:ascii="仿宋" w:eastAsia="仿宋" w:hAnsi="仿宋"/>
          <w:sz w:val="28"/>
        </w:rPr>
      </w:pPr>
      <w:r w:rsidRPr="00CC1037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CC1037" w:rsidRPr="00CC1037" w:rsidP="00CC1037" w14:paraId="0D311306" w14:textId="77777777">
      <w:pPr>
        <w:ind w:firstLine="560" w:firstLineChars="200"/>
        <w:rPr>
          <w:rFonts w:ascii="仿宋" w:eastAsia="仿宋" w:hAnsi="仿宋"/>
          <w:sz w:val="28"/>
        </w:rPr>
      </w:pPr>
      <w:r w:rsidRPr="00CC1037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CC1037" w:rsidP="00CC1037" w14:paraId="12340575" w14:textId="2EB391F7">
      <w:pPr>
        <w:ind w:firstLine="560" w:firstLineChars="200"/>
        <w:rPr>
          <w:rFonts w:ascii="仿宋" w:eastAsia="仿宋" w:hAnsi="仿宋" w:hint="eastAsia"/>
          <w:sz w:val="28"/>
        </w:rPr>
      </w:pPr>
      <w:r w:rsidRPr="00CC1037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CC1037" w:rsidP="00CC1037" w14:paraId="4DA22586" w14:textId="60865DB8">
      <w:pPr>
        <w:pStyle w:val="Heading2"/>
      </w:pPr>
      <w:bookmarkStart w:id="3" w:name="_Toc153655966"/>
      <w:r w:rsidRPr="00CC1037">
        <w:t>(二)、在线广告与内容营销</w:t>
      </w:r>
      <w:bookmarkEnd w:id="3"/>
    </w:p>
    <w:p w:rsidR="00CC1037" w:rsidRPr="00CC1037" w:rsidP="00CC1037" w14:paraId="4FB7C961" w14:textId="77777777">
      <w:pPr>
        <w:ind w:firstLine="560" w:firstLineChars="200"/>
        <w:rPr>
          <w:rFonts w:ascii="仿宋" w:eastAsia="仿宋" w:hAnsi="仿宋"/>
          <w:sz w:val="28"/>
        </w:rPr>
      </w:pPr>
      <w:r w:rsidRPr="00CC1037">
        <w:rPr>
          <w:rFonts w:ascii="仿宋" w:eastAsia="仿宋" w:hAnsi="仿宋" w:hint="eastAsia"/>
          <w:sz w:val="28"/>
        </w:rPr>
        <w:t>选择合适的在线广告渠道，如</w:t>
      </w:r>
      <w:r w:rsidRPr="00CC1037">
        <w:rPr>
          <w:rFonts w:ascii="仿宋" w:eastAsia="仿宋" w:hAnsi="仿宋"/>
          <w:sz w:val="28"/>
        </w:rPr>
        <w:t>xxx、社交媒体广告等。</w:t>
      </w:r>
    </w:p>
    <w:p w:rsidR="00CC1037" w:rsidRPr="00CC1037" w:rsidP="00CC1037" w14:paraId="0AAC83ED" w14:textId="77777777">
      <w:pPr>
        <w:ind w:firstLine="560" w:firstLineChars="200"/>
        <w:rPr>
          <w:rFonts w:ascii="仿宋" w:eastAsia="仿宋" w:hAnsi="仿宋"/>
          <w:sz w:val="28"/>
        </w:rPr>
      </w:pPr>
      <w:r w:rsidRPr="00CC1037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CC1037" w:rsidRPr="00CC1037" w:rsidP="00CC1037" w14:paraId="39B990F6" w14:textId="77777777">
      <w:pPr>
        <w:ind w:firstLine="560" w:firstLineChars="200"/>
        <w:rPr>
          <w:rFonts w:ascii="仿宋" w:eastAsia="仿宋" w:hAnsi="仿宋"/>
          <w:sz w:val="28"/>
        </w:rPr>
      </w:pPr>
      <w:r w:rsidRPr="00CC1037">
        <w:rPr>
          <w:rFonts w:ascii="仿宋" w:eastAsia="仿宋" w:hAnsi="仿宋" w:hint="eastAsia"/>
          <w:sz w:val="28"/>
        </w:rPr>
        <w:t>制定广告预算并管理广告开支。</w:t>
      </w:r>
    </w:p>
    <w:p w:rsidR="00CC1037" w:rsidRPr="00CC1037" w:rsidP="00CC1037" w14:paraId="75137BC9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CC1037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CC1037" w:rsidP="00CC1037" w14:paraId="5A7BCFEC" w14:textId="0780D14C">
      <w:pPr>
        <w:ind w:firstLine="560" w:firstLineChars="200"/>
        <w:rPr>
          <w:rFonts w:ascii="仿宋" w:eastAsia="仿宋" w:hAnsi="仿宋" w:hint="eastAsia"/>
          <w:sz w:val="28"/>
        </w:rPr>
      </w:pPr>
      <w:r w:rsidRPr="00CC1037">
        <w:rPr>
          <w:rFonts w:ascii="仿宋" w:eastAsia="仿宋" w:hAnsi="仿宋" w:hint="eastAsia"/>
          <w:sz w:val="28"/>
        </w:rPr>
        <w:t>优化网站以提高在搜索引擎上的可见性。</w:t>
      </w:r>
    </w:p>
    <w:p w:rsidR="00CC1037" w:rsidP="00CC1037" w14:paraId="75048224" w14:textId="4901A32D">
      <w:pPr>
        <w:pStyle w:val="Heading2"/>
      </w:pPr>
      <w:bookmarkStart w:id="4" w:name="_Toc153655967"/>
      <w:r w:rsidRPr="00CC1037">
        <w:t>(三)、社交媒体分析与ROI</w:t>
      </w:r>
      <w:bookmarkEnd w:id="4"/>
    </w:p>
    <w:p w:rsidR="00CC1037" w:rsidRPr="00CC1037" w:rsidP="00CC1037" w14:paraId="6B2E9908" w14:textId="77777777">
      <w:pPr>
        <w:ind w:firstLine="560" w:firstLineChars="200"/>
        <w:rPr>
          <w:rFonts w:ascii="仿宋" w:eastAsia="仿宋" w:hAnsi="仿宋"/>
          <w:sz w:val="28"/>
        </w:rPr>
      </w:pPr>
      <w:r w:rsidRPr="00CC1037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CC1037" w:rsidRPr="00CC1037" w:rsidP="00CC1037" w14:paraId="130EC26F" w14:textId="77777777">
      <w:pPr>
        <w:ind w:firstLine="560" w:firstLineChars="200"/>
        <w:rPr>
          <w:rFonts w:ascii="仿宋" w:eastAsia="仿宋" w:hAnsi="仿宋"/>
          <w:sz w:val="28"/>
        </w:rPr>
      </w:pPr>
      <w:r w:rsidRPr="00CC1037">
        <w:rPr>
          <w:rFonts w:ascii="仿宋" w:eastAsia="仿宋" w:hAnsi="仿宋" w:hint="eastAsia"/>
          <w:sz w:val="28"/>
        </w:rPr>
        <w:t>使用分析工具如</w:t>
      </w:r>
      <w:r w:rsidRPr="00CC1037">
        <w:rPr>
          <w:rFonts w:ascii="仿宋" w:eastAsia="仿宋" w:hAnsi="仿宋"/>
          <w:sz w:val="28"/>
        </w:rPr>
        <w:t>XXX、社交媒体分析工具来监测表现。</w:t>
      </w:r>
    </w:p>
    <w:p w:rsidR="00CC1037" w:rsidP="00CC1037" w14:paraId="7FBB2696" w14:textId="3845D605">
      <w:pPr>
        <w:ind w:firstLine="560" w:firstLineChars="200"/>
        <w:rPr>
          <w:rFonts w:ascii="仿宋" w:eastAsia="仿宋" w:hAnsi="仿宋" w:hint="eastAsia"/>
          <w:sz w:val="28"/>
        </w:rPr>
      </w:pPr>
      <w:r w:rsidRPr="00CC1037">
        <w:rPr>
          <w:rFonts w:ascii="仿宋" w:eastAsia="仿宋" w:hAnsi="仿宋" w:hint="eastAsia"/>
          <w:sz w:val="28"/>
        </w:rPr>
        <w:t>计算投资回报率，以确定哪些策略或广告效果最佳。</w:t>
      </w:r>
    </w:p>
    <w:p w:rsidR="00CC1037" w:rsidP="00CC1037" w14:paraId="5AD662C1" w14:textId="6D97736E">
      <w:pPr>
        <w:pStyle w:val="Heading1"/>
        <w:rPr>
          <w:rFonts w:hint="eastAsia"/>
        </w:rPr>
      </w:pPr>
      <w:bookmarkStart w:id="5" w:name="_Toc153655968"/>
      <w:r w:rsidRPr="00CC1037">
        <w:rPr>
          <w:rFonts w:hint="eastAsia"/>
        </w:rPr>
        <w:t>二、市场预测</w:t>
      </w:r>
      <w:bookmarkEnd w:id="5"/>
    </w:p>
    <w:p w:rsidR="00CC1037" w:rsidP="00CC1037" w14:paraId="7E15932C" w14:textId="1CBBEFD4">
      <w:pPr>
        <w:pStyle w:val="Heading2"/>
      </w:pPr>
      <w:bookmarkStart w:id="6" w:name="_Toc153655969"/>
      <w:r w:rsidRPr="00CC1037">
        <w:t>(一)、行业发展概况</w:t>
      </w:r>
      <w:bookmarkEnd w:id="6"/>
    </w:p>
    <w:p w:rsidR="00CC1037" w:rsidRPr="00CC1037" w:rsidP="00CC1037" w14:paraId="19596325" w14:textId="77777777">
      <w:pPr>
        <w:ind w:firstLine="560" w:firstLineChars="200"/>
        <w:rPr>
          <w:rFonts w:ascii="仿宋" w:eastAsia="仿宋" w:hAnsi="仿宋"/>
          <w:sz w:val="28"/>
        </w:rPr>
      </w:pPr>
      <w:r w:rsidRPr="00CC1037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CC1037" w:rsidRPr="00CC1037" w:rsidP="00CC1037" w14:paraId="3A15069B" w14:textId="77777777">
      <w:pPr>
        <w:ind w:firstLine="560" w:firstLineChars="200"/>
        <w:rPr>
          <w:rFonts w:ascii="仿宋" w:eastAsia="仿宋" w:hAnsi="仿宋"/>
          <w:sz w:val="28"/>
        </w:rPr>
      </w:pPr>
      <w:r w:rsidRPr="00CC1037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市场规模扩大：行业市场规模持续扩大，引起了更多投资者和企业的兴趣。这表明市场需求持续增长，为新锦纶</w:t>
      </w:r>
      <w:r w:rsidRPr="00CC1037">
        <w:rPr>
          <w:rFonts w:ascii="仿宋" w:eastAsia="仿宋" w:hAnsi="仿宋"/>
          <w:sz w:val="28"/>
        </w:rPr>
        <w:t>66-DTY项目的发展提供了坚实的基础。</w:t>
      </w:r>
    </w:p>
    <w:p w:rsidR="00CC1037" w:rsidRPr="00CC1037" w:rsidP="00CC1037" w14:paraId="541DA7C3" w14:textId="77777777">
      <w:pPr>
        <w:ind w:firstLine="560" w:firstLineChars="200"/>
        <w:rPr>
          <w:rFonts w:ascii="仿宋" w:eastAsia="仿宋" w:hAnsi="仿宋"/>
          <w:sz w:val="28"/>
        </w:rPr>
      </w:pPr>
      <w:r w:rsidRPr="00CC1037">
        <w:rPr>
          <w:rFonts w:ascii="仿宋" w:eastAsia="仿宋" w:hAnsi="仿宋" w:hint="eastAsia"/>
          <w:sz w:val="28"/>
        </w:rPr>
        <w:t>技术创新：行业经历了技术创新的浪潮，包括</w:t>
      </w:r>
      <w:r w:rsidRPr="00CC1037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CC1037" w:rsidRPr="00CC1037" w:rsidP="00CC1037" w14:paraId="2BE4079B" w14:textId="77777777">
      <w:pPr>
        <w:ind w:firstLine="560" w:firstLineChars="200"/>
        <w:rPr>
          <w:rFonts w:ascii="仿宋" w:eastAsia="仿宋" w:hAnsi="仿宋"/>
          <w:sz w:val="28"/>
        </w:rPr>
      </w:pPr>
      <w:r w:rsidRPr="00CC1037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竞争格局：行业内竞争激烈，有许多关键参与者。然而，一些主要公司已经占据了市场份额，而其他新进入者正在迅速崭露头角。这为锦纶</w:t>
      </w:r>
      <w:r w:rsidRPr="00CC1037">
        <w:rPr>
          <w:rFonts w:ascii="仿宋" w:eastAsia="仿宋" w:hAnsi="仿宋"/>
          <w:sz w:val="28"/>
        </w:rPr>
        <w:t>66-DTY项目的定位和市场占</w:t>
      </w:r>
      <w:r w:rsidRPr="00CC1037">
        <w:rPr>
          <w:rFonts w:ascii="仿宋" w:eastAsia="仿宋" w:hAnsi="仿宋" w:hint="eastAsia"/>
          <w:sz w:val="28"/>
        </w:rPr>
        <w:t>有率带来了挑战和机会。</w:t>
      </w:r>
      <w:r w:rsidRPr="00CC1037">
        <w:rPr>
          <w:rFonts w:ascii="仿宋" w:eastAsia="仿宋" w:hAnsi="仿宋"/>
          <w:sz w:val="28"/>
        </w:rPr>
        <w:br/>
      </w:r>
      <w:r w:rsidRPr="00CC1037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https://d.book118.com/485313110040011043</w:t>
        </w:r>
      </w:hyperlink>
    </w:p>
    <w:p w:rsidR="00CC1037" w:rsidRPr="00CC1037" w:rsidP="00CC1037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037" w:rsidP="00CA2D8B" w14:paraId="2914019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1037" w14:paraId="381C282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037" w:rsidP="00CA2D8B" w14:paraId="7F8D2789" w14:textId="6398DC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C1037" w14:paraId="61F0A98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037" w14:paraId="4A709C3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037" w:rsidP="00CA2D8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103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037" w:rsidP="00CA2D8B" w14:textId="6398DC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C103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03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037" w:rsidP="00CA2D8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103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037" w:rsidP="00CA2D8B" w14:textId="6398DC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C103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03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037" w:rsidP="00CA2D8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103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037" w:rsidP="00CA2D8B" w14:textId="6398DC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C103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03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037" w:rsidP="00CA2D8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103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037" w:rsidP="00CA2D8B" w14:textId="6398DC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C103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037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037" w:rsidP="00CA2D8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1037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037" w:rsidP="00CA2D8B" w14:textId="6398DC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CC1037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037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037" w:rsidP="00CA2D8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1037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037" w:rsidP="00CA2D8B" w14:textId="6398DC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CC1037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03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037" w14:paraId="7DB0B99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037" w:rsidRPr="00CC1037" w:rsidP="00CC1037" w14:paraId="15984102" w14:textId="04CBFD90">
    <w:pPr>
      <w:pStyle w:val="Header"/>
      <w:rPr>
        <w:rFonts w:ascii="仿宋" w:eastAsia="仿宋" w:hAnsi="仿宋"/>
      </w:rPr>
    </w:pPr>
    <w:r w:rsidRPr="00CC1037">
      <w:rPr>
        <w:rFonts w:ascii="仿宋" w:eastAsia="仿宋" w:hAnsi="仿宋" w:hint="eastAsia"/>
      </w:rPr>
      <w:t>锦纶</w:t>
    </w:r>
    <w:r w:rsidRPr="00CC1037">
      <w:rPr>
        <w:rFonts w:ascii="仿宋" w:eastAsia="仿宋" w:hAnsi="仿宋"/>
      </w:rPr>
      <w:t>66-DTY项目绩效评估报告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037" w14:paraId="3994740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03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037" w:rsidRPr="00CC1037" w:rsidP="00CC1037" w14:textId="04CBFD90">
    <w:pPr>
      <w:pStyle w:val="Header"/>
      <w:rPr>
        <w:rFonts w:ascii="仿宋" w:eastAsia="仿宋" w:hAnsi="仿宋"/>
      </w:rPr>
    </w:pPr>
    <w:r w:rsidRPr="00CC1037">
      <w:rPr>
        <w:rFonts w:ascii="仿宋" w:eastAsia="仿宋" w:hAnsi="仿宋" w:hint="eastAsia"/>
      </w:rPr>
      <w:t>锦纶</w:t>
    </w:r>
    <w:r w:rsidRPr="00CC1037">
      <w:rPr>
        <w:rFonts w:ascii="仿宋" w:eastAsia="仿宋" w:hAnsi="仿宋"/>
      </w:rPr>
      <w:t>66-DTY项目绩效评估报告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03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03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037" w:rsidRPr="00CC1037" w:rsidP="00CC1037" w14:textId="04CBFD90">
    <w:pPr>
      <w:pStyle w:val="Header"/>
      <w:rPr>
        <w:rFonts w:ascii="仿宋" w:eastAsia="仿宋" w:hAnsi="仿宋"/>
      </w:rPr>
    </w:pPr>
    <w:r w:rsidRPr="00CC1037">
      <w:rPr>
        <w:rFonts w:ascii="仿宋" w:eastAsia="仿宋" w:hAnsi="仿宋" w:hint="eastAsia"/>
      </w:rPr>
      <w:t>锦纶</w:t>
    </w:r>
    <w:r w:rsidRPr="00CC1037">
      <w:rPr>
        <w:rFonts w:ascii="仿宋" w:eastAsia="仿宋" w:hAnsi="仿宋"/>
      </w:rPr>
      <w:t>66-DTY项目绩效评估报告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03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03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037" w:rsidRPr="00CC1037" w:rsidP="00CC1037" w14:textId="04CBFD90">
    <w:pPr>
      <w:pStyle w:val="Header"/>
      <w:rPr>
        <w:rFonts w:ascii="仿宋" w:eastAsia="仿宋" w:hAnsi="仿宋"/>
      </w:rPr>
    </w:pPr>
    <w:r w:rsidRPr="00CC1037">
      <w:rPr>
        <w:rFonts w:ascii="仿宋" w:eastAsia="仿宋" w:hAnsi="仿宋" w:hint="eastAsia"/>
      </w:rPr>
      <w:t>锦纶</w:t>
    </w:r>
    <w:r w:rsidRPr="00CC1037">
      <w:rPr>
        <w:rFonts w:ascii="仿宋" w:eastAsia="仿宋" w:hAnsi="仿宋"/>
      </w:rPr>
      <w:t>66-DTY项目绩效评估报告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03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03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037" w:rsidRPr="00CC1037" w:rsidP="00CC1037" w14:textId="04CBFD90">
    <w:pPr>
      <w:pStyle w:val="Header"/>
      <w:rPr>
        <w:rFonts w:ascii="仿宋" w:eastAsia="仿宋" w:hAnsi="仿宋"/>
      </w:rPr>
    </w:pPr>
    <w:r w:rsidRPr="00CC1037">
      <w:rPr>
        <w:rFonts w:ascii="仿宋" w:eastAsia="仿宋" w:hAnsi="仿宋" w:hint="eastAsia"/>
      </w:rPr>
      <w:t>锦纶</w:t>
    </w:r>
    <w:r w:rsidRPr="00CC1037">
      <w:rPr>
        <w:rFonts w:ascii="仿宋" w:eastAsia="仿宋" w:hAnsi="仿宋"/>
      </w:rPr>
      <w:t>66-DTY项目绩效评估报告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037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037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037" w:rsidRPr="00CC1037" w:rsidP="00CC1037" w14:textId="04CBFD90">
    <w:pPr>
      <w:pStyle w:val="Header"/>
      <w:rPr>
        <w:rFonts w:ascii="仿宋" w:eastAsia="仿宋" w:hAnsi="仿宋"/>
      </w:rPr>
    </w:pPr>
    <w:r w:rsidRPr="00CC1037">
      <w:rPr>
        <w:rFonts w:ascii="仿宋" w:eastAsia="仿宋" w:hAnsi="仿宋" w:hint="eastAsia"/>
      </w:rPr>
      <w:t>锦纶</w:t>
    </w:r>
    <w:r w:rsidRPr="00CC1037">
      <w:rPr>
        <w:rFonts w:ascii="仿宋" w:eastAsia="仿宋" w:hAnsi="仿宋"/>
      </w:rPr>
      <w:t>66-DTY项目绩效评估报告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037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037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037" w:rsidRPr="00CC1037" w:rsidP="00CC1037" w14:textId="04CBFD90">
    <w:pPr>
      <w:pStyle w:val="Header"/>
      <w:rPr>
        <w:rFonts w:ascii="仿宋" w:eastAsia="仿宋" w:hAnsi="仿宋"/>
      </w:rPr>
    </w:pPr>
    <w:r w:rsidRPr="00CC1037">
      <w:rPr>
        <w:rFonts w:ascii="仿宋" w:eastAsia="仿宋" w:hAnsi="仿宋" w:hint="eastAsia"/>
      </w:rPr>
      <w:t>锦纶</w:t>
    </w:r>
    <w:r w:rsidRPr="00CC1037">
      <w:rPr>
        <w:rFonts w:ascii="仿宋" w:eastAsia="仿宋" w:hAnsi="仿宋"/>
      </w:rPr>
      <w:t>66-DTY项目绩效评估报告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03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037"/>
    <w:rsid w:val="00CA2D8B"/>
    <w:rsid w:val="00CC1037"/>
    <w:rsid w:val="00CD20B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BBF1409"/>
  <w15:chartTrackingRefBased/>
  <w15:docId w15:val="{74052ABC-10E6-4EFF-9E74-0B7B52F27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C103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C103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C103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C103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C103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C103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C10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C103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C1037"/>
  </w:style>
  <w:style w:type="paragraph" w:styleId="TOC1">
    <w:name w:val="toc 1"/>
    <w:basedOn w:val="Normal"/>
    <w:next w:val="Normal"/>
    <w:autoRedefine/>
    <w:uiPriority w:val="39"/>
    <w:unhideWhenUsed/>
    <w:rsid w:val="00CC1037"/>
  </w:style>
  <w:style w:type="paragraph" w:styleId="TOC2">
    <w:name w:val="toc 2"/>
    <w:basedOn w:val="Normal"/>
    <w:next w:val="Normal"/>
    <w:autoRedefine/>
    <w:uiPriority w:val="39"/>
    <w:unhideWhenUsed/>
    <w:rsid w:val="00CC103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485313110040011043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3438</Words>
  <Characters>19603</Characters>
  <Application>Microsoft Office Word</Application>
  <DocSecurity>0</DocSecurity>
  <Lines>163</Lines>
  <Paragraphs>45</Paragraphs>
  <ScaleCrop>false</ScaleCrop>
  <Company/>
  <LinksUpToDate>false</LinksUpToDate>
  <CharactersWithSpaces>22996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2023-12-16T13:52:00Z</dcterms:created>
  <dcterms:modified xsi:type="dcterms:W3CDTF">2023-12-16T13:52:00Z</dcterms:modified>
</cp:coreProperties>
</file>