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电动三轮车项目概述报告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938" w:history="1">
        <w:r>
          <w:rPr>
            <w:rFonts w:ascii="仿宋" w:eastAsia="仿宋" w:hAnsi="仿宋" w:cs="仿宋" w:hint="eastAsia"/>
            <w:lang w:eastAsia="zh-CN"/>
          </w:rPr>
          <w:t>概论</w:t>
        </w:r>
        <w:r>
          <w:tab/>
        </w:r>
        <w:r>
          <w:fldChar w:fldCharType="begin"/>
        </w:r>
        <w:r>
          <w:instrText xml:space="preserve"> PAGEREF _Toc3938 \h </w:instrText>
        </w:r>
        <w:r>
          <w:fldChar w:fldCharType="separate"/>
        </w:r>
        <w:r>
          <w:t>3</w:t>
        </w:r>
        <w:r>
          <w:fldChar w:fldCharType="end"/>
        </w:r>
      </w:hyperlink>
    </w:p>
    <w:p>
      <w:pPr>
        <w:pStyle w:val="TOC1"/>
        <w:tabs>
          <w:tab w:val="right" w:leader="dot" w:pos="8306"/>
        </w:tabs>
      </w:pPr>
      <w:hyperlink w:anchor="_Toc8894" w:history="1">
        <w:r>
          <w:rPr>
            <w:rFonts w:ascii="仿宋" w:eastAsia="仿宋" w:hAnsi="仿宋" w:cs="仿宋" w:hint="eastAsia"/>
            <w:lang w:eastAsia="zh-CN"/>
          </w:rPr>
          <w:t>一、电动三轮车项目市场前景分析</w:t>
        </w:r>
        <w:r>
          <w:tab/>
        </w:r>
        <w:r>
          <w:fldChar w:fldCharType="begin"/>
        </w:r>
        <w:r>
          <w:instrText xml:space="preserve"> PAGEREF _Toc8894 \h </w:instrText>
        </w:r>
        <w:r>
          <w:fldChar w:fldCharType="separate"/>
        </w:r>
        <w:r>
          <w:t>3</w:t>
        </w:r>
        <w:r>
          <w:fldChar w:fldCharType="end"/>
        </w:r>
      </w:hyperlink>
    </w:p>
    <w:p>
      <w:pPr>
        <w:pStyle w:val="TOC2"/>
        <w:tabs>
          <w:tab w:val="right" w:leader="dot" w:pos="8306"/>
        </w:tabs>
      </w:pPr>
      <w:hyperlink w:anchor="_Toc5406" w:history="1">
        <w:r>
          <w:rPr>
            <w:rFonts w:ascii="仿宋" w:eastAsia="仿宋" w:hAnsi="仿宋" w:cs="仿宋" w:hint="eastAsia"/>
            <w:lang w:eastAsia="zh-CN"/>
          </w:rPr>
          <w:t>(一)、建设地经济发展概况</w:t>
        </w:r>
        <w:r>
          <w:tab/>
        </w:r>
        <w:r>
          <w:fldChar w:fldCharType="begin"/>
        </w:r>
        <w:r>
          <w:instrText xml:space="preserve"> PAGEREF _Toc5406 \h </w:instrText>
        </w:r>
        <w:r>
          <w:fldChar w:fldCharType="separate"/>
        </w:r>
        <w:r>
          <w:t>3</w:t>
        </w:r>
        <w:r>
          <w:fldChar w:fldCharType="end"/>
        </w:r>
      </w:hyperlink>
    </w:p>
    <w:p>
      <w:pPr>
        <w:pStyle w:val="TOC2"/>
        <w:tabs>
          <w:tab w:val="right" w:leader="dot" w:pos="8306"/>
        </w:tabs>
      </w:pPr>
      <w:hyperlink w:anchor="_Toc24276" w:history="1">
        <w:r>
          <w:rPr>
            <w:rFonts w:ascii="仿宋" w:eastAsia="仿宋" w:hAnsi="仿宋" w:cs="仿宋" w:hint="eastAsia"/>
            <w:lang w:eastAsia="zh-CN"/>
          </w:rPr>
          <w:t>(二)、行业市场分析</w:t>
        </w:r>
        <w:r>
          <w:tab/>
        </w:r>
        <w:r>
          <w:fldChar w:fldCharType="begin"/>
        </w:r>
        <w:r>
          <w:instrText xml:space="preserve"> PAGEREF _Toc24276 \h </w:instrText>
        </w:r>
        <w:r>
          <w:fldChar w:fldCharType="separate"/>
        </w:r>
        <w:r>
          <w:t>5</w:t>
        </w:r>
        <w:r>
          <w:fldChar w:fldCharType="end"/>
        </w:r>
      </w:hyperlink>
    </w:p>
    <w:p>
      <w:pPr>
        <w:pStyle w:val="TOC1"/>
        <w:tabs>
          <w:tab w:val="right" w:leader="dot" w:pos="8306"/>
        </w:tabs>
      </w:pPr>
      <w:hyperlink w:anchor="_Toc27812" w:history="1">
        <w:r>
          <w:rPr>
            <w:rFonts w:ascii="仿宋" w:eastAsia="仿宋" w:hAnsi="仿宋" w:cs="仿宋" w:hint="eastAsia"/>
            <w:lang w:eastAsia="zh-CN"/>
          </w:rPr>
          <w:t>二、工艺分析</w:t>
        </w:r>
        <w:r>
          <w:tab/>
        </w:r>
        <w:r>
          <w:fldChar w:fldCharType="begin"/>
        </w:r>
        <w:r>
          <w:instrText xml:space="preserve"> PAGEREF _Toc27812 \h </w:instrText>
        </w:r>
        <w:r>
          <w:fldChar w:fldCharType="separate"/>
        </w:r>
        <w:r>
          <w:t>6</w:t>
        </w:r>
        <w:r>
          <w:fldChar w:fldCharType="end"/>
        </w:r>
      </w:hyperlink>
    </w:p>
    <w:p>
      <w:pPr>
        <w:pStyle w:val="TOC2"/>
        <w:tabs>
          <w:tab w:val="right" w:leader="dot" w:pos="8306"/>
        </w:tabs>
      </w:pPr>
      <w:hyperlink w:anchor="_Toc23052" w:history="1">
        <w:r>
          <w:rPr>
            <w:rFonts w:ascii="仿宋" w:eastAsia="仿宋" w:hAnsi="仿宋" w:cs="仿宋" w:hint="eastAsia"/>
            <w:lang w:eastAsia="zh-CN"/>
          </w:rPr>
          <w:t>(一)、技术管理特点</w:t>
        </w:r>
        <w:r>
          <w:tab/>
        </w:r>
        <w:r>
          <w:fldChar w:fldCharType="begin"/>
        </w:r>
        <w:r>
          <w:instrText xml:space="preserve"> PAGEREF _Toc23052 \h </w:instrText>
        </w:r>
        <w:r>
          <w:fldChar w:fldCharType="separate"/>
        </w:r>
        <w:r>
          <w:t>6</w:t>
        </w:r>
        <w:r>
          <w:fldChar w:fldCharType="end"/>
        </w:r>
      </w:hyperlink>
    </w:p>
    <w:p>
      <w:pPr>
        <w:pStyle w:val="TOC2"/>
        <w:tabs>
          <w:tab w:val="right" w:leader="dot" w:pos="8306"/>
        </w:tabs>
      </w:pPr>
      <w:hyperlink w:anchor="_Toc1592" w:history="1">
        <w:r>
          <w:rPr>
            <w:rFonts w:ascii="仿宋" w:eastAsia="仿宋" w:hAnsi="仿宋" w:cs="仿宋" w:hint="eastAsia"/>
            <w:lang w:eastAsia="zh-CN"/>
          </w:rPr>
          <w:t>(二)、电动三轮车项目工艺技术设计方案</w:t>
        </w:r>
        <w:r>
          <w:tab/>
        </w:r>
        <w:r>
          <w:fldChar w:fldCharType="begin"/>
        </w:r>
        <w:r>
          <w:instrText xml:space="preserve"> PAGEREF _Toc1592 \h </w:instrText>
        </w:r>
        <w:r>
          <w:fldChar w:fldCharType="separate"/>
        </w:r>
        <w:r>
          <w:t>7</w:t>
        </w:r>
        <w:r>
          <w:fldChar w:fldCharType="end"/>
        </w:r>
      </w:hyperlink>
    </w:p>
    <w:p>
      <w:pPr>
        <w:pStyle w:val="TOC2"/>
        <w:tabs>
          <w:tab w:val="right" w:leader="dot" w:pos="8306"/>
        </w:tabs>
      </w:pPr>
      <w:hyperlink w:anchor="_Toc14777" w:history="1">
        <w:r>
          <w:rPr>
            <w:rFonts w:ascii="仿宋" w:eastAsia="仿宋" w:hAnsi="仿宋" w:cs="仿宋" w:hint="eastAsia"/>
            <w:lang w:eastAsia="zh-CN"/>
          </w:rPr>
          <w:t>(三)、设备选型方案</w:t>
        </w:r>
        <w:r>
          <w:tab/>
        </w:r>
        <w:r>
          <w:fldChar w:fldCharType="begin"/>
        </w:r>
        <w:r>
          <w:instrText xml:space="preserve"> PAGEREF _Toc14777 \h </w:instrText>
        </w:r>
        <w:r>
          <w:fldChar w:fldCharType="separate"/>
        </w:r>
        <w:r>
          <w:t>8</w:t>
        </w:r>
        <w:r>
          <w:fldChar w:fldCharType="end"/>
        </w:r>
      </w:hyperlink>
    </w:p>
    <w:p>
      <w:pPr>
        <w:pStyle w:val="TOC1"/>
        <w:tabs>
          <w:tab w:val="right" w:leader="dot" w:pos="8306"/>
        </w:tabs>
      </w:pPr>
      <w:hyperlink w:anchor="_Toc30614" w:history="1">
        <w:r>
          <w:rPr>
            <w:rFonts w:ascii="仿宋" w:eastAsia="仿宋" w:hAnsi="仿宋" w:cs="仿宋" w:hint="eastAsia"/>
            <w:lang w:eastAsia="zh-CN"/>
          </w:rPr>
          <w:t>三、电动三轮车项目选址说明</w:t>
        </w:r>
        <w:r>
          <w:tab/>
        </w:r>
        <w:r>
          <w:fldChar w:fldCharType="begin"/>
        </w:r>
        <w:r>
          <w:instrText xml:space="preserve"> PAGEREF _Toc30614 \h </w:instrText>
        </w:r>
        <w:r>
          <w:fldChar w:fldCharType="separate"/>
        </w:r>
        <w:r>
          <w:t>9</w:t>
        </w:r>
        <w:r>
          <w:fldChar w:fldCharType="end"/>
        </w:r>
      </w:hyperlink>
    </w:p>
    <w:p>
      <w:pPr>
        <w:pStyle w:val="TOC2"/>
        <w:tabs>
          <w:tab w:val="right" w:leader="dot" w:pos="8306"/>
        </w:tabs>
      </w:pPr>
      <w:hyperlink w:anchor="_Toc29583" w:history="1">
        <w:r>
          <w:rPr>
            <w:rFonts w:ascii="仿宋" w:eastAsia="仿宋" w:hAnsi="仿宋" w:cs="仿宋" w:hint="eastAsia"/>
            <w:lang w:eastAsia="zh-CN"/>
          </w:rPr>
          <w:t>(一)、电动三轮车项目选址</w:t>
        </w:r>
        <w:r>
          <w:tab/>
        </w:r>
        <w:r>
          <w:fldChar w:fldCharType="begin"/>
        </w:r>
        <w:r>
          <w:instrText xml:space="preserve"> PAGEREF _Toc29583 \h </w:instrText>
        </w:r>
        <w:r>
          <w:fldChar w:fldCharType="separate"/>
        </w:r>
        <w:r>
          <w:t>9</w:t>
        </w:r>
        <w:r>
          <w:fldChar w:fldCharType="end"/>
        </w:r>
      </w:hyperlink>
    </w:p>
    <w:p>
      <w:pPr>
        <w:pStyle w:val="TOC2"/>
        <w:tabs>
          <w:tab w:val="right" w:leader="dot" w:pos="8306"/>
        </w:tabs>
      </w:pPr>
      <w:hyperlink w:anchor="_Toc25317" w:history="1">
        <w:r>
          <w:rPr>
            <w:rFonts w:ascii="仿宋" w:eastAsia="仿宋" w:hAnsi="仿宋" w:cs="仿宋" w:hint="eastAsia"/>
            <w:lang w:eastAsia="zh-CN"/>
          </w:rPr>
          <w:t>(二)、用地控制指标</w:t>
        </w:r>
        <w:r>
          <w:tab/>
        </w:r>
        <w:r>
          <w:fldChar w:fldCharType="begin"/>
        </w:r>
        <w:r>
          <w:instrText xml:space="preserve"> PAGEREF _Toc25317 \h </w:instrText>
        </w:r>
        <w:r>
          <w:fldChar w:fldCharType="separate"/>
        </w:r>
        <w:r>
          <w:t>9</w:t>
        </w:r>
        <w:r>
          <w:fldChar w:fldCharType="end"/>
        </w:r>
      </w:hyperlink>
    </w:p>
    <w:p>
      <w:pPr>
        <w:pStyle w:val="TOC2"/>
        <w:tabs>
          <w:tab w:val="right" w:leader="dot" w:pos="8306"/>
        </w:tabs>
      </w:pPr>
      <w:hyperlink w:anchor="_Toc8020" w:history="1">
        <w:r>
          <w:rPr>
            <w:rFonts w:ascii="仿宋" w:eastAsia="仿宋" w:hAnsi="仿宋" w:cs="仿宋" w:hint="eastAsia"/>
            <w:lang w:eastAsia="zh-CN"/>
          </w:rPr>
          <w:t>(三)、节约用地措施</w:t>
        </w:r>
        <w:r>
          <w:tab/>
        </w:r>
        <w:r>
          <w:fldChar w:fldCharType="begin"/>
        </w:r>
        <w:r>
          <w:instrText xml:space="preserve"> PAGEREF _Toc8020 \h </w:instrText>
        </w:r>
        <w:r>
          <w:fldChar w:fldCharType="separate"/>
        </w:r>
        <w:r>
          <w:t>10</w:t>
        </w:r>
        <w:r>
          <w:fldChar w:fldCharType="end"/>
        </w:r>
      </w:hyperlink>
    </w:p>
    <w:p>
      <w:pPr>
        <w:pStyle w:val="TOC2"/>
        <w:tabs>
          <w:tab w:val="right" w:leader="dot" w:pos="8306"/>
        </w:tabs>
      </w:pPr>
      <w:hyperlink w:anchor="_Toc28193" w:history="1">
        <w:r>
          <w:rPr>
            <w:rFonts w:ascii="仿宋" w:eastAsia="仿宋" w:hAnsi="仿宋" w:cs="仿宋" w:hint="eastAsia"/>
            <w:lang w:eastAsia="zh-CN"/>
          </w:rPr>
          <w:t>(四)、总图布置方案</w:t>
        </w:r>
        <w:r>
          <w:tab/>
        </w:r>
        <w:r>
          <w:fldChar w:fldCharType="begin"/>
        </w:r>
        <w:r>
          <w:instrText xml:space="preserve"> PAGEREF _Toc28193 \h </w:instrText>
        </w:r>
        <w:r>
          <w:fldChar w:fldCharType="separate"/>
        </w:r>
        <w:r>
          <w:t>11</w:t>
        </w:r>
        <w:r>
          <w:fldChar w:fldCharType="end"/>
        </w:r>
      </w:hyperlink>
    </w:p>
    <w:p>
      <w:pPr>
        <w:pStyle w:val="TOC2"/>
        <w:tabs>
          <w:tab w:val="right" w:leader="dot" w:pos="8306"/>
        </w:tabs>
      </w:pPr>
      <w:hyperlink w:anchor="_Toc19230" w:history="1">
        <w:r>
          <w:rPr>
            <w:rFonts w:ascii="仿宋" w:eastAsia="仿宋" w:hAnsi="仿宋" w:cs="仿宋" w:hint="eastAsia"/>
            <w:lang w:eastAsia="zh-CN"/>
          </w:rPr>
          <w:t>(五)、选址综合评价</w:t>
        </w:r>
        <w:r>
          <w:tab/>
        </w:r>
        <w:r>
          <w:fldChar w:fldCharType="begin"/>
        </w:r>
        <w:r>
          <w:instrText xml:space="preserve"> PAGEREF _Toc19230 \h </w:instrText>
        </w:r>
        <w:r>
          <w:fldChar w:fldCharType="separate"/>
        </w:r>
        <w:r>
          <w:t>12</w:t>
        </w:r>
        <w:r>
          <w:fldChar w:fldCharType="end"/>
        </w:r>
      </w:hyperlink>
    </w:p>
    <w:p>
      <w:pPr>
        <w:pStyle w:val="TOC1"/>
        <w:tabs>
          <w:tab w:val="right" w:leader="dot" w:pos="8306"/>
        </w:tabs>
      </w:pPr>
      <w:hyperlink w:anchor="_Toc5870" w:history="1">
        <w:r>
          <w:rPr>
            <w:rFonts w:ascii="仿宋" w:eastAsia="仿宋" w:hAnsi="仿宋" w:cs="仿宋" w:hint="eastAsia"/>
            <w:lang w:eastAsia="zh-CN"/>
          </w:rPr>
          <w:t>四、建设单位基本信息</w:t>
        </w:r>
        <w:r>
          <w:tab/>
        </w:r>
        <w:r>
          <w:fldChar w:fldCharType="begin"/>
        </w:r>
        <w:r>
          <w:instrText xml:space="preserve"> PAGEREF _Toc5870 \h </w:instrText>
        </w:r>
        <w:r>
          <w:fldChar w:fldCharType="separate"/>
        </w:r>
        <w:r>
          <w:t>13</w:t>
        </w:r>
        <w:r>
          <w:fldChar w:fldCharType="end"/>
        </w:r>
      </w:hyperlink>
    </w:p>
    <w:p>
      <w:pPr>
        <w:pStyle w:val="TOC2"/>
        <w:tabs>
          <w:tab w:val="right" w:leader="dot" w:pos="8306"/>
        </w:tabs>
      </w:pPr>
      <w:hyperlink w:anchor="_Toc3673" w:history="1">
        <w:r>
          <w:rPr>
            <w:rFonts w:ascii="仿宋" w:eastAsia="仿宋" w:hAnsi="仿宋" w:cs="仿宋" w:hint="eastAsia"/>
            <w:lang w:eastAsia="zh-CN"/>
          </w:rPr>
          <w:t>(一)、电动三轮车项目承办单位基本情况</w:t>
        </w:r>
        <w:r>
          <w:tab/>
        </w:r>
        <w:r>
          <w:fldChar w:fldCharType="begin"/>
        </w:r>
        <w:r>
          <w:instrText xml:space="preserve"> PAGEREF _Toc3673 \h </w:instrText>
        </w:r>
        <w:r>
          <w:fldChar w:fldCharType="separate"/>
        </w:r>
        <w:r>
          <w:t>13</w:t>
        </w:r>
        <w:r>
          <w:fldChar w:fldCharType="end"/>
        </w:r>
      </w:hyperlink>
    </w:p>
    <w:p>
      <w:pPr>
        <w:pStyle w:val="TOC2"/>
        <w:tabs>
          <w:tab w:val="right" w:leader="dot" w:pos="8306"/>
        </w:tabs>
      </w:pPr>
      <w:hyperlink w:anchor="_Toc19959" w:history="1">
        <w:r>
          <w:rPr>
            <w:rFonts w:ascii="仿宋" w:eastAsia="仿宋" w:hAnsi="仿宋" w:cs="仿宋" w:hint="eastAsia"/>
            <w:lang w:eastAsia="zh-CN"/>
          </w:rPr>
          <w:t>(二)、公司经济效益分析</w:t>
        </w:r>
        <w:r>
          <w:tab/>
        </w:r>
        <w:r>
          <w:fldChar w:fldCharType="begin"/>
        </w:r>
        <w:r>
          <w:instrText xml:space="preserve"> PAGEREF _Toc19959 \h </w:instrText>
        </w:r>
        <w:r>
          <w:fldChar w:fldCharType="separate"/>
        </w:r>
        <w:r>
          <w:t>15</w:t>
        </w:r>
        <w:r>
          <w:fldChar w:fldCharType="end"/>
        </w:r>
      </w:hyperlink>
    </w:p>
    <w:p>
      <w:pPr>
        <w:pStyle w:val="TOC1"/>
        <w:tabs>
          <w:tab w:val="right" w:leader="dot" w:pos="8306"/>
        </w:tabs>
      </w:pPr>
      <w:hyperlink w:anchor="_Toc14895" w:history="1">
        <w:r>
          <w:rPr>
            <w:rFonts w:ascii="仿宋" w:eastAsia="仿宋" w:hAnsi="仿宋" w:cs="仿宋" w:hint="eastAsia"/>
            <w:lang w:eastAsia="zh-CN"/>
          </w:rPr>
          <w:t>五、电动三轮车项目实施进度计划</w:t>
        </w:r>
        <w:r>
          <w:tab/>
        </w:r>
        <w:r>
          <w:fldChar w:fldCharType="begin"/>
        </w:r>
        <w:r>
          <w:instrText xml:space="preserve"> PAGEREF _Toc14895 \h </w:instrText>
        </w:r>
        <w:r>
          <w:fldChar w:fldCharType="separate"/>
        </w:r>
        <w:r>
          <w:t>16</w:t>
        </w:r>
        <w:r>
          <w:fldChar w:fldCharType="end"/>
        </w:r>
      </w:hyperlink>
    </w:p>
    <w:p>
      <w:pPr>
        <w:pStyle w:val="TOC2"/>
        <w:tabs>
          <w:tab w:val="right" w:leader="dot" w:pos="8306"/>
        </w:tabs>
      </w:pPr>
      <w:hyperlink w:anchor="_Toc24129" w:history="1">
        <w:r>
          <w:rPr>
            <w:rFonts w:ascii="仿宋" w:eastAsia="仿宋" w:hAnsi="仿宋" w:cs="仿宋" w:hint="eastAsia"/>
            <w:lang w:eastAsia="zh-CN"/>
          </w:rPr>
          <w:t>(一)、建设周期</w:t>
        </w:r>
        <w:r>
          <w:tab/>
        </w:r>
        <w:r>
          <w:fldChar w:fldCharType="begin"/>
        </w:r>
        <w:r>
          <w:instrText xml:space="preserve"> PAGEREF _Toc24129 \h </w:instrText>
        </w:r>
        <w:r>
          <w:fldChar w:fldCharType="separate"/>
        </w:r>
        <w:r>
          <w:t>16</w:t>
        </w:r>
        <w:r>
          <w:fldChar w:fldCharType="end"/>
        </w:r>
      </w:hyperlink>
    </w:p>
    <w:p>
      <w:pPr>
        <w:pStyle w:val="TOC2"/>
        <w:tabs>
          <w:tab w:val="right" w:leader="dot" w:pos="8306"/>
        </w:tabs>
      </w:pPr>
      <w:hyperlink w:anchor="_Toc14860" w:history="1">
        <w:r>
          <w:rPr>
            <w:rFonts w:ascii="仿宋" w:eastAsia="仿宋" w:hAnsi="仿宋" w:cs="仿宋" w:hint="eastAsia"/>
            <w:lang w:eastAsia="zh-CN"/>
          </w:rPr>
          <w:t>(二)、建设进度</w:t>
        </w:r>
        <w:r>
          <w:tab/>
        </w:r>
        <w:r>
          <w:fldChar w:fldCharType="begin"/>
        </w:r>
        <w:r>
          <w:instrText xml:space="preserve"> PAGEREF _Toc14860 \h </w:instrText>
        </w:r>
        <w:r>
          <w:fldChar w:fldCharType="separate"/>
        </w:r>
        <w:r>
          <w:t>18</w:t>
        </w:r>
        <w:r>
          <w:fldChar w:fldCharType="end"/>
        </w:r>
      </w:hyperlink>
    </w:p>
    <w:p>
      <w:pPr>
        <w:pStyle w:val="TOC2"/>
        <w:tabs>
          <w:tab w:val="right" w:leader="dot" w:pos="8306"/>
        </w:tabs>
      </w:pPr>
      <w:hyperlink w:anchor="_Toc2075" w:history="1">
        <w:r>
          <w:rPr>
            <w:rFonts w:ascii="仿宋" w:eastAsia="仿宋" w:hAnsi="仿宋" w:cs="仿宋" w:hint="eastAsia"/>
            <w:lang w:eastAsia="zh-CN"/>
          </w:rPr>
          <w:t>(三)、进度安排注意事项</w:t>
        </w:r>
        <w:r>
          <w:tab/>
        </w:r>
        <w:r>
          <w:fldChar w:fldCharType="begin"/>
        </w:r>
        <w:r>
          <w:instrText xml:space="preserve"> PAGEREF _Toc2075 \h </w:instrText>
        </w:r>
        <w:r>
          <w:fldChar w:fldCharType="separate"/>
        </w:r>
        <w:r>
          <w:t>19</w:t>
        </w:r>
        <w:r>
          <w:fldChar w:fldCharType="end"/>
        </w:r>
      </w:hyperlink>
    </w:p>
    <w:p>
      <w:pPr>
        <w:pStyle w:val="TOC2"/>
        <w:tabs>
          <w:tab w:val="right" w:leader="dot" w:pos="8306"/>
        </w:tabs>
      </w:pPr>
      <w:hyperlink w:anchor="_Toc3403" w:history="1">
        <w:r>
          <w:rPr>
            <w:rFonts w:ascii="仿宋" w:eastAsia="仿宋" w:hAnsi="仿宋" w:cs="仿宋" w:hint="eastAsia"/>
            <w:lang w:eastAsia="zh-CN"/>
          </w:rPr>
          <w:t>(四)、人力资源配置</w:t>
        </w:r>
        <w:r>
          <w:tab/>
        </w:r>
        <w:r>
          <w:fldChar w:fldCharType="begin"/>
        </w:r>
        <w:r>
          <w:instrText xml:space="preserve"> PAGEREF _Toc3403 \h </w:instrText>
        </w:r>
        <w:r>
          <w:fldChar w:fldCharType="separate"/>
        </w:r>
        <w:r>
          <w:t>21</w:t>
        </w:r>
        <w:r>
          <w:fldChar w:fldCharType="end"/>
        </w:r>
      </w:hyperlink>
    </w:p>
    <w:p>
      <w:pPr>
        <w:pStyle w:val="TOC2"/>
        <w:tabs>
          <w:tab w:val="right" w:leader="dot" w:pos="8306"/>
        </w:tabs>
      </w:pPr>
      <w:hyperlink w:anchor="_Toc13461" w:history="1">
        <w:r>
          <w:rPr>
            <w:rFonts w:ascii="仿宋" w:eastAsia="仿宋" w:hAnsi="仿宋" w:cs="仿宋" w:hint="eastAsia"/>
            <w:lang w:eastAsia="zh-CN"/>
          </w:rPr>
          <w:t>(五)、员工培训</w:t>
        </w:r>
        <w:r>
          <w:tab/>
        </w:r>
        <w:r>
          <w:fldChar w:fldCharType="begin"/>
        </w:r>
        <w:r>
          <w:instrText xml:space="preserve"> PAGEREF _Toc13461 \h </w:instrText>
        </w:r>
        <w:r>
          <w:fldChar w:fldCharType="separate"/>
        </w:r>
        <w:r>
          <w:t>22</w:t>
        </w:r>
        <w:r>
          <w:fldChar w:fldCharType="end"/>
        </w:r>
      </w:hyperlink>
    </w:p>
    <w:p>
      <w:pPr>
        <w:pStyle w:val="TOC2"/>
        <w:tabs>
          <w:tab w:val="right" w:leader="dot" w:pos="8306"/>
        </w:tabs>
      </w:pPr>
      <w:hyperlink w:anchor="_Toc19286" w:history="1">
        <w:r>
          <w:rPr>
            <w:rFonts w:ascii="仿宋" w:eastAsia="仿宋" w:hAnsi="仿宋" w:cs="仿宋" w:hint="eastAsia"/>
            <w:lang w:eastAsia="zh-CN"/>
          </w:rPr>
          <w:t>(六)、电动三轮车项目实施保障</w:t>
        </w:r>
        <w:r>
          <w:tab/>
        </w:r>
        <w:r>
          <w:fldChar w:fldCharType="begin"/>
        </w:r>
        <w:r>
          <w:instrText xml:space="preserve"> PAGEREF _Toc19286 \h </w:instrText>
        </w:r>
        <w:r>
          <w:fldChar w:fldCharType="separate"/>
        </w:r>
        <w:r>
          <w:t>24</w:t>
        </w:r>
        <w:r>
          <w:fldChar w:fldCharType="end"/>
        </w:r>
      </w:hyperlink>
    </w:p>
    <w:p>
      <w:pPr>
        <w:pStyle w:val="TOC1"/>
        <w:tabs>
          <w:tab w:val="right" w:leader="dot" w:pos="8306"/>
        </w:tabs>
      </w:pPr>
      <w:hyperlink w:anchor="_Toc3491" w:history="1">
        <w:r>
          <w:rPr>
            <w:rFonts w:ascii="仿宋" w:eastAsia="仿宋" w:hAnsi="仿宋" w:cs="仿宋" w:hint="eastAsia"/>
            <w:lang w:eastAsia="zh-CN"/>
          </w:rPr>
          <w:t>六、电动三轮车项目运营管理</w:t>
        </w:r>
        <w:r>
          <w:tab/>
        </w:r>
        <w:r>
          <w:fldChar w:fldCharType="begin"/>
        </w:r>
        <w:r>
          <w:instrText xml:space="preserve"> PAGEREF _Toc3491 \h </w:instrText>
        </w:r>
        <w:r>
          <w:fldChar w:fldCharType="separate"/>
        </w:r>
        <w:r>
          <w:t>25</w:t>
        </w:r>
        <w:r>
          <w:fldChar w:fldCharType="end"/>
        </w:r>
      </w:hyperlink>
    </w:p>
    <w:p>
      <w:pPr>
        <w:pStyle w:val="TOC2"/>
        <w:tabs>
          <w:tab w:val="right" w:leader="dot" w:pos="8306"/>
        </w:tabs>
      </w:pPr>
      <w:hyperlink w:anchor="_Toc28095" w:history="1">
        <w:r>
          <w:rPr>
            <w:rFonts w:ascii="仿宋" w:eastAsia="仿宋" w:hAnsi="仿宋" w:cs="仿宋" w:hint="eastAsia"/>
            <w:lang w:eastAsia="zh-CN"/>
          </w:rPr>
          <w:t>(一)、运营管理机构设置</w:t>
        </w:r>
        <w:r>
          <w:tab/>
        </w:r>
        <w:r>
          <w:fldChar w:fldCharType="begin"/>
        </w:r>
        <w:r>
          <w:instrText xml:space="preserve"> PAGEREF _Toc28095 \h </w:instrText>
        </w:r>
        <w:r>
          <w:fldChar w:fldCharType="separate"/>
        </w:r>
        <w:r>
          <w:t>25</w:t>
        </w:r>
        <w:r>
          <w:fldChar w:fldCharType="end"/>
        </w:r>
      </w:hyperlink>
    </w:p>
    <w:p>
      <w:pPr>
        <w:pStyle w:val="TOC2"/>
        <w:tabs>
          <w:tab w:val="right" w:leader="dot" w:pos="8306"/>
        </w:tabs>
      </w:pPr>
      <w:hyperlink w:anchor="_Toc26705" w:history="1">
        <w:r>
          <w:rPr>
            <w:rFonts w:ascii="仿宋" w:eastAsia="仿宋" w:hAnsi="仿宋" w:cs="仿宋" w:hint="eastAsia"/>
            <w:lang w:eastAsia="zh-CN"/>
          </w:rPr>
          <w:t>(二)、运营管理流程</w:t>
        </w:r>
        <w:r>
          <w:tab/>
        </w:r>
        <w:r>
          <w:fldChar w:fldCharType="begin"/>
        </w:r>
        <w:r>
          <w:instrText xml:space="preserve"> PAGEREF _Toc26705 \h </w:instrText>
        </w:r>
        <w:r>
          <w:fldChar w:fldCharType="separate"/>
        </w:r>
        <w:r>
          <w:t>29</w:t>
        </w:r>
        <w:r>
          <w:fldChar w:fldCharType="end"/>
        </w:r>
      </w:hyperlink>
    </w:p>
    <w:p>
      <w:pPr>
        <w:pStyle w:val="TOC2"/>
        <w:tabs>
          <w:tab w:val="right" w:leader="dot" w:pos="8306"/>
        </w:tabs>
      </w:pPr>
      <w:hyperlink w:anchor="_Toc14360" w:history="1">
        <w:r>
          <w:rPr>
            <w:rFonts w:ascii="仿宋" w:eastAsia="仿宋" w:hAnsi="仿宋" w:cs="仿宋" w:hint="eastAsia"/>
            <w:lang w:eastAsia="zh-CN"/>
          </w:rPr>
          <w:t>(三)、人员配备及培训</w:t>
        </w:r>
        <w:r>
          <w:tab/>
        </w:r>
        <w:r>
          <w:fldChar w:fldCharType="begin"/>
        </w:r>
        <w:r>
          <w:instrText xml:space="preserve"> PAGEREF _Toc14360 \h </w:instrText>
        </w:r>
        <w:r>
          <w:fldChar w:fldCharType="separate"/>
        </w:r>
        <w:r>
          <w:t>32</w:t>
        </w:r>
        <w:r>
          <w:fldChar w:fldCharType="end"/>
        </w:r>
      </w:hyperlink>
    </w:p>
    <w:p>
      <w:pPr>
        <w:pStyle w:val="TOC2"/>
        <w:tabs>
          <w:tab w:val="right" w:leader="dot" w:pos="8306"/>
        </w:tabs>
      </w:pPr>
      <w:hyperlink w:anchor="_Toc6589" w:history="1">
        <w:r>
          <w:rPr>
            <w:rFonts w:ascii="仿宋" w:eastAsia="仿宋" w:hAnsi="仿宋" w:cs="仿宋" w:hint="eastAsia"/>
            <w:lang w:eastAsia="zh-CN"/>
          </w:rPr>
          <w:t>(四)、质量管理体系</w:t>
        </w:r>
        <w:r>
          <w:tab/>
        </w:r>
        <w:r>
          <w:fldChar w:fldCharType="begin"/>
        </w:r>
        <w:r>
          <w:instrText xml:space="preserve"> PAGEREF _Toc6589 \h </w:instrText>
        </w:r>
        <w:r>
          <w:fldChar w:fldCharType="separate"/>
        </w:r>
        <w:r>
          <w:t>34</w:t>
        </w:r>
        <w:r>
          <w:fldChar w:fldCharType="end"/>
        </w:r>
      </w:hyperlink>
    </w:p>
    <w:p>
      <w:pPr>
        <w:pStyle w:val="TOC2"/>
        <w:tabs>
          <w:tab w:val="right" w:leader="dot" w:pos="8306"/>
        </w:tabs>
      </w:pPr>
      <w:hyperlink w:anchor="_Toc5013" w:history="1">
        <w:r>
          <w:rPr>
            <w:rFonts w:ascii="仿宋" w:eastAsia="仿宋" w:hAnsi="仿宋" w:cs="仿宋" w:hint="eastAsia"/>
            <w:lang w:eastAsia="zh-CN"/>
          </w:rPr>
          <w:t>(五)、安全生产管理</w:t>
        </w:r>
        <w:r>
          <w:tab/>
        </w:r>
        <w:r>
          <w:fldChar w:fldCharType="begin"/>
        </w:r>
        <w:r>
          <w:instrText xml:space="preserve"> PAGEREF _Toc5013 \h </w:instrText>
        </w:r>
        <w:r>
          <w:fldChar w:fldCharType="separate"/>
        </w:r>
        <w:r>
          <w:t>36</w:t>
        </w:r>
        <w:r>
          <w:fldChar w:fldCharType="end"/>
        </w:r>
      </w:hyperlink>
    </w:p>
    <w:p>
      <w:pPr>
        <w:pStyle w:val="TOC2"/>
        <w:tabs>
          <w:tab w:val="right" w:leader="dot" w:pos="8306"/>
        </w:tabs>
      </w:pPr>
      <w:hyperlink w:anchor="_Toc21674" w:history="1">
        <w:r>
          <w:rPr>
            <w:rFonts w:ascii="仿宋" w:eastAsia="仿宋" w:hAnsi="仿宋" w:cs="仿宋" w:hint="eastAsia"/>
            <w:lang w:eastAsia="zh-CN"/>
          </w:rPr>
          <w:t>(六)、环境管理</w:t>
        </w:r>
        <w:r>
          <w:tab/>
        </w:r>
        <w:r>
          <w:fldChar w:fldCharType="begin"/>
        </w:r>
        <w:r>
          <w:instrText xml:space="preserve"> PAGEREF _Toc21674 \h </w:instrText>
        </w:r>
        <w:r>
          <w:fldChar w:fldCharType="separate"/>
        </w:r>
        <w:r>
          <w:t>39</w:t>
        </w:r>
        <w:r>
          <w:fldChar w:fldCharType="end"/>
        </w:r>
      </w:hyperlink>
    </w:p>
    <w:p>
      <w:pPr>
        <w:pStyle w:val="TOC2"/>
        <w:tabs>
          <w:tab w:val="right" w:leader="dot" w:pos="8306"/>
        </w:tabs>
      </w:pPr>
      <w:hyperlink w:anchor="_Toc9407" w:history="1">
        <w:r>
          <w:rPr>
            <w:rFonts w:ascii="仿宋" w:eastAsia="仿宋" w:hAnsi="仿宋" w:cs="仿宋" w:hint="eastAsia"/>
            <w:lang w:eastAsia="zh-CN"/>
          </w:rPr>
          <w:t>(七)、设备维护与保养</w:t>
        </w:r>
        <w:r>
          <w:tab/>
        </w:r>
        <w:r>
          <w:fldChar w:fldCharType="begin"/>
        </w:r>
        <w:r>
          <w:instrText xml:space="preserve"> PAGEREF _Toc9407 \h </w:instrText>
        </w:r>
        <w:r>
          <w:fldChar w:fldCharType="separate"/>
        </w:r>
        <w:r>
          <w:t>41</w:t>
        </w:r>
        <w:r>
          <w:fldChar w:fldCharType="end"/>
        </w:r>
      </w:hyperlink>
    </w:p>
    <w:p>
      <w:pPr>
        <w:pStyle w:val="TOC2"/>
        <w:tabs>
          <w:tab w:val="right" w:leader="dot" w:pos="8306"/>
        </w:tabs>
      </w:pPr>
      <w:hyperlink w:anchor="_Toc23792" w:history="1">
        <w:r>
          <w:rPr>
            <w:rFonts w:ascii="仿宋" w:eastAsia="仿宋" w:hAnsi="仿宋" w:cs="仿宋" w:hint="eastAsia"/>
            <w:lang w:eastAsia="zh-CN"/>
          </w:rPr>
          <w:t>(八)、应急预案与处置</w:t>
        </w:r>
        <w:r>
          <w:tab/>
        </w:r>
        <w:r>
          <w:fldChar w:fldCharType="begin"/>
        </w:r>
        <w:r>
          <w:instrText xml:space="preserve"> PAGEREF _Toc23792 \h </w:instrText>
        </w:r>
        <w:r>
          <w:fldChar w:fldCharType="separate"/>
        </w:r>
        <w:r>
          <w:t>43</w:t>
        </w:r>
        <w:r>
          <w:fldChar w:fldCharType="end"/>
        </w:r>
      </w:hyperlink>
    </w:p>
    <w:p>
      <w:pPr>
        <w:pStyle w:val="TOC2"/>
        <w:tabs>
          <w:tab w:val="right" w:leader="dot" w:pos="8306"/>
        </w:tabs>
      </w:pPr>
      <w:hyperlink w:anchor="_Toc21442" w:history="1">
        <w:r>
          <w:rPr>
            <w:rFonts w:ascii="仿宋" w:eastAsia="仿宋" w:hAnsi="仿宋" w:cs="仿宋" w:hint="eastAsia"/>
            <w:lang w:eastAsia="zh-CN"/>
          </w:rPr>
          <w:t>(九)、绩效评估</w:t>
        </w:r>
        <w:r>
          <w:tab/>
        </w:r>
        <w:r>
          <w:fldChar w:fldCharType="begin"/>
        </w:r>
        <w:r>
          <w:instrText xml:space="preserve"> PAGEREF _Toc21442 \h </w:instrText>
        </w:r>
        <w:r>
          <w:fldChar w:fldCharType="separate"/>
        </w:r>
        <w:r>
          <w:t>45</w:t>
        </w:r>
        <w:r>
          <w:fldChar w:fldCharType="end"/>
        </w:r>
      </w:hyperlink>
    </w:p>
    <w:p>
      <w:pPr>
        <w:pStyle w:val="TOC1"/>
        <w:tabs>
          <w:tab w:val="right" w:leader="dot" w:pos="8306"/>
        </w:tabs>
      </w:pPr>
      <w:hyperlink w:anchor="_Toc1804" w:history="1">
        <w:r>
          <w:rPr>
            <w:rFonts w:ascii="仿宋" w:eastAsia="仿宋" w:hAnsi="仿宋" w:cs="仿宋" w:hint="eastAsia"/>
            <w:lang w:eastAsia="zh-CN"/>
          </w:rPr>
          <w:t>七、电动三轮车项目投资可行性分析</w:t>
        </w:r>
        <w:r>
          <w:tab/>
        </w:r>
        <w:r>
          <w:fldChar w:fldCharType="begin"/>
        </w:r>
        <w:r>
          <w:instrText xml:space="preserve"> PAGEREF _Toc1804 \h </w:instrText>
        </w:r>
        <w:r>
          <w:fldChar w:fldCharType="separate"/>
        </w:r>
        <w:r>
          <w:t>47</w:t>
        </w:r>
        <w:r>
          <w:fldChar w:fldCharType="end"/>
        </w:r>
      </w:hyperlink>
    </w:p>
    <w:p>
      <w:pPr>
        <w:pStyle w:val="TOC2"/>
        <w:tabs>
          <w:tab w:val="right" w:leader="dot" w:pos="8306"/>
        </w:tabs>
      </w:pPr>
      <w:hyperlink w:anchor="_Toc1049" w:history="1">
        <w:r>
          <w:rPr>
            <w:rFonts w:ascii="仿宋" w:eastAsia="仿宋" w:hAnsi="仿宋" w:cs="仿宋" w:hint="eastAsia"/>
            <w:lang w:eastAsia="zh-CN"/>
          </w:rPr>
          <w:t>(一)、电动三轮车项目估算说明</w:t>
        </w:r>
        <w:r>
          <w:tab/>
        </w:r>
        <w:r>
          <w:fldChar w:fldCharType="begin"/>
        </w:r>
        <w:r>
          <w:instrText xml:space="preserve"> PAGEREF _Toc1049 \h </w:instrText>
        </w:r>
        <w:r>
          <w:fldChar w:fldCharType="separate"/>
        </w:r>
        <w:r>
          <w:t>47</w:t>
        </w:r>
        <w:r>
          <w:fldChar w:fldCharType="end"/>
        </w:r>
      </w:hyperlink>
    </w:p>
    <w:p>
      <w:pPr>
        <w:pStyle w:val="TOC2"/>
        <w:tabs>
          <w:tab w:val="right" w:leader="dot" w:pos="8306"/>
        </w:tabs>
      </w:pPr>
      <w:hyperlink w:anchor="_Toc28068" w:history="1">
        <w:r>
          <w:rPr>
            <w:rFonts w:ascii="仿宋" w:eastAsia="仿宋" w:hAnsi="仿宋" w:cs="仿宋" w:hint="eastAsia"/>
            <w:lang w:eastAsia="zh-CN"/>
          </w:rPr>
          <w:t>(二)、电动三轮车项目总投资估算</w:t>
        </w:r>
        <w:r>
          <w:tab/>
        </w:r>
        <w:r>
          <w:fldChar w:fldCharType="begin"/>
        </w:r>
        <w:r>
          <w:instrText xml:space="preserve"> PAGEREF _Toc28068 \h </w:instrText>
        </w:r>
        <w:r>
          <w:fldChar w:fldCharType="separate"/>
        </w:r>
        <w:r>
          <w:t>48</w:t>
        </w:r>
        <w:r>
          <w:fldChar w:fldCharType="end"/>
        </w:r>
      </w:hyperlink>
    </w:p>
    <w:p>
      <w:pPr>
        <w:pStyle w:val="TOC2"/>
        <w:tabs>
          <w:tab w:val="right" w:leader="dot" w:pos="8306"/>
        </w:tabs>
      </w:pPr>
      <w:hyperlink w:anchor="_Toc24225" w:history="1">
        <w:r>
          <w:rPr>
            <w:rFonts w:ascii="仿宋" w:eastAsia="仿宋" w:hAnsi="仿宋" w:cs="仿宋" w:hint="eastAsia"/>
            <w:lang w:eastAsia="zh-CN"/>
          </w:rPr>
          <w:t>(三)、资金筹措</w:t>
        </w:r>
        <w:r>
          <w:tab/>
        </w:r>
        <w:r>
          <w:fldChar w:fldCharType="begin"/>
        </w:r>
        <w:r>
          <w:instrText xml:space="preserve"> PAGEREF _Toc24225 \h </w:instrText>
        </w:r>
        <w:r>
          <w:fldChar w:fldCharType="separate"/>
        </w:r>
        <w:r>
          <w:t>49</w:t>
        </w:r>
        <w:r>
          <w:fldChar w:fldCharType="end"/>
        </w:r>
      </w:hyperlink>
    </w:p>
    <w:p>
      <w:pPr>
        <w:pStyle w:val="TOC1"/>
        <w:tabs>
          <w:tab w:val="right" w:leader="dot" w:pos="8306"/>
        </w:tabs>
      </w:pPr>
      <w:hyperlink w:anchor="_Toc21436" w:history="1">
        <w:r>
          <w:rPr>
            <w:rFonts w:ascii="仿宋" w:eastAsia="仿宋" w:hAnsi="仿宋" w:cs="仿宋" w:hint="eastAsia"/>
            <w:lang w:eastAsia="zh-CN"/>
          </w:rPr>
          <w:t>八、投资背景及必要性分析</w:t>
        </w:r>
        <w:r>
          <w:tab/>
        </w:r>
        <w:r>
          <w:fldChar w:fldCharType="begin"/>
        </w:r>
        <w:r>
          <w:instrText xml:space="preserve"> PAGEREF _Toc21436 \h </w:instrText>
        </w:r>
        <w:r>
          <w:fldChar w:fldCharType="separate"/>
        </w:r>
        <w:r>
          <w:t>51</w:t>
        </w:r>
        <w:r>
          <w:fldChar w:fldCharType="end"/>
        </w:r>
      </w:hyperlink>
    </w:p>
    <w:p>
      <w:pPr>
        <w:pStyle w:val="TOC2"/>
        <w:tabs>
          <w:tab w:val="right" w:leader="dot" w:pos="8306"/>
        </w:tabs>
      </w:pPr>
      <w:hyperlink w:anchor="_Toc26983" w:history="1">
        <w:r>
          <w:rPr>
            <w:rFonts w:ascii="仿宋" w:eastAsia="仿宋" w:hAnsi="仿宋" w:cs="仿宋" w:hint="eastAsia"/>
            <w:lang w:eastAsia="zh-CN"/>
          </w:rPr>
          <w:t>(一)、电动三轮车项目承办单位背景分析</w:t>
        </w:r>
        <w:r>
          <w:tab/>
        </w:r>
        <w:r>
          <w:fldChar w:fldCharType="begin"/>
        </w:r>
        <w:r>
          <w:instrText xml:space="preserve"> PAGEREF _Toc26983 \h </w:instrText>
        </w:r>
        <w:r>
          <w:fldChar w:fldCharType="separate"/>
        </w:r>
        <w:r>
          <w:t>51</w:t>
        </w:r>
        <w:r>
          <w:fldChar w:fldCharType="end"/>
        </w:r>
      </w:hyperlink>
    </w:p>
    <w:p>
      <w:pPr>
        <w:pStyle w:val="TOC2"/>
        <w:tabs>
          <w:tab w:val="right" w:leader="dot" w:pos="8306"/>
        </w:tabs>
      </w:pPr>
      <w:hyperlink w:anchor="_Toc8677" w:history="1">
        <w:r>
          <w:rPr>
            <w:rFonts w:ascii="仿宋" w:eastAsia="仿宋" w:hAnsi="仿宋" w:cs="仿宋" w:hint="eastAsia"/>
            <w:lang w:eastAsia="zh-CN"/>
          </w:rPr>
          <w:t>(二)、产业政策及发展规划</w:t>
        </w:r>
        <w:r>
          <w:tab/>
        </w:r>
        <w:r>
          <w:fldChar w:fldCharType="begin"/>
        </w:r>
        <w:r>
          <w:instrText xml:space="preserve"> PAGEREF _Toc8677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056" w:history="1">
        <w:r>
          <w:rPr>
            <w:rFonts w:ascii="仿宋" w:eastAsia="仿宋" w:hAnsi="仿宋" w:cs="仿宋" w:hint="eastAsia"/>
            <w:lang w:eastAsia="zh-CN"/>
          </w:rPr>
          <w:t>(三)、鼓励中小企业发展</w:t>
        </w:r>
        <w:r>
          <w:tab/>
        </w:r>
        <w:r>
          <w:fldChar w:fldCharType="begin"/>
        </w:r>
        <w:r>
          <w:instrText xml:space="preserve"> PAGEREF _Toc17056 \h </w:instrText>
        </w:r>
        <w:r>
          <w:fldChar w:fldCharType="separate"/>
        </w:r>
        <w:r>
          <w:t>54</w:t>
        </w:r>
        <w:r>
          <w:fldChar w:fldCharType="end"/>
        </w:r>
      </w:hyperlink>
    </w:p>
    <w:p>
      <w:pPr>
        <w:pStyle w:val="TOC2"/>
        <w:tabs>
          <w:tab w:val="right" w:leader="dot" w:pos="8306"/>
        </w:tabs>
      </w:pPr>
      <w:hyperlink w:anchor="_Toc7611" w:history="1">
        <w:r>
          <w:rPr>
            <w:rFonts w:ascii="仿宋" w:eastAsia="仿宋" w:hAnsi="仿宋" w:cs="仿宋" w:hint="eastAsia"/>
            <w:lang w:eastAsia="zh-CN"/>
          </w:rPr>
          <w:t>(四)、宏观经济形势分析</w:t>
        </w:r>
        <w:r>
          <w:tab/>
        </w:r>
        <w:r>
          <w:fldChar w:fldCharType="begin"/>
        </w:r>
        <w:r>
          <w:instrText xml:space="preserve"> PAGEREF _Toc7611 \h </w:instrText>
        </w:r>
        <w:r>
          <w:fldChar w:fldCharType="separate"/>
        </w:r>
        <w:r>
          <w:t>55</w:t>
        </w:r>
        <w:r>
          <w:fldChar w:fldCharType="end"/>
        </w:r>
      </w:hyperlink>
    </w:p>
    <w:p>
      <w:pPr>
        <w:pStyle w:val="TOC2"/>
        <w:tabs>
          <w:tab w:val="right" w:leader="dot" w:pos="8306"/>
        </w:tabs>
      </w:pPr>
      <w:hyperlink w:anchor="_Toc16563" w:history="1">
        <w:r>
          <w:rPr>
            <w:rFonts w:ascii="仿宋" w:eastAsia="仿宋" w:hAnsi="仿宋" w:cs="仿宋" w:hint="eastAsia"/>
            <w:lang w:eastAsia="zh-CN"/>
          </w:rPr>
          <w:t>(五)、区域经济发展概况</w:t>
        </w:r>
        <w:r>
          <w:tab/>
        </w:r>
        <w:r>
          <w:fldChar w:fldCharType="begin"/>
        </w:r>
        <w:r>
          <w:instrText xml:space="preserve"> PAGEREF _Toc16563 \h </w:instrText>
        </w:r>
        <w:r>
          <w:fldChar w:fldCharType="separate"/>
        </w:r>
        <w:r>
          <w:t>56</w:t>
        </w:r>
        <w:r>
          <w:fldChar w:fldCharType="end"/>
        </w:r>
      </w:hyperlink>
    </w:p>
    <w:p>
      <w:pPr>
        <w:pStyle w:val="TOC2"/>
        <w:tabs>
          <w:tab w:val="right" w:leader="dot" w:pos="8306"/>
        </w:tabs>
      </w:pPr>
      <w:hyperlink w:anchor="_Toc13924" w:history="1">
        <w:r>
          <w:rPr>
            <w:rFonts w:ascii="仿宋" w:eastAsia="仿宋" w:hAnsi="仿宋" w:cs="仿宋" w:hint="eastAsia"/>
            <w:lang w:eastAsia="zh-CN"/>
          </w:rPr>
          <w:t>(六)、电动三轮车项目必要性分析</w:t>
        </w:r>
        <w:r>
          <w:tab/>
        </w:r>
        <w:r>
          <w:fldChar w:fldCharType="begin"/>
        </w:r>
        <w:r>
          <w:instrText xml:space="preserve"> PAGEREF _Toc13924 \h </w:instrText>
        </w:r>
        <w:r>
          <w:fldChar w:fldCharType="separate"/>
        </w:r>
        <w:r>
          <w:t>58</w:t>
        </w:r>
        <w:r>
          <w:fldChar w:fldCharType="end"/>
        </w:r>
      </w:hyperlink>
    </w:p>
    <w:p>
      <w:pPr>
        <w:pStyle w:val="TOC1"/>
        <w:tabs>
          <w:tab w:val="right" w:leader="dot" w:pos="8306"/>
        </w:tabs>
      </w:pPr>
      <w:hyperlink w:anchor="_Toc1850" w:history="1">
        <w:r>
          <w:rPr>
            <w:rFonts w:ascii="仿宋" w:eastAsia="仿宋" w:hAnsi="仿宋" w:cs="仿宋" w:hint="eastAsia"/>
            <w:lang w:eastAsia="zh-CN"/>
          </w:rPr>
          <w:t>九、市场营销策略</w:t>
        </w:r>
        <w:r>
          <w:tab/>
        </w:r>
        <w:r>
          <w:fldChar w:fldCharType="begin"/>
        </w:r>
        <w:r>
          <w:instrText xml:space="preserve"> PAGEREF _Toc1850 \h </w:instrText>
        </w:r>
        <w:r>
          <w:fldChar w:fldCharType="separate"/>
        </w:r>
        <w:r>
          <w:t>59</w:t>
        </w:r>
        <w:r>
          <w:fldChar w:fldCharType="end"/>
        </w:r>
      </w:hyperlink>
    </w:p>
    <w:p>
      <w:pPr>
        <w:pStyle w:val="TOC2"/>
        <w:tabs>
          <w:tab w:val="right" w:leader="dot" w:pos="8306"/>
        </w:tabs>
      </w:pPr>
      <w:hyperlink w:anchor="_Toc21997" w:history="1">
        <w:r>
          <w:rPr>
            <w:rFonts w:ascii="仿宋" w:eastAsia="仿宋" w:hAnsi="仿宋" w:cs="仿宋" w:hint="eastAsia"/>
            <w:lang w:eastAsia="zh-CN"/>
          </w:rPr>
          <w:t>(一)、市场定位与目标客户群</w:t>
        </w:r>
        <w:r>
          <w:tab/>
        </w:r>
        <w:r>
          <w:fldChar w:fldCharType="begin"/>
        </w:r>
        <w:r>
          <w:instrText xml:space="preserve"> PAGEREF _Toc21997 \h </w:instrText>
        </w:r>
        <w:r>
          <w:fldChar w:fldCharType="separate"/>
        </w:r>
        <w:r>
          <w:t>59</w:t>
        </w:r>
        <w:r>
          <w:fldChar w:fldCharType="end"/>
        </w:r>
      </w:hyperlink>
    </w:p>
    <w:p>
      <w:pPr>
        <w:pStyle w:val="TOC2"/>
        <w:tabs>
          <w:tab w:val="right" w:leader="dot" w:pos="8306"/>
        </w:tabs>
      </w:pPr>
      <w:hyperlink w:anchor="_Toc24931" w:history="1">
        <w:r>
          <w:rPr>
            <w:rFonts w:ascii="仿宋" w:eastAsia="仿宋" w:hAnsi="仿宋" w:cs="仿宋" w:hint="eastAsia"/>
            <w:lang w:eastAsia="zh-CN"/>
          </w:rPr>
          <w:t>(二)、竞争对手分析</w:t>
        </w:r>
        <w:r>
          <w:tab/>
        </w:r>
        <w:r>
          <w:fldChar w:fldCharType="begin"/>
        </w:r>
        <w:r>
          <w:instrText xml:space="preserve"> PAGEREF _Toc24931 \h </w:instrText>
        </w:r>
        <w:r>
          <w:fldChar w:fldCharType="separate"/>
        </w:r>
        <w:r>
          <w:t>61</w:t>
        </w:r>
        <w:r>
          <w:fldChar w:fldCharType="end"/>
        </w:r>
      </w:hyperlink>
    </w:p>
    <w:p>
      <w:pPr>
        <w:pStyle w:val="TOC2"/>
        <w:tabs>
          <w:tab w:val="right" w:leader="dot" w:pos="8306"/>
        </w:tabs>
      </w:pPr>
      <w:hyperlink w:anchor="_Toc26302" w:history="1">
        <w:r>
          <w:rPr>
            <w:rFonts w:ascii="仿宋" w:eastAsia="仿宋" w:hAnsi="仿宋" w:cs="仿宋" w:hint="eastAsia"/>
            <w:lang w:eastAsia="zh-CN"/>
          </w:rPr>
          <w:t>(三)、营销策略与推广计划</w:t>
        </w:r>
        <w:r>
          <w:tab/>
        </w:r>
        <w:r>
          <w:fldChar w:fldCharType="begin"/>
        </w:r>
        <w:r>
          <w:instrText xml:space="preserve"> PAGEREF _Toc26302 \h </w:instrText>
        </w:r>
        <w:r>
          <w:fldChar w:fldCharType="separate"/>
        </w:r>
        <w:r>
          <w:t>63</w:t>
        </w:r>
        <w:r>
          <w:fldChar w:fldCharType="end"/>
        </w:r>
      </w:hyperlink>
    </w:p>
    <w:p>
      <w:pPr>
        <w:pStyle w:val="TOC2"/>
        <w:tabs>
          <w:tab w:val="right" w:leader="dot" w:pos="8306"/>
        </w:tabs>
      </w:pPr>
      <w:hyperlink w:anchor="_Toc29733" w:history="1">
        <w:r>
          <w:rPr>
            <w:rFonts w:ascii="仿宋" w:eastAsia="仿宋" w:hAnsi="仿宋" w:cs="仿宋" w:hint="eastAsia"/>
            <w:lang w:eastAsia="zh-CN"/>
          </w:rPr>
          <w:t>(四)、产品定价与销售渠道</w:t>
        </w:r>
        <w:r>
          <w:tab/>
        </w:r>
        <w:r>
          <w:fldChar w:fldCharType="begin"/>
        </w:r>
        <w:r>
          <w:instrText xml:space="preserve"> PAGEREF _Toc29733 \h </w:instrText>
        </w:r>
        <w:r>
          <w:fldChar w:fldCharType="separate"/>
        </w:r>
        <w:r>
          <w:t>64</w:t>
        </w:r>
        <w:r>
          <w:fldChar w:fldCharType="end"/>
        </w:r>
      </w:hyperlink>
    </w:p>
    <w:p>
      <w:pPr>
        <w:pStyle w:val="TOC2"/>
        <w:tabs>
          <w:tab w:val="right" w:leader="dot" w:pos="8306"/>
        </w:tabs>
      </w:pPr>
      <w:hyperlink w:anchor="_Toc30074" w:history="1">
        <w:r>
          <w:rPr>
            <w:rFonts w:ascii="仿宋" w:eastAsia="仿宋" w:hAnsi="仿宋" w:cs="仿宋" w:hint="eastAsia"/>
            <w:lang w:eastAsia="zh-CN"/>
          </w:rPr>
          <w:t>(五)、售后服务体系</w:t>
        </w:r>
        <w:r>
          <w:tab/>
        </w:r>
        <w:r>
          <w:fldChar w:fldCharType="begin"/>
        </w:r>
        <w:r>
          <w:instrText xml:space="preserve"> PAGEREF _Toc30074 \h </w:instrText>
        </w:r>
        <w:r>
          <w:fldChar w:fldCharType="separate"/>
        </w:r>
        <w:r>
          <w:t>66</w:t>
        </w:r>
        <w:r>
          <w:fldChar w:fldCharType="end"/>
        </w:r>
      </w:hyperlink>
    </w:p>
    <w:p>
      <w:pPr>
        <w:pStyle w:val="TOC1"/>
        <w:tabs>
          <w:tab w:val="right" w:leader="dot" w:pos="8306"/>
        </w:tabs>
      </w:pPr>
      <w:hyperlink w:anchor="_Toc12047" w:history="1">
        <w:r>
          <w:rPr>
            <w:rFonts w:ascii="仿宋" w:eastAsia="仿宋" w:hAnsi="仿宋" w:cs="仿宋" w:hint="eastAsia"/>
            <w:lang w:eastAsia="zh-CN"/>
          </w:rPr>
          <w:t>十、法律与合规性</w:t>
        </w:r>
        <w:r>
          <w:tab/>
        </w:r>
        <w:r>
          <w:fldChar w:fldCharType="begin"/>
        </w:r>
        <w:r>
          <w:instrText xml:space="preserve"> PAGEREF _Toc12047 \h </w:instrText>
        </w:r>
        <w:r>
          <w:fldChar w:fldCharType="separate"/>
        </w:r>
        <w:r>
          <w:t>68</w:t>
        </w:r>
        <w:r>
          <w:fldChar w:fldCharType="end"/>
        </w:r>
      </w:hyperlink>
    </w:p>
    <w:p>
      <w:pPr>
        <w:pStyle w:val="TOC2"/>
        <w:tabs>
          <w:tab w:val="right" w:leader="dot" w:pos="8306"/>
        </w:tabs>
      </w:pPr>
      <w:hyperlink w:anchor="_Toc23297" w:history="1">
        <w:r>
          <w:rPr>
            <w:rFonts w:ascii="仿宋" w:eastAsia="仿宋" w:hAnsi="仿宋" w:cs="仿宋" w:hint="eastAsia"/>
            <w:lang w:eastAsia="zh-CN"/>
          </w:rPr>
          <w:t>(一)、相关法律法规概述</w:t>
        </w:r>
        <w:r>
          <w:tab/>
        </w:r>
        <w:r>
          <w:fldChar w:fldCharType="begin"/>
        </w:r>
        <w:r>
          <w:instrText xml:space="preserve"> PAGEREF _Toc23297 \h </w:instrText>
        </w:r>
        <w:r>
          <w:fldChar w:fldCharType="separate"/>
        </w:r>
        <w:r>
          <w:t>68</w:t>
        </w:r>
        <w:r>
          <w:fldChar w:fldCharType="end"/>
        </w:r>
      </w:hyperlink>
    </w:p>
    <w:p>
      <w:pPr>
        <w:pStyle w:val="TOC2"/>
        <w:tabs>
          <w:tab w:val="right" w:leader="dot" w:pos="8306"/>
        </w:tabs>
      </w:pPr>
      <w:hyperlink w:anchor="_Toc22732" w:history="1">
        <w:r>
          <w:rPr>
            <w:rFonts w:ascii="仿宋" w:eastAsia="仿宋" w:hAnsi="仿宋" w:cs="仿宋" w:hint="eastAsia"/>
            <w:lang w:eastAsia="zh-CN"/>
          </w:rPr>
          <w:t>(二)、电动三轮车项目合同管理</w:t>
        </w:r>
        <w:r>
          <w:tab/>
        </w:r>
        <w:r>
          <w:fldChar w:fldCharType="begin"/>
        </w:r>
        <w:r>
          <w:instrText xml:space="preserve"> PAGEREF _Toc22732 \h </w:instrText>
        </w:r>
        <w:r>
          <w:fldChar w:fldCharType="separate"/>
        </w:r>
        <w:r>
          <w:t>70</w:t>
        </w:r>
        <w:r>
          <w:fldChar w:fldCharType="end"/>
        </w:r>
      </w:hyperlink>
    </w:p>
    <w:p>
      <w:pPr>
        <w:pStyle w:val="TOC2"/>
        <w:tabs>
          <w:tab w:val="right" w:leader="dot" w:pos="8306"/>
        </w:tabs>
      </w:pPr>
      <w:hyperlink w:anchor="_Toc30581" w:history="1">
        <w:r>
          <w:rPr>
            <w:rFonts w:ascii="仿宋" w:eastAsia="仿宋" w:hAnsi="仿宋" w:cs="仿宋" w:hint="eastAsia"/>
            <w:lang w:eastAsia="zh-CN"/>
          </w:rPr>
          <w:t>(三)、知识产权保护</w:t>
        </w:r>
        <w:r>
          <w:tab/>
        </w:r>
        <w:r>
          <w:fldChar w:fldCharType="begin"/>
        </w:r>
        <w:r>
          <w:instrText xml:space="preserve"> PAGEREF _Toc30581 \h </w:instrText>
        </w:r>
        <w:r>
          <w:fldChar w:fldCharType="separate"/>
        </w:r>
        <w:r>
          <w:t>72</w:t>
        </w:r>
        <w:r>
          <w:fldChar w:fldCharType="end"/>
        </w:r>
      </w:hyperlink>
    </w:p>
    <w:p>
      <w:pPr>
        <w:pStyle w:val="TOC2"/>
        <w:tabs>
          <w:tab w:val="right" w:leader="dot" w:pos="8306"/>
        </w:tabs>
      </w:pPr>
      <w:hyperlink w:anchor="_Toc15504" w:history="1">
        <w:r>
          <w:rPr>
            <w:rFonts w:ascii="仿宋" w:eastAsia="仿宋" w:hAnsi="仿宋" w:cs="仿宋" w:hint="eastAsia"/>
            <w:lang w:eastAsia="zh-CN"/>
          </w:rPr>
          <w:t>(四)、劳动法规与员工权益</w:t>
        </w:r>
        <w:r>
          <w:tab/>
        </w:r>
        <w:r>
          <w:fldChar w:fldCharType="begin"/>
        </w:r>
        <w:r>
          <w:instrText xml:space="preserve"> PAGEREF _Toc15504 \h </w:instrText>
        </w:r>
        <w:r>
          <w:fldChar w:fldCharType="separate"/>
        </w:r>
        <w:r>
          <w:t>73</w:t>
        </w:r>
        <w:r>
          <w:fldChar w:fldCharType="end"/>
        </w:r>
      </w:hyperlink>
    </w:p>
    <w:p>
      <w:pPr>
        <w:pStyle w:val="TOC2"/>
        <w:tabs>
          <w:tab w:val="right" w:leader="dot" w:pos="8306"/>
        </w:tabs>
      </w:pPr>
      <w:hyperlink w:anchor="_Toc3693" w:history="1">
        <w:r>
          <w:rPr>
            <w:rFonts w:ascii="仿宋" w:eastAsia="仿宋" w:hAnsi="仿宋" w:cs="仿宋" w:hint="eastAsia"/>
            <w:lang w:eastAsia="zh-CN"/>
          </w:rPr>
          <w:t>(五)、环境保护法规遵循</w:t>
        </w:r>
        <w:r>
          <w:tab/>
        </w:r>
        <w:r>
          <w:fldChar w:fldCharType="begin"/>
        </w:r>
        <w:r>
          <w:instrText xml:space="preserve"> PAGEREF _Toc3693 \h </w:instrText>
        </w:r>
        <w:r>
          <w:fldChar w:fldCharType="separate"/>
        </w:r>
        <w:r>
          <w:t>75</w:t>
        </w:r>
        <w:r>
          <w:fldChar w:fldCharType="end"/>
        </w:r>
      </w:hyperlink>
    </w:p>
    <w:p>
      <w:pPr>
        <w:pStyle w:val="TOC1"/>
        <w:tabs>
          <w:tab w:val="right" w:leader="dot" w:pos="8306"/>
        </w:tabs>
      </w:pPr>
      <w:hyperlink w:anchor="_Toc26623" w:history="1">
        <w:r>
          <w:rPr>
            <w:rFonts w:ascii="仿宋" w:eastAsia="仿宋" w:hAnsi="仿宋" w:cs="仿宋" w:hint="eastAsia"/>
            <w:lang w:eastAsia="zh-CN"/>
          </w:rPr>
          <w:t>十一、市场趋势与竞争分析</w:t>
        </w:r>
        <w:r>
          <w:tab/>
        </w:r>
        <w:r>
          <w:fldChar w:fldCharType="begin"/>
        </w:r>
        <w:r>
          <w:instrText xml:space="preserve"> PAGEREF _Toc26623 \h </w:instrText>
        </w:r>
        <w:r>
          <w:fldChar w:fldCharType="separate"/>
        </w:r>
        <w:r>
          <w:t>76</w:t>
        </w:r>
        <w:r>
          <w:fldChar w:fldCharType="end"/>
        </w:r>
      </w:hyperlink>
    </w:p>
    <w:p>
      <w:pPr>
        <w:pStyle w:val="TOC2"/>
        <w:tabs>
          <w:tab w:val="right" w:leader="dot" w:pos="8306"/>
        </w:tabs>
      </w:pPr>
      <w:hyperlink w:anchor="_Toc5564" w:history="1">
        <w:r>
          <w:rPr>
            <w:rFonts w:ascii="仿宋" w:eastAsia="仿宋" w:hAnsi="仿宋" w:cs="仿宋" w:hint="eastAsia"/>
            <w:lang w:eastAsia="zh-CN"/>
          </w:rPr>
          <w:t>(一)、行业市场趋势分析</w:t>
        </w:r>
        <w:r>
          <w:tab/>
        </w:r>
        <w:r>
          <w:fldChar w:fldCharType="begin"/>
        </w:r>
        <w:r>
          <w:instrText xml:space="preserve"> PAGEREF _Toc5564 \h </w:instrText>
        </w:r>
        <w:r>
          <w:fldChar w:fldCharType="separate"/>
        </w:r>
        <w:r>
          <w:t>76</w:t>
        </w:r>
        <w:r>
          <w:fldChar w:fldCharType="end"/>
        </w:r>
      </w:hyperlink>
    </w:p>
    <w:p>
      <w:pPr>
        <w:pStyle w:val="TOC2"/>
        <w:tabs>
          <w:tab w:val="right" w:leader="dot" w:pos="8306"/>
        </w:tabs>
      </w:pPr>
      <w:hyperlink w:anchor="_Toc9561" w:history="1">
        <w:r>
          <w:rPr>
            <w:rFonts w:ascii="仿宋" w:eastAsia="仿宋" w:hAnsi="仿宋" w:cs="仿宋" w:hint="eastAsia"/>
            <w:lang w:eastAsia="zh-CN"/>
          </w:rPr>
          <w:t>(二)、竞争对手动态监测</w:t>
        </w:r>
        <w:r>
          <w:tab/>
        </w:r>
        <w:r>
          <w:fldChar w:fldCharType="begin"/>
        </w:r>
        <w:r>
          <w:instrText xml:space="preserve"> PAGEREF _Toc9561 \h </w:instrText>
        </w:r>
        <w:r>
          <w:fldChar w:fldCharType="separate"/>
        </w:r>
        <w:r>
          <w:t>78</w:t>
        </w:r>
        <w:r>
          <w:fldChar w:fldCharType="end"/>
        </w:r>
      </w:hyperlink>
    </w:p>
    <w:p>
      <w:pPr>
        <w:pStyle w:val="TOC2"/>
        <w:tabs>
          <w:tab w:val="right" w:leader="dot" w:pos="8306"/>
        </w:tabs>
      </w:pPr>
      <w:hyperlink w:anchor="_Toc4983" w:history="1">
        <w:r>
          <w:rPr>
            <w:rFonts w:ascii="仿宋" w:eastAsia="仿宋" w:hAnsi="仿宋" w:cs="仿宋" w:hint="eastAsia"/>
            <w:lang w:eastAsia="zh-CN"/>
          </w:rPr>
          <w:t>(三)、新兴技术与创新趋势</w:t>
        </w:r>
        <w:r>
          <w:tab/>
        </w:r>
        <w:r>
          <w:fldChar w:fldCharType="begin"/>
        </w:r>
        <w:r>
          <w:instrText xml:space="preserve"> PAGEREF _Toc4983 \h </w:instrText>
        </w:r>
        <w:r>
          <w:fldChar w:fldCharType="separate"/>
        </w:r>
        <w:r>
          <w:t>80</w:t>
        </w:r>
        <w:r>
          <w:fldChar w:fldCharType="end"/>
        </w:r>
      </w:hyperlink>
    </w:p>
    <w:p>
      <w:pPr>
        <w:pStyle w:val="TOC2"/>
        <w:tabs>
          <w:tab w:val="right" w:leader="dot" w:pos="8306"/>
        </w:tabs>
      </w:pPr>
      <w:hyperlink w:anchor="_Toc31721" w:history="1">
        <w:r>
          <w:rPr>
            <w:rFonts w:ascii="仿宋" w:eastAsia="仿宋" w:hAnsi="仿宋" w:cs="仿宋" w:hint="eastAsia"/>
            <w:lang w:eastAsia="zh-CN"/>
          </w:rPr>
          <w:t>(四)、市场机会与威胁评估</w:t>
        </w:r>
        <w:r>
          <w:tab/>
        </w:r>
        <w:r>
          <w:fldChar w:fldCharType="begin"/>
        </w:r>
        <w:r>
          <w:instrText xml:space="preserve"> PAGEREF _Toc31721 \h </w:instrText>
        </w:r>
        <w:r>
          <w:fldChar w:fldCharType="separate"/>
        </w:r>
        <w:r>
          <w:t>82</w:t>
        </w:r>
        <w:r>
          <w:fldChar w:fldCharType="end"/>
        </w:r>
      </w:hyperlink>
    </w:p>
    <w:p>
      <w:pPr>
        <w:pStyle w:val="TOC1"/>
        <w:tabs>
          <w:tab w:val="right" w:leader="dot" w:pos="8306"/>
        </w:tabs>
      </w:pPr>
      <w:hyperlink w:anchor="_Toc19743" w:history="1">
        <w:r>
          <w:rPr>
            <w:rFonts w:ascii="仿宋" w:eastAsia="仿宋" w:hAnsi="仿宋" w:cs="仿宋" w:hint="eastAsia"/>
            <w:lang w:eastAsia="zh-CN"/>
          </w:rPr>
          <w:t>十二、社会责任与可持续发展</w:t>
        </w:r>
        <w:r>
          <w:tab/>
        </w:r>
        <w:r>
          <w:fldChar w:fldCharType="begin"/>
        </w:r>
        <w:r>
          <w:instrText xml:space="preserve"> PAGEREF _Toc19743 \h </w:instrText>
        </w:r>
        <w:r>
          <w:fldChar w:fldCharType="separate"/>
        </w:r>
        <w:r>
          <w:t>84</w:t>
        </w:r>
        <w:r>
          <w:fldChar w:fldCharType="end"/>
        </w:r>
      </w:hyperlink>
    </w:p>
    <w:p>
      <w:pPr>
        <w:pStyle w:val="TOC2"/>
        <w:tabs>
          <w:tab w:val="right" w:leader="dot" w:pos="8306"/>
        </w:tabs>
      </w:pPr>
      <w:hyperlink w:anchor="_Toc4363" w:history="1">
        <w:r>
          <w:rPr>
            <w:rFonts w:ascii="仿宋" w:eastAsia="仿宋" w:hAnsi="仿宋" w:cs="仿宋" w:hint="eastAsia"/>
            <w:lang w:eastAsia="zh-CN"/>
          </w:rPr>
          <w:t>(一)、社会责任理念</w:t>
        </w:r>
        <w:r>
          <w:tab/>
        </w:r>
        <w:r>
          <w:fldChar w:fldCharType="begin"/>
        </w:r>
        <w:r>
          <w:instrText xml:space="preserve"> PAGEREF _Toc4363 \h </w:instrText>
        </w:r>
        <w:r>
          <w:fldChar w:fldCharType="separate"/>
        </w:r>
        <w:r>
          <w:t>84</w:t>
        </w:r>
        <w:r>
          <w:fldChar w:fldCharType="end"/>
        </w:r>
      </w:hyperlink>
    </w:p>
    <w:p>
      <w:pPr>
        <w:pStyle w:val="TOC2"/>
        <w:tabs>
          <w:tab w:val="right" w:leader="dot" w:pos="8306"/>
        </w:tabs>
      </w:pPr>
      <w:hyperlink w:anchor="_Toc22804" w:history="1">
        <w:r>
          <w:rPr>
            <w:rFonts w:ascii="仿宋" w:eastAsia="仿宋" w:hAnsi="仿宋" w:cs="仿宋" w:hint="eastAsia"/>
            <w:lang w:eastAsia="zh-CN"/>
          </w:rPr>
          <w:t>(二)、公益活动与社区参与</w:t>
        </w:r>
        <w:r>
          <w:tab/>
        </w:r>
        <w:r>
          <w:fldChar w:fldCharType="begin"/>
        </w:r>
        <w:r>
          <w:instrText xml:space="preserve"> PAGEREF _Toc22804 \h </w:instrText>
        </w:r>
        <w:r>
          <w:fldChar w:fldCharType="separate"/>
        </w:r>
        <w:r>
          <w:t>85</w:t>
        </w:r>
        <w:r>
          <w:fldChar w:fldCharType="end"/>
        </w:r>
      </w:hyperlink>
    </w:p>
    <w:p>
      <w:pPr>
        <w:pStyle w:val="TOC2"/>
        <w:tabs>
          <w:tab w:val="right" w:leader="dot" w:pos="8306"/>
        </w:tabs>
      </w:pPr>
      <w:hyperlink w:anchor="_Toc22083" w:history="1">
        <w:r>
          <w:rPr>
            <w:rFonts w:ascii="仿宋" w:eastAsia="仿宋" w:hAnsi="仿宋" w:cs="仿宋" w:hint="eastAsia"/>
            <w:lang w:eastAsia="zh-CN"/>
          </w:rPr>
          <w:t>(三)、可持续发展策略</w:t>
        </w:r>
        <w:r>
          <w:tab/>
        </w:r>
        <w:r>
          <w:fldChar w:fldCharType="begin"/>
        </w:r>
        <w:r>
          <w:instrText xml:space="preserve"> PAGEREF _Toc22083 \h </w:instrText>
        </w:r>
        <w:r>
          <w:fldChar w:fldCharType="separate"/>
        </w:r>
        <w:r>
          <w:t>87</w:t>
        </w:r>
        <w:r>
          <w:fldChar w:fldCharType="end"/>
        </w:r>
      </w:hyperlink>
    </w:p>
    <w:p>
      <w:pPr>
        <w:pStyle w:val="TOC2"/>
        <w:tabs>
          <w:tab w:val="right" w:leader="dot" w:pos="8306"/>
        </w:tabs>
      </w:pPr>
      <w:hyperlink w:anchor="_Toc27844" w:history="1">
        <w:r>
          <w:rPr>
            <w:rFonts w:ascii="仿宋" w:eastAsia="仿宋" w:hAnsi="仿宋" w:cs="仿宋" w:hint="eastAsia"/>
            <w:lang w:eastAsia="zh-CN"/>
          </w:rPr>
          <w:t>(四)、企业文化与价值观</w:t>
        </w:r>
        <w:r>
          <w:tab/>
        </w:r>
        <w:r>
          <w:fldChar w:fldCharType="begin"/>
        </w:r>
        <w:r>
          <w:instrText xml:space="preserve"> PAGEREF _Toc27844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93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电动三轮车项目报告按照现代电动三轮车项目管理理论及标准流程编写，着重分析了电动三轮车项目管理中的系统思维、团队协作、时间成本控制等关键要素，并将理论与实验案例相结合，提出创新性的改进措施。报告的结构设计严谨，内容充实，旨在为相关领域的研究者和实践者提供有价值的参考和指引。特别声明，本报告的所有内容均不可用作商业用途，只供学习交流之用，以期通过共享知识增进电动三轮车项目管理实践的深度与广度</w:t>
      </w:r>
    </w:p>
    <w:p>
      <w:pPr>
        <w:pStyle w:val="Heading1"/>
        <w:ind w:firstLine="560" w:firstLineChars="200"/>
        <w:rPr>
          <w:rFonts w:ascii="仿宋" w:eastAsia="仿宋" w:hAnsi="仿宋" w:cs="仿宋" w:hint="eastAsia"/>
          <w:sz w:val="28"/>
          <w:lang w:eastAsia="zh-CN"/>
        </w:rPr>
      </w:pPr>
      <w:bookmarkStart w:id="2" w:name="_Toc8894"/>
      <w:r>
        <w:rPr>
          <w:rFonts w:ascii="仿宋" w:eastAsia="仿宋" w:hAnsi="仿宋" w:cs="仿宋" w:hint="eastAsia"/>
          <w:sz w:val="28"/>
          <w:lang w:eastAsia="zh-CN"/>
        </w:rPr>
        <w:t>一、电动三轮车项目市场前景分析</w:t>
      </w:r>
      <w:bookmarkEnd w:id="2"/>
    </w:p>
    <w:p>
      <w:pPr>
        <w:pStyle w:val="Heading2"/>
        <w:rPr>
          <w:rFonts w:ascii="仿宋" w:eastAsia="仿宋" w:hAnsi="仿宋" w:cs="仿宋" w:hint="eastAsia"/>
          <w:lang w:eastAsia="zh-CN"/>
        </w:rPr>
      </w:pPr>
      <w:bookmarkStart w:id="3" w:name="_Toc5406"/>
      <w:r>
        <w:rPr>
          <w:rFonts w:ascii="仿宋" w:eastAsia="仿宋" w:hAnsi="仿宋" w:cs="仿宋" w:hint="eastAsia"/>
          <w:lang w:eastAsia="zh-CN"/>
        </w:rPr>
        <w:t>(一)、建设地经济发展概况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经济总体情况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建设地的经济在过去几年呈现出强劲的增长态势。20XX年至20XXX年，该地区的年均GDP增速超过XX%，整体经济规模达到XX亿元。这一持续增长的趋势反映了建设地经济的活力和吸引力。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主要产业结构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产业结构多元化，制造业、服务业和高科技产业占据主导地位。先进制造业中的电子、汽车等领域蓬勃发展，服务业包括金融、教育和医疗等多个领域都取得了显著进展。高科技企业的崛起为整体产业结构带来了新的活力。</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投资环境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一直致力于打造优越的投资环境，吸引了众多国内外企业的投资。政府实施了一系列便利化政策，简化审批程序，降低投资门槛。建设地成为创业者和投资者青睐的热门目的地，各类产业电动三轮车项目纷纷落地。</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人口与就业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人口规模逐年增加，形成了多元化的社会结构。城市人口密集区域的就业市场蓬勃发展，同时城乡一体化发展战略也为农村地区提供了更多就业机会。该地区积极推动人才引进和培养，构建了具有创新力的人才队伍。</w:t>
      </w:r>
    </w:p>
    <w:p>
      <w:pPr>
        <w:ind w:firstLine="560" w:firstLineChars="200"/>
        <w:rPr>
          <w:rFonts w:ascii="仿宋" w:eastAsia="仿宋" w:hAnsi="仿宋" w:cs="仿宋" w:hint="eastAsia"/>
          <w:sz w:val="28"/>
        </w:rPr>
      </w:pPr>
      <w:r>
        <w:rPr>
          <w:rFonts w:ascii="仿宋" w:eastAsia="仿宋" w:hAnsi="仿宋" w:cs="仿宋" w:hint="eastAsia"/>
          <w:sz w:val="28"/>
          <w:lang w:eastAsia="zh-CN"/>
        </w:rPr>
        <w:t>5. 城市基础设施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为适应经济快速发展的需要，建设地加大了对基础设施建设的投入。新建、改建的高速公路、城市轨道交通、现代化港口等电动三轮车项目得到了快速推进，提高了城市的综合竞争力。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环境保护与可持续发展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建设地注重生态环境保护和可持续发展。实施了大规模的环境治理电动三轮车项目，提升了空气质量和水质。同时，该地推动绿色产业和清洁能源的发展，致力于打造宜居宜业的城市环境。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7. 区域合作与国际交往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建设地积极参与区域合作和国际交往，拓展了多领域的国际合作电动三轮车项目。通过加强国际交流，该地区引进了大量国外优质技术和资金，同时推动了本地产业的对外拓展。</w:t>
      </w:r>
    </w:p>
    <w:p>
      <w:pPr>
        <w:pStyle w:val="Heading2"/>
        <w:ind w:firstLine="560" w:firstLineChars="200"/>
        <w:rPr>
          <w:rFonts w:ascii="仿宋" w:eastAsia="仿宋" w:hAnsi="仿宋" w:cs="仿宋" w:hint="eastAsia"/>
          <w:sz w:val="28"/>
          <w:lang w:eastAsia="zh-CN"/>
        </w:rPr>
      </w:pPr>
      <w:bookmarkStart w:id="4" w:name="_Toc24276"/>
      <w:r>
        <w:rPr>
          <w:rFonts w:ascii="仿宋" w:eastAsia="仿宋" w:hAnsi="仿宋" w:cs="仿宋" w:hint="eastAsia"/>
          <w:sz w:val="28"/>
          <w:lang w:eastAsia="zh-CN"/>
        </w:rPr>
        <w:t>(二)、行业市场分析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该行业在全球范围内的市场规模持续扩大，据最新数据显示，年均增长率达到XX%。市场规模预计将在未来数年内继续增长，达到YY亿元。这一趋势表明行业正受到日益增长的市场需求的推动，为各类企业提供了广泛的商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竞争格局相当激烈，主要由几家大型企业主导市场，占据了相当比例的市场份额。然而，新兴企业通过创新和灵活性也逐渐在市场中崭露头角。尽管入口壁垒相对较高，但随着技术的进步和市场的开放，新进入者有望取得更多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消费者行为</w:t>
      </w:r>
    </w:p>
    <w:p>
      <w:pPr>
        <w:ind w:firstLine="560" w:firstLineChars="200"/>
        <w:rPr>
          <w:rFonts w:ascii="仿宋" w:eastAsia="仿宋" w:hAnsi="仿宋" w:cs="仿宋" w:hint="eastAsia"/>
          <w:sz w:val="28"/>
        </w:rPr>
      </w:pPr>
      <w:r>
        <w:rPr>
          <w:rFonts w:ascii="仿宋" w:eastAsia="仿宋" w:hAnsi="仿宋" w:cs="仿宋" w:hint="eastAsia"/>
          <w:sz w:val="28"/>
          <w:lang w:eastAsia="zh-CN"/>
        </w:rPr>
        <w:t>目标客户主要集中在年轻一代，他们更注重产品的创新性、环保性和品牌形象。消费者趋势显示，线上购物和个性化定制服务逐渐成为主流，这对企业提出了更高的要求。了解这些趋势有助于企业调整产品策略，提升市场占有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一直是该行业的推动力，最新的技术趋势涵盖了人工智能、大数据分析以及物联网技术的应用。在全球范围内，多家企业正在加大研发投入，以推动行业的数字化转型。未来趋势显示，智能化产品和服务将成为市场的主导力量。</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法规与政策影响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环境对该行业的影响显著，特别是关于环保和消费者权益方面的法规。政府对该行业的监管力度逐渐加强，其中包括新的环保法规和产品标准。同时，政府通过提供税收激励和创新资金，支持企业更好地适应新的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环保要求日益增加，企业在产品制造和供应链管理中不断加强环保措施。社会责任在行业内也占据重要地位，许多企业积极参与社区电动三轮车项目和慈善事业，提升了其社会形象。可持续发展计划逐渐成为企业战略的一部分，以确保业务的可持续性和社会责任的履行。</w:t>
      </w:r>
    </w:p>
    <w:p>
      <w:pPr>
        <w:pStyle w:val="Heading1"/>
        <w:ind w:firstLine="560" w:firstLineChars="200"/>
        <w:rPr>
          <w:rFonts w:ascii="仿宋" w:eastAsia="仿宋" w:hAnsi="仿宋" w:cs="仿宋" w:hint="eastAsia"/>
          <w:sz w:val="28"/>
          <w:lang w:eastAsia="zh-CN"/>
        </w:rPr>
      </w:pPr>
      <w:bookmarkStart w:id="5" w:name="_Toc27812"/>
      <w:r>
        <w:rPr>
          <w:rFonts w:ascii="仿宋" w:eastAsia="仿宋" w:hAnsi="仿宋" w:cs="仿宋" w:hint="eastAsia"/>
          <w:sz w:val="28"/>
          <w:lang w:eastAsia="zh-CN"/>
        </w:rPr>
        <w:t>二、工艺分析</w:t>
      </w:r>
      <w:bookmarkEnd w:id="5"/>
    </w:p>
    <w:p>
      <w:pPr>
        <w:pStyle w:val="Heading2"/>
        <w:rPr>
          <w:rFonts w:ascii="仿宋" w:eastAsia="仿宋" w:hAnsi="仿宋" w:cs="仿宋" w:hint="eastAsia"/>
          <w:lang w:eastAsia="zh-CN"/>
        </w:rPr>
      </w:pPr>
      <w:bookmarkStart w:id="6" w:name="_Toc23052"/>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在电动三轮车项目中显现出多层面的复杂性和有机性。其系统性突显在对广泛技术领域的全面规划和整合，要求各技术要素相互协调，以确保电动三轮车项目整体协同。这种系统性要求技术管理者在电动三轮车项目中全局思考，以适应多元领域的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技术管理在不断变化的环境中具备创新能力，团队需要持续提出独具创意的技术解决方案，作为推动电动三轮车项目进步的引擎。这种创新力使技术管理不仅仅是问题应对，更是电动三轮车项目发展的推动力，促使团队在技术层面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另一方面，技术管理体现出综合性。它要求在不同领域中进行全面考虑，将各种技术要素有机融合，以实现更高水平和更大范围的效果。技术管理者需要跨领域协调，确保电动三轮车项目技术方案的综合有效性。</w:t>
      </w:r>
    </w:p>
    <w:p>
      <w:pPr>
        <w:pStyle w:val="Heading2"/>
        <w:ind w:firstLine="560" w:firstLineChars="200"/>
        <w:rPr>
          <w:rFonts w:ascii="仿宋" w:eastAsia="仿宋" w:hAnsi="仿宋" w:cs="仿宋" w:hint="eastAsia"/>
          <w:sz w:val="28"/>
          <w:lang w:eastAsia="zh-CN"/>
        </w:rPr>
      </w:pPr>
      <w:bookmarkStart w:id="7" w:name="_Toc1592"/>
      <w:r>
        <w:rPr>
          <w:rFonts w:ascii="仿宋" w:eastAsia="仿宋" w:hAnsi="仿宋" w:cs="仿宋" w:hint="eastAsia"/>
          <w:sz w:val="28"/>
          <w:lang w:eastAsia="zh-CN"/>
        </w:rPr>
        <w:t>(二)、电动三轮车项目工艺技术设计方案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工艺流程设计：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流程设计是电动三轮车项目工艺技术设计的核心。在设计中，需要明确每一步骤的操作顺序、所需时间和资源，以确保生产过程的高效性和流畅性。此外，要考虑可能出现的变数，采取灵活的设计以适应实际生产环境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工艺参数设定：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对关键的工艺参数进行合理设定至关重要。这包括但不限于温度、压力、流速等因素。合理的参数设置有助于提高生产效率，确保产品质量的稳定性，并降低可能的生产风险。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3. 工艺设备选择：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在选择工艺设备时，需要考虑其性能、稳定性和可维护性。设备应符合电动三轮车项目的实际需求，并与整个生产流程协同工作，确保设备的使用不成为电动三轮车项目的瓶颈。</w:t>
      </w:r>
    </w:p>
    <w:p>
      <w:pPr>
        <w:ind w:firstLine="560" w:firstLineChars="200"/>
        <w:rPr>
          <w:rFonts w:ascii="仿宋" w:eastAsia="仿宋" w:hAnsi="仿宋" w:cs="仿宋" w:hint="eastAsia"/>
          <w:sz w:val="28"/>
        </w:rPr>
      </w:pPr>
      <w:r>
        <w:rPr>
          <w:rFonts w:ascii="仿宋" w:eastAsia="仿宋" w:hAnsi="仿宋" w:cs="仿宋" w:hint="eastAsia"/>
          <w:sz w:val="28"/>
          <w:lang w:eastAsia="zh-CN"/>
        </w:rPr>
        <w:t>4. 能源消耗优化：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工艺技术设计应考虑能源消耗的优化。采取先进的节能技术，降低能源浪费，有助于提高生产效益的同时，减少对环境的不良影响。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在工艺技术设计中，环保因素是不可忽视的。采用环保友好型的工艺，减少对环境的污染，符合可持续发展的要求，同时也有助于提升企业的社会形象。</w:t>
      </w:r>
    </w:p>
    <w:p>
      <w:pPr>
        <w:pStyle w:val="Heading2"/>
        <w:ind w:firstLine="560" w:firstLineChars="200"/>
        <w:rPr>
          <w:rFonts w:ascii="仿宋" w:eastAsia="仿宋" w:hAnsi="仿宋" w:cs="仿宋" w:hint="eastAsia"/>
          <w:sz w:val="28"/>
          <w:lang w:eastAsia="zh-CN"/>
        </w:rPr>
      </w:pPr>
      <w:bookmarkStart w:id="8" w:name="_Toc14777"/>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以挑选卓越供应商为导向，确保所选设备能够按时交付，满足工程进度需求。我们注重售后服务的卓越性，以及设备生产厂家能够及时提供备品备件的能力，以降低电动三轮车项目投资风险，最大限度地减少总体电动三轮车项目成本。在投资电动三轮车项目中，主要工艺设备及仪器将优先选择国产设备，并确保所选生产设备厂家具备国内领先的技术水平和符合国际认证标准的科学企业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我们以“先进、高效、实用、节能、可靠”为准则，特别关注电动三轮车项目产品生产设备在效率、质量、物料损耗、自动化程度、劳动强度和噪音水平等方面的特性。计划采购国内领先的关键工艺设备和国内外尖端的检测设备，预计购置并安装主要设备合共XXXX台(套)，设备购置费用为XXX万元。通过这一选取原则，我们旨在确保电动三轮车项目的生产设备具备最佳性能和效益，以满足电动三轮车项目长期的发展需求。</w:t>
      </w:r>
    </w:p>
    <w:p>
      <w:pPr>
        <w:pStyle w:val="Heading1"/>
        <w:ind w:firstLine="560" w:firstLineChars="200"/>
        <w:rPr>
          <w:rFonts w:ascii="仿宋" w:eastAsia="仿宋" w:hAnsi="仿宋" w:cs="仿宋" w:hint="eastAsia"/>
          <w:sz w:val="28"/>
          <w:lang w:eastAsia="zh-CN"/>
        </w:rPr>
      </w:pPr>
      <w:bookmarkStart w:id="9" w:name="_Toc30614"/>
      <w:r>
        <w:rPr>
          <w:rFonts w:ascii="仿宋" w:eastAsia="仿宋" w:hAnsi="仿宋" w:cs="仿宋" w:hint="eastAsia"/>
          <w:sz w:val="28"/>
          <w:lang w:eastAsia="zh-CN"/>
        </w:rPr>
        <w:t>三、电动三轮车项目选址说明</w:t>
      </w:r>
      <w:bookmarkEnd w:id="9"/>
    </w:p>
    <w:p>
      <w:pPr>
        <w:pStyle w:val="Heading2"/>
        <w:rPr>
          <w:rFonts w:ascii="仿宋" w:eastAsia="仿宋" w:hAnsi="仿宋" w:cs="仿宋" w:hint="eastAsia"/>
          <w:lang w:eastAsia="zh-CN"/>
        </w:rPr>
      </w:pPr>
      <w:bookmarkStart w:id="10" w:name="_Toc29583"/>
      <w:r>
        <w:rPr>
          <w:rFonts w:ascii="仿宋" w:eastAsia="仿宋" w:hAnsi="仿宋" w:cs="仿宋" w:hint="eastAsia"/>
          <w:lang w:eastAsia="zh-CN"/>
        </w:rPr>
        <w:t>(一)、电动三轮车项目选址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电动三轮车项目选址位于XXXX市XXXX区XXXX街道XXXX路，地理位置优越，地势平坦，交通便利。附近有多条主要道路交汇，便于原材料的运输和成品的配送。地理位置的优越性将为电动三轮车项目提供便捷的市场接触和良好的物流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选址过程中，我们将充分考虑用地控制指标，确保电动三轮车项目用地的合规性。经过详细的规划和评估，选址地区的用地性质、容积率、绿化率等指标将被科学确定，以满足电动三轮车项目的发展需求并符合相关法规和环保要求。</w:t>
      </w:r>
    </w:p>
    <w:p>
      <w:pPr>
        <w:pStyle w:val="Heading2"/>
        <w:ind w:firstLine="560" w:firstLineChars="200"/>
        <w:rPr>
          <w:rFonts w:ascii="仿宋" w:eastAsia="仿宋" w:hAnsi="仿宋" w:cs="仿宋" w:hint="eastAsia"/>
          <w:sz w:val="28"/>
          <w:lang w:eastAsia="zh-CN"/>
        </w:rPr>
      </w:pPr>
      <w:bookmarkStart w:id="11" w:name="_Toc25317"/>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用地性质： 选址地区的用地性质被确定为工业用地，以支持电动三轮车项目的生产和运营。确保用地性质符合地方规划，并满足电动三轮车项目的实际需求。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用途： 明确用地用途，包括生产车间、仓储区、办公区等功能分区，以确保用地的合理利用和各功能区的协调运作。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容积率： 根据地区规划和建设标准，设定合理的容积率。容积率的设定要考虑电动三轮车项目的建筑需求，确保建筑的布局紧凑，用地高效利用。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绿化率：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确保电动三轮车项目选址地区的绿化率符合环保法规的要求。通过科学的绿化设计，提高绿化率，改善周边环境，为员工提供良好的工作生活环境。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5. 建筑高度限制： 根据地区的城市规划和建设标准，设定建筑高度的限制。确保建筑高度符合安全规范，不影响周边环境。</w:t>
      </w:r>
    </w:p>
    <w:p>
      <w:pPr>
        <w:pStyle w:val="Heading2"/>
        <w:ind w:firstLine="560" w:firstLineChars="200"/>
        <w:rPr>
          <w:rFonts w:ascii="仿宋" w:eastAsia="仿宋" w:hAnsi="仿宋" w:cs="仿宋" w:hint="eastAsia"/>
          <w:sz w:val="28"/>
          <w:lang w:eastAsia="zh-CN"/>
        </w:rPr>
      </w:pPr>
      <w:bookmarkStart w:id="12" w:name="_Toc8020"/>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紧凑布局设计： 通过合理的建筑布局，优化空间利用效率，减少废弃空间。将生产车间、仓储区和办公区等功能区域紧密布置，实现空间的高效利用。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多功能共享： 在规划中将不同功能的区域进行合理的组合，实现多功能区域的共享。例如，共享办公区域，减少办公区的面积，提高使用效率。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垂直建筑设计： 针对电动三轮车项目的实际需求，考虑采用垂直建筑设计，提高建筑的层数，减小占地面积。这将有助于在有限的用地内实现更大的建筑容积。</w:t>
      </w:r>
    </w:p>
    <w:p>
      <w:pPr>
        <w:ind w:firstLine="560" w:firstLineChars="200"/>
        <w:rPr>
          <w:rFonts w:ascii="仿宋" w:eastAsia="仿宋" w:hAnsi="仿宋" w:cs="仿宋" w:hint="eastAsia"/>
          <w:sz w:val="28"/>
        </w:rPr>
      </w:pPr>
      <w:r>
        <w:rPr>
          <w:rFonts w:ascii="仿宋" w:eastAsia="仿宋" w:hAnsi="仿宋" w:cs="仿宋" w:hint="eastAsia"/>
          <w:sz w:val="28"/>
          <w:lang w:eastAsia="zh-CN"/>
        </w:rPr>
        <w:t>4. 地下空间利用： 充分利用地下空间，将一部分功能区域或设备安置在地下，减少对地表面积的占用。地下空间的充分利用有助于最大化地面用地。</w:t>
      </w:r>
    </w:p>
    <w:p>
      <w:pPr>
        <w:ind w:firstLine="560" w:firstLineChars="200"/>
        <w:rPr>
          <w:rFonts w:ascii="仿宋" w:eastAsia="仿宋" w:hAnsi="仿宋" w:cs="仿宋" w:hint="eastAsia"/>
          <w:sz w:val="28"/>
        </w:rPr>
      </w:pPr>
      <w:r>
        <w:rPr>
          <w:rFonts w:ascii="仿宋" w:eastAsia="仿宋" w:hAnsi="仿宋" w:cs="仿宋" w:hint="eastAsia"/>
          <w:sz w:val="28"/>
          <w:lang w:eastAsia="zh-CN"/>
        </w:rPr>
        <w:t>5. 绿化屋顶设计： 在建筑设计中引入绿化屋顶，通过种植植被覆盖，提高绿化率。绿化屋顶不仅能够降低用地对热岛效应的影响，还有助于改善周边环境。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共享设施：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考虑引入共享设施，如共享停车区域、共享休息区等，以减少单一功能区的用地需求，提高共享效益。</w:t>
      </w:r>
    </w:p>
    <w:p>
      <w:pPr>
        <w:pStyle w:val="Heading2"/>
        <w:ind w:firstLine="560" w:firstLineChars="200"/>
        <w:rPr>
          <w:rFonts w:ascii="仿宋" w:eastAsia="仿宋" w:hAnsi="仿宋" w:cs="仿宋" w:hint="eastAsia"/>
          <w:sz w:val="28"/>
          <w:lang w:eastAsia="zh-CN"/>
        </w:rPr>
      </w:pPr>
      <w:bookmarkStart w:id="13" w:name="_Toc28193"/>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点位于城市的交通枢纽，便利的交通条件为总图布置提供了得天独厚的优势。附近主要道路交汇，为电动三轮车项目的原材料运输和成品配送提供了便捷的通道。地理位置的优越性将成为总图布置方案的首要考虑因素，确保电动三轮车项目能够充分利用地理位置的战略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道路设置与交通流畅性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总图布置方案中，我们将注重道路设置的科学规划。主要道路将贯穿整个电动三轮车项目区域，确保各功能区域之间联系紧密，交通流畅。同时，考虑到员工和访客的出行便利性，设置合理的交叉口和交叉桥，提高道路通行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功能区域划分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将明确定义不同功能区域的划分，包括生产车间、仓储区、办公区等。通过科学的划分，保障各功能区域的合理利用，提高整个电动三轮车项目的运作效率。生产车间将布置在交通便利的核心区域，仓储区则紧邻生产区域，便于物流运输。办公区域则设于交通相对较宜的区域，为员工提供良好的办公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绿化空间设计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绿化是总图布置中不可忽视的重要元素。我们将科学设计绿化空间，包括公共绿地、景观区域等。绿化空间不仅提升了整个电动三轮车项目的环境质量，还有助于改善员工的工作生活环境。通过合理设置绿化带，提高绿化率，实现生态与经济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建筑布局的合理性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将着重考虑建筑布局的合理性。生产车间将按照生产流程和物流需求进行布局，确保生产效率最大化。办公区域则设在相对安静的区域，提供良好的办公环境。同时，建筑的高度和密度将根据地区的规划标准，确保建筑的合理分布，不影响周边环境。</w:t>
      </w:r>
    </w:p>
    <w:p>
      <w:pPr>
        <w:pStyle w:val="Heading2"/>
        <w:ind w:firstLine="560" w:firstLineChars="200"/>
        <w:rPr>
          <w:rFonts w:ascii="仿宋" w:eastAsia="仿宋" w:hAnsi="仿宋" w:cs="仿宋" w:hint="eastAsia"/>
          <w:sz w:val="28"/>
          <w:lang w:eastAsia="zh-CN"/>
        </w:rPr>
      </w:pPr>
      <w:bookmarkStart w:id="14" w:name="_Toc19230"/>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选址综合评价是对所有选址因素进行全面权衡和评估的过程，包括地理位置、交通便利性、用地控制指标等多个方面。通过科学的评价方法，确保最终选址符合电动三轮车项目的长期发展需求和可行性要求。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地理位置优势的综合利用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点的地理位置是综合评价的首要因素。地理位置的优越性将为电动三轮车项目的成功实施提供战略优势。通过全面利用地理位置，确保电动三轮车项目在市场接触、原材料供应、成品销售等方面具备便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交通便利性的评估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综合评价将充分考虑选址地区的交通便利性。主要道路的交汇、交通流畅性等因素将被纳入考虑范围。通过科学评估交通状况，确保电动三轮车项目的运输通道顺畅，为物流和员工的出行提供良好保障。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用地控制指标的科学制定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用地控制指标是综合评价中的重要组成部分。通过科学制定用地控制指标，明确用地性质、用途、容积率等，确保用地的规划与电动三轮车项目的实际需求相符。这有助于用地的科学利用和可持续性发展。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节约用地措施的实施效果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综合评价将考察节约用地措施的实施效果。通过紧凑布局设计、多功能共享、垂直建筑设计等措施，实现用地的节约和效益最大化。评估这些措施的实施效果，确保用地的经济性和可持续性。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总图布置方案的协调性</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将在综合评价中发挥关键作用。通过科学合理的布置，确保电动三轮车项目的空间布局合理有序。绿化空间、建筑布局、功能区域划分等因素将在总图布置中得到综合考虑，为电动三轮车项目提供良好的空间环境。</w:t>
      </w:r>
    </w:p>
    <w:p>
      <w:pPr>
        <w:pStyle w:val="Heading1"/>
        <w:ind w:firstLine="560" w:firstLineChars="200"/>
        <w:rPr>
          <w:rFonts w:ascii="仿宋" w:eastAsia="仿宋" w:hAnsi="仿宋" w:cs="仿宋" w:hint="eastAsia"/>
          <w:sz w:val="28"/>
          <w:lang w:eastAsia="zh-CN"/>
        </w:rPr>
      </w:pPr>
      <w:bookmarkStart w:id="15" w:name="_Toc5870"/>
      <w:r>
        <w:rPr>
          <w:rFonts w:ascii="仿宋" w:eastAsia="仿宋" w:hAnsi="仿宋" w:cs="仿宋" w:hint="eastAsia"/>
          <w:sz w:val="28"/>
          <w:lang w:eastAsia="zh-CN"/>
        </w:rPr>
        <w:t>四、建设单位基本信息</w:t>
      </w:r>
      <w:bookmarkEnd w:id="15"/>
    </w:p>
    <w:p>
      <w:pPr>
        <w:pStyle w:val="Heading2"/>
        <w:rPr>
          <w:rFonts w:ascii="仿宋" w:eastAsia="仿宋" w:hAnsi="仿宋" w:cs="仿宋" w:hint="eastAsia"/>
          <w:lang w:eastAsia="zh-CN"/>
        </w:rPr>
      </w:pPr>
      <w:bookmarkStart w:id="16" w:name="_Toc3673"/>
      <w:r>
        <w:rPr>
          <w:rFonts w:ascii="仿宋" w:eastAsia="仿宋" w:hAnsi="仿宋" w:cs="仿宋" w:hint="eastAsia"/>
          <w:lang w:eastAsia="zh-CN"/>
        </w:rPr>
        <w:t>(一)、电动三轮车项目承办单位基本情况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一、电动三轮车项目承办单位基本情况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公司名称：XXXX有限公司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XXXX有限公司是一家多元化的企业服务提供商，专注于为各类企业提供全方位的支持和解决方案。我们的团队由经验丰富的专业人士组成，致力于帮助企业实现业务目标，提升竞争力。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核心业务领域：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企业管理咨询与规划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组织架构优化与流程改善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人才培养与团队建设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营销策略与市场拓展</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公司特色：</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XXXX有限公司以灵活的服务模式和客户至上的理念为特色。我们注重深入了解客户需求，为其提供定制化的解决方案，助力企业在不断变化的市场中蓬勃发展。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发展历程：</w:t>
      </w:r>
    </w:p>
    <w:p>
      <w:pPr>
        <w:ind w:firstLine="560" w:firstLineChars="200"/>
        <w:rPr>
          <w:rFonts w:ascii="仿宋" w:eastAsia="仿宋" w:hAnsi="仿宋" w:cs="仿宋" w:hint="eastAsia"/>
          <w:sz w:val="28"/>
        </w:rPr>
      </w:pPr>
      <w:r>
        <w:rPr>
          <w:rFonts w:ascii="仿宋" w:eastAsia="仿宋" w:hAnsi="仿宋" w:cs="仿宋" w:hint="eastAsia"/>
          <w:sz w:val="28"/>
          <w:lang w:eastAsia="zh-CN"/>
        </w:rPr>
        <w:t>2010年：XXXX有限公司成立，专注于企业管理咨询服务。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2014年：逐步拓展服务领域，加强组织优化和团队建设方面的实践。</w:t>
      </w:r>
    </w:p>
    <w:p>
      <w:pPr>
        <w:ind w:firstLine="560" w:firstLineChars="200"/>
        <w:rPr>
          <w:rFonts w:ascii="仿宋" w:eastAsia="仿宋" w:hAnsi="仿宋" w:cs="仿宋" w:hint="eastAsia"/>
          <w:sz w:val="28"/>
        </w:rPr>
      </w:pPr>
      <w:r>
        <w:rPr>
          <w:rFonts w:ascii="仿宋" w:eastAsia="仿宋" w:hAnsi="仿宋" w:cs="仿宋" w:hint="eastAsia"/>
          <w:sz w:val="28"/>
          <w:lang w:eastAsia="zh-CN"/>
        </w:rPr>
        <w:t>2017年：成功协助多家企业实现业务增长，树立了良好的业界口碑。</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2021年：与各行各业建立战略伙伴关系，共同推动服务领域的发展。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XXXX有限公司的使命是通过提供高效专业的服务，助力客户在竞争激烈的市场中脱颖而出。我们的愿景是成为企业服务领域的领军者，不断创新，为更多企业创造长期价值。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我们诚挚欢迎各界合作伙伴与我们携手，共同推动企业发展，共创美好的未来。</w:t>
      </w:r>
    </w:p>
    <w:p>
      <w:pPr>
        <w:pStyle w:val="Heading2"/>
        <w:ind w:firstLine="560" w:firstLineChars="200"/>
        <w:rPr>
          <w:rFonts w:ascii="仿宋" w:eastAsia="仿宋" w:hAnsi="仿宋" w:cs="仿宋" w:hint="eastAsia"/>
          <w:sz w:val="28"/>
          <w:lang w:eastAsia="zh-CN"/>
        </w:rPr>
      </w:pPr>
      <w:bookmarkStart w:id="17" w:name="_Toc19959"/>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财务状况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公司的财务状况是评估其经济效益的核心指标之一。关注以下几个方面：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利润状况： 公司近几年的利润状况显示稳健，净利润达到XX万元，毛利润率和净利润率均保持在行业水平之上。</w:t>
      </w:r>
    </w:p>
    <w:p>
      <w:pPr>
        <w:ind w:firstLine="560" w:firstLineChars="200"/>
        <w:rPr>
          <w:rFonts w:ascii="仿宋" w:eastAsia="仿宋" w:hAnsi="仿宋" w:cs="仿宋" w:hint="eastAsia"/>
          <w:sz w:val="28"/>
        </w:rPr>
      </w:pPr>
      <w:r>
        <w:rPr>
          <w:rFonts w:ascii="仿宋" w:eastAsia="仿宋" w:hAnsi="仿宋" w:cs="仿宋" w:hint="eastAsia"/>
          <w:sz w:val="28"/>
          <w:lang w:eastAsia="zh-CN"/>
        </w:rPr>
        <w:t>资产负债表： 公司资产负债表显示资产总额为XX万元，其中流动资产占比较高，负债结构较为健康，具备较强的偿债能力。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市场份额和竞争力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市场份额： 公司在行业内的市场份额为XX%，并且近年来市场份额有所增长，显示出较强的市场竞争力。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客户满意度： 最新的客户满意度调查显示，客户满意度达到XX%，证明公司的产品或服务在市场上受到高度认可。</w:t>
      </w:r>
    </w:p>
    <w:p>
      <w:pPr>
        <w:ind w:firstLine="560" w:firstLineChars="200"/>
        <w:rPr>
          <w:rFonts w:ascii="仿宋" w:eastAsia="仿宋" w:hAnsi="仿宋" w:cs="仿宋" w:hint="eastAsia"/>
          <w:sz w:val="28"/>
        </w:rPr>
      </w:pPr>
      <w:r>
        <w:rPr>
          <w:rFonts w:ascii="仿宋" w:eastAsia="仿宋" w:hAnsi="仿宋" w:cs="仿宋" w:hint="eastAsia"/>
          <w:sz w:val="28"/>
          <w:lang w:eastAsia="zh-CN"/>
        </w:rPr>
        <w:t>3. 投资回报率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投资回报率（ROI）：</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公司的综合投资回报率为XX%，在电动三轮车项目、市场推广和研发等方面的投资取得了良好的回报。</w:t>
      </w:r>
    </w:p>
    <w:p>
      <w:pPr>
        <w:ind w:firstLine="560" w:firstLineChars="200"/>
        <w:rPr>
          <w:rFonts w:ascii="仿宋" w:eastAsia="仿宋" w:hAnsi="仿宋" w:cs="仿宋" w:hint="eastAsia"/>
          <w:sz w:val="28"/>
        </w:rPr>
      </w:pPr>
      <w:r>
        <w:rPr>
          <w:rFonts w:ascii="仿宋" w:eastAsia="仿宋" w:hAnsi="仿宋" w:cs="仿宋" w:hint="eastAsia"/>
          <w:sz w:val="28"/>
          <w:lang w:eastAsia="zh-CN"/>
        </w:rPr>
        <w:t>4. 成本结构和效率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成本结构： 公司的成本结构经过优化，生产成本、运营成本和管理成本均得到有效控制，为公司的经济效益提供了有力支持。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 公司的生产效率较高，资源利用率得到有效提升，进一步推动了产能的提高。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环境影响和社会责任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环境和社会责任： 公司积极参与环境友好型和社会责任活动，体现出对可持续发展的关注，为公司形象增色不少。</w:t>
      </w:r>
    </w:p>
    <w:p>
      <w:pPr>
        <w:ind w:firstLine="560" w:firstLineChars="200"/>
        <w:rPr>
          <w:rFonts w:ascii="仿宋" w:eastAsia="仿宋" w:hAnsi="仿宋" w:cs="仿宋" w:hint="eastAsia"/>
          <w:sz w:val="28"/>
        </w:rPr>
      </w:pPr>
      <w:r>
        <w:rPr>
          <w:rFonts w:ascii="仿宋" w:eastAsia="仿宋" w:hAnsi="仿宋" w:cs="仿宋" w:hint="eastAsia"/>
          <w:sz w:val="28"/>
          <w:lang w:eastAsia="zh-CN"/>
        </w:rPr>
        <w:t>6. 行业趋势和风险管理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行业趋势： 公司积极适应行业趋势，关注市场需求和技术变革，有助于提高公司的经济效益。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 公司建立了有效的风险管理体系，对市场、经济和运营风险有明确的防范和控制措施。</w:t>
      </w:r>
    </w:p>
    <w:p>
      <w:pPr>
        <w:pStyle w:val="Heading1"/>
        <w:ind w:firstLine="560" w:firstLineChars="200"/>
        <w:rPr>
          <w:rFonts w:ascii="仿宋" w:eastAsia="仿宋" w:hAnsi="仿宋" w:cs="仿宋" w:hint="eastAsia"/>
          <w:sz w:val="28"/>
          <w:lang w:eastAsia="zh-CN"/>
        </w:rPr>
      </w:pPr>
      <w:bookmarkStart w:id="18" w:name="_Toc14895"/>
      <w:r>
        <w:rPr>
          <w:rFonts w:ascii="仿宋" w:eastAsia="仿宋" w:hAnsi="仿宋" w:cs="仿宋" w:hint="eastAsia"/>
          <w:sz w:val="28"/>
          <w:lang w:eastAsia="zh-CN"/>
        </w:rPr>
        <w:t>五、电动三轮车项目实施进度计划</w:t>
      </w:r>
      <w:bookmarkEnd w:id="18"/>
    </w:p>
    <w:p>
      <w:pPr>
        <w:pStyle w:val="Heading2"/>
        <w:rPr>
          <w:rFonts w:ascii="仿宋" w:eastAsia="仿宋" w:hAnsi="仿宋" w:cs="仿宋" w:hint="eastAsia"/>
          <w:lang w:eastAsia="zh-CN"/>
        </w:rPr>
      </w:pPr>
      <w:bookmarkStart w:id="19" w:name="_Toc24129"/>
      <w:r>
        <w:rPr>
          <w:rFonts w:ascii="仿宋" w:eastAsia="仿宋" w:hAnsi="仿宋" w:cs="仿宋" w:hint="eastAsia"/>
          <w:lang w:eastAsia="zh-CN"/>
        </w:rPr>
        <w:t>(一)、建设周期</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建设周期是电动三轮车项目从规划到实际运作的全过程，分为多个关键阶段，每个阶段都有其独特的任务和挑战：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电动三轮车项目前期准备阶段：</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在这个阶段，电动三轮车项目团队进行电动三轮车项目的可行性研究，明确电动三轮车项目目标和规模，进行市场分析和资金计划。完成电动三轮车项目的立项申请，确保电动三轮车项目有足够的资源和支持。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工程勘察与设计阶段：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进行电动三轮车项目所在地的勘察工作，包括土地调查、地质勘探等，以获取对施工环境的全面了解。设计阶段涉及建筑设计、工艺设计、设备配置等，确保电动三轮车项目的设计方案科学可行。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土建工程施工阶段：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实施土建工程，包括地基处理、建筑施工、主体结构建设等。这是电动三轮车项目实体建设的阶段，需要高效协调各项工程，确保施工质量和进度。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进行电动三轮车项目所需设备的采购，包括设备的选择、供应商洽谈和合同签订。确保电动三轮车项目所使用的设备符合质量标准，满足电动三轮车项目的生产需求。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设备安装调试阶段：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进行设备的安装和调试工作，确保设备能够正常运行。这个阶段是电动三轮车项目顺利投产的关键，需要仔细调整设备，保证其稳定性和可靠性。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投产使用阶段：</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电动三轮车项目正式投入运营，进行实际生产和服务。在此阶段，电动三轮车项目团队需要密切关注运营情况，及时处理可能出现的问题，确保电动三轮车项目平稳运行。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科学合理的规划和有效的电动三轮车项目管理，确保每个建设阶段都按时、按质完成，最终实现电动三轮车项目的成功建设和投产使用。电动三轮车项目建设周期的顺利进行对于电动三轮车项目的整体成功至关重要。</w:t>
      </w:r>
    </w:p>
    <w:p>
      <w:pPr>
        <w:pStyle w:val="Heading2"/>
        <w:ind w:firstLine="560" w:firstLineChars="200"/>
        <w:rPr>
          <w:rFonts w:ascii="仿宋" w:eastAsia="仿宋" w:hAnsi="仿宋" w:cs="仿宋" w:hint="eastAsia"/>
          <w:sz w:val="28"/>
          <w:lang w:eastAsia="zh-CN"/>
        </w:rPr>
      </w:pPr>
      <w:bookmarkStart w:id="20" w:name="_Toc14860"/>
      <w:r>
        <w:rPr>
          <w:rFonts w:ascii="仿宋" w:eastAsia="仿宋" w:hAnsi="仿宋" w:cs="仿宋" w:hint="eastAsia"/>
          <w:sz w:val="28"/>
          <w:lang w:eastAsia="zh-CN"/>
        </w:rPr>
        <w:t>(二)、建设进度</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该电动三轮车项目的分期建设是为了更好地控制进度和资源，目前的实际完成投资达到XXXX万元，占计划投资的XX%。进一步细分，固定资产投资已经完成XXXX万元，占总投资的XX%；流动资金投资也已经完成XXXX万元，占总投资的XX%。</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完成固定资产投资：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固定资产投资是电动三轮车项目中的重要组成部分，包括土建工程、设备采购等。已经完成的XXXX万元投资表明在这方面电动三轮车项目取得了良好的进展。这部分资金的使用应当符合电动三轮车项目计划，确保施工和采购等方面按照预期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完成流动资金投资：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流动资金投资则涉及电动三轮车项目运营过程中的各项费用，如人员工资、原材料采购等。已经完成XXXX万元的流动资金投资表明电动三轮车项目在运营准备方面也取得了一定的进展。这部分资金的使用需要合理规划，确保电动三轮车项目的正常运转。</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投资完成比例分析：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三轮车项目实际完成投资占计划投资的XX%，这反映了电动三轮车项目在资金使用方面的较好掌控。投资完成比例的合理性直接关系到电动三轮车项目后续的资金需求和进度计划。通过对比已完成和计划的投资比例，可以更准确地评估电动三轮车项目的财务状况和资金运作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未来资金规划：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基于目前的资金完成情况，可以进一步规划未来的资金使用。确保在后续的建设和运营阶段，资金能够得到及时、有效地保障。这包括对未完成部分的固定资产和流动资金投资的合理安排和管理。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随着电动三轮车项目不断推进，风险的变化也需要得到及时的识别和应对。定期对已完成投资的使用情况进行审查，及时发现潜在的财务风险，并制定相应的应对策略。</w:t>
      </w:r>
    </w:p>
    <w:p>
      <w:pPr>
        <w:pStyle w:val="Heading2"/>
        <w:ind w:firstLine="560" w:firstLineChars="200"/>
        <w:rPr>
          <w:rFonts w:ascii="仿宋" w:eastAsia="仿宋" w:hAnsi="仿宋" w:cs="仿宋" w:hint="eastAsia"/>
          <w:sz w:val="28"/>
          <w:lang w:eastAsia="zh-CN"/>
        </w:rPr>
      </w:pPr>
      <w:bookmarkStart w:id="21" w:name="_Toc2075"/>
      <w:r>
        <w:rPr>
          <w:rFonts w:ascii="仿宋" w:eastAsia="仿宋" w:hAnsi="仿宋" w:cs="仿宋" w:hint="eastAsia"/>
          <w:sz w:val="28"/>
          <w:lang w:eastAsia="zh-CN"/>
        </w:rPr>
        <w:t>(三)、进度安排注意事项</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制定合理的计划：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根据电动三轮车项目的性质和规模，制定详细的电动三轮车项目计划，包括各个阶段的任务和时间表。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考虑到可能的风险和不确定性，留有一定的缓冲时间。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2. 明确目标和优先级：</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确定电动三轮车项目的主要目标和优先级，以便更好地分配资源和关注关键任务。</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明确哪些任务对电动三轮车项目成功至关重要，优先安排这些任务。</w:t>
      </w:r>
    </w:p>
    <w:p>
      <w:pPr>
        <w:ind w:firstLine="560" w:firstLineChars="200"/>
        <w:rPr>
          <w:rFonts w:ascii="仿宋" w:eastAsia="仿宋" w:hAnsi="仿宋" w:cs="仿宋" w:hint="eastAsia"/>
          <w:sz w:val="28"/>
        </w:rPr>
      </w:pPr>
      <w:r>
        <w:rPr>
          <w:rFonts w:ascii="仿宋" w:eastAsia="仿宋" w:hAnsi="仿宋" w:cs="仿宋" w:hint="eastAsia"/>
          <w:sz w:val="28"/>
          <w:lang w:eastAsia="zh-CN"/>
        </w:rPr>
        <w:t>3. 考虑依赖关系：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分析任务之间的依赖关系，确保一个任务的完成不受到其他任务的影响。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优先处理可能成为关键路径的任务，以避免整体进度受到影响。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4. 持续监控和更新：</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实时监控电动三轮车项目进度，及时发现和解决可能的延误或问题。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定期更新电动三轮车项目计划，确保计划与实际进展一致。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合理分配资源：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确保电动三轮车项目所需的各种资源，包括人力、物力、财力等，得到合理分配和利用。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在人员调度上考虑到专业技能和经验的匹配。</w:t>
      </w:r>
    </w:p>
    <w:p>
      <w:pPr>
        <w:ind w:firstLine="560" w:firstLineChars="200"/>
        <w:rPr>
          <w:rFonts w:ascii="仿宋" w:eastAsia="仿宋" w:hAnsi="仿宋" w:cs="仿宋" w:hint="eastAsia"/>
          <w:sz w:val="28"/>
        </w:rPr>
      </w:pPr>
      <w:r>
        <w:rPr>
          <w:rFonts w:ascii="仿宋" w:eastAsia="仿宋" w:hAnsi="仿宋" w:cs="仿宋" w:hint="eastAsia"/>
          <w:sz w:val="28"/>
          <w:lang w:eastAsia="zh-CN"/>
        </w:rPr>
        <w:t>6. 团队沟通和协作：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保持团队成员之间的良好沟通，确保大家了解任务和目标。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鼓励协作和信息分享，以促进工作的高效进行。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7. 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对可能出现的风险进行评估，并采取相应的风险管理措施。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制定备选方案，以便在发生问题时能够迅速作出调整。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定期评估和审查：</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定期进行电动三轮车项目进度的评估和审查，确保电动三轮车项目仍然符合预期目标。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根据评估结果进行必要的调整和改进。</w:t>
      </w:r>
    </w:p>
    <w:p>
      <w:pPr>
        <w:pStyle w:val="Heading2"/>
        <w:ind w:firstLine="560" w:firstLineChars="200"/>
        <w:rPr>
          <w:rFonts w:ascii="仿宋" w:eastAsia="仿宋" w:hAnsi="仿宋" w:cs="仿宋" w:hint="eastAsia"/>
          <w:sz w:val="28"/>
          <w:lang w:eastAsia="zh-CN"/>
        </w:rPr>
      </w:pPr>
      <w:bookmarkStart w:id="22" w:name="_Toc3403"/>
      <w:r>
        <w:rPr>
          <w:rFonts w:ascii="仿宋" w:eastAsia="仿宋" w:hAnsi="仿宋" w:cs="仿宋" w:hint="eastAsia"/>
          <w:sz w:val="28"/>
          <w:lang w:eastAsia="zh-CN"/>
        </w:rPr>
        <w:t>(四)、人力资源配置</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在进行人力资源配置时，首先需要全面了解电动三轮车项目的性质、规模和需求，以确保合理、高效地配置人力资源。电动三轮车项目的成功与否很大程度上取决于人力的贡献和团队的协作。因此，科学合理的人力资源配置是电动三轮车项目管理中至关重要的一环。</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综合人力需求分析：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动三轮车项目启动阶段，需要进行全面的人力需求分析。这包括确定电动三轮车项目的规模、工作内容、所需技能等方面的要求。通过对电动三轮车项目整体的需求有一个清晰的认识，才能更好地进行后续的人力资源配置。</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岗位设置和职责划分：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根据电动三轮车项目的特点和需要，明确各个岗位的设置以及每个岗位的具体职责。这需要考虑到团队的协作关系，确保各个岗位之间的职责清晰划分，避免冲突和混淆。</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人才招募和选拔：</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为满足电动三轮车项目的需求，需要进行有效的人才招募和选拔。这包括发布招聘信息、面试候选人、评估其技能和适应能力等。确保招聘到的人才与电动三轮车项目的要求相匹配，有利于电动三轮车项目的高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培训和技能提升：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一旦团队成员入职，需要提供必要的培训，以确保他们熟悉电动三轮车项目的流程和工作要求。同时，还需要注重团队成员的技能提升，通过培训计划和学习机会，使团队保持竞争力。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团队建设和文化塑造：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建设一个协作高效的团队是电动三轮车项目成功的基石。通过组织团队建设活动、搭建良好的沟通渠道、塑造积极向上的团队文化，可以提高团队的凝聚力和战斗力。</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绩效评估和激励机制：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建立科学的绩效评估机制，对团队成员的工作进行定期评估，识别出色表现并予以奖励。激励机制可以激发团队成员的积极性和创造力，增强工作动力。</w:t>
      </w:r>
    </w:p>
    <w:p>
      <w:pPr>
        <w:pStyle w:val="Heading2"/>
        <w:ind w:firstLine="560" w:firstLineChars="200"/>
        <w:rPr>
          <w:rFonts w:ascii="仿宋" w:eastAsia="仿宋" w:hAnsi="仿宋" w:cs="仿宋" w:hint="eastAsia"/>
          <w:sz w:val="28"/>
          <w:lang w:eastAsia="zh-CN"/>
        </w:rPr>
      </w:pPr>
      <w:bookmarkStart w:id="23" w:name="_Toc13461"/>
      <w:r>
        <w:rPr>
          <w:rFonts w:ascii="仿宋" w:eastAsia="仿宋" w:hAnsi="仿宋" w:cs="仿宋" w:hint="eastAsia"/>
          <w:sz w:val="28"/>
          <w:lang w:eastAsia="zh-CN"/>
        </w:rPr>
        <w:t>(五)、员工培训</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培训需求分析：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进行员工培训之前，需要进行全面的培训需求分析。这包括了解员工的现有技能水平、电动三轮车项目要求的技能和知识，以及员工个体发展的需求。通过需求分析，可以有针对性地制定培训计划，确保培训内容贴近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培训计划制定：</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基于培训需求分析的结果，制定详细的培训计划。培训计划应包括培训的内容、形式、时间安排等方面的细节。同时，需要根据员工的岗位和职责差异，制定个性化的培训方案，以满足不同群体的培训需求。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培训内容设计：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内容应紧密围绕电动三轮车项目需求和员工成长方向展开。采用系统性的培训模块，包括专业技能、团队协作、领导力培养等方面。培训内容设计要具有实际操作性，能够帮助员工将所学知识和技能应用到实际工作中。</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培训方法选择：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选择适当的培训方法，包括面对面培训、在线培训、实践操作等。不同的培训方法适用于不同的培训内容和目标。在选择培训方法时，要考虑员工的学习习惯和电动三轮车项目的实际情况，以提高培训效果。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培训师资选择：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师资的选择直接关系到培训效果。选择具有丰富实践经验和专业知识的培训师，能够更好地传递电动三轮车项目所需的技能和理念。同时，也可以考虑邀请电动三轮车项目内部专家担任培训讲师，更符合电动三轮车项目的实际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培训评估机制：</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建立科学的培训评估机制，通过培训前、中、后的评估，了解培训效果和员工学习情况。这可以通过考试、实际操作、反馈调查等方式进行。培训评估的结果可用于调整和优化培训计划，确保培训的连续性和实效性。</w:t>
      </w:r>
    </w:p>
    <w:p>
      <w:pPr>
        <w:pStyle w:val="Heading2"/>
        <w:ind w:firstLine="560" w:firstLineChars="200"/>
        <w:rPr>
          <w:rFonts w:ascii="仿宋" w:eastAsia="仿宋" w:hAnsi="仿宋" w:cs="仿宋" w:hint="eastAsia"/>
          <w:sz w:val="28"/>
          <w:lang w:eastAsia="zh-CN"/>
        </w:rPr>
      </w:pPr>
      <w:bookmarkStart w:id="24" w:name="_Toc19286"/>
      <w:r>
        <w:rPr>
          <w:rFonts w:ascii="仿宋" w:eastAsia="仿宋" w:hAnsi="仿宋" w:cs="仿宋" w:hint="eastAsia"/>
          <w:sz w:val="28"/>
          <w:lang w:eastAsia="zh-CN"/>
        </w:rPr>
        <w:t>(六)、电动三轮车项目实施保障</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电动三轮车项目团队建设：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构建一个协作默契、高效沟通的电动三轮车项目团队是电动三轮车项目实施保障的基础。通过定期的团队建设活动、培训和沟通机制的建立，确保团队成员之间的合作顺畅，共同追求电动三轮车项目目标。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电动三轮车项目计划与进度管理：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科学的电动三轮车项目计划，明确电动三轮车项目的工作分解结构、任务分配和时间节点。通过电动三轮车项目管理工具对电动三轮车项目进度进行全程跟踪和管理，及时发现问题并采取相应措施，确保电动三轮车项目的进度符合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资源供给与管理：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合理配置和管理电动三轮车项目所需的资源，包括人力、物力、财力等。确保电动三轮车项目中各项资源的充分利用，避免资源的浪费。通过合理的资源管理，提高电动三轮车项目的执行效率和成本控制。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风险管理与应对：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建立完善的风险管理机制，对电动三轮车项目可能面临的风险进行全面评估，并制定相应的风险应对策略。定期进行风险评估和监控，确保电动三轮车项目在不同阶段能够及时应对和解决可能出现的问题。</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技术支持与创新：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电动三轮车项目实施中，技术支持是不可或缺的一环。确保电动三轮车项目团队具备必要的技术能力，及时解决技术难题。同时，鼓励团队成员提出创新性的解决方案，推动电动三轮车项目技术的不断进步。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质量管理与验收标准：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完善的质量管理体系，确保电动三轮车项目的每个阶段都能达到预定的质量标准。设立清晰的验收标准，对电动三轮车项目成果进行全面的检查和评估。通过质量管理，保障电动三轮车项目交付物的质量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信息沟通与协调：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建立畅通的信息沟通渠道，确保电动三轮车项目团队内外的信息传递及时准确。定期组织会议、报告电动三轮车项目进展，提高团队成员之间的协作效率，减少信息滞后导致的问题。</w:t>
      </w:r>
    </w:p>
    <w:p>
      <w:pPr>
        <w:pStyle w:val="Heading1"/>
        <w:ind w:firstLine="560" w:firstLineChars="200"/>
        <w:rPr>
          <w:rFonts w:ascii="仿宋" w:eastAsia="仿宋" w:hAnsi="仿宋" w:cs="仿宋" w:hint="eastAsia"/>
          <w:sz w:val="28"/>
          <w:lang w:eastAsia="zh-CN"/>
        </w:rPr>
      </w:pPr>
      <w:bookmarkStart w:id="25" w:name="_Toc3491"/>
      <w:r>
        <w:rPr>
          <w:rFonts w:ascii="仿宋" w:eastAsia="仿宋" w:hAnsi="仿宋" w:cs="仿宋" w:hint="eastAsia"/>
          <w:sz w:val="28"/>
          <w:lang w:eastAsia="zh-CN"/>
        </w:rPr>
        <w:t>六、电动三轮车项目运营管理</w:t>
      </w:r>
      <w:bookmarkEnd w:id="25"/>
    </w:p>
    <w:p>
      <w:pPr>
        <w:pStyle w:val="Heading2"/>
        <w:rPr>
          <w:rFonts w:ascii="仿宋" w:eastAsia="仿宋" w:hAnsi="仿宋" w:cs="仿宋" w:hint="eastAsia"/>
          <w:lang w:eastAsia="zh-CN"/>
        </w:rPr>
      </w:pPr>
      <w:bookmarkStart w:id="26" w:name="_Toc28095"/>
      <w:r>
        <w:rPr>
          <w:rFonts w:ascii="仿宋" w:eastAsia="仿宋" w:hAnsi="仿宋" w:cs="仿宋" w:hint="eastAsia"/>
          <w:lang w:eastAsia="zh-CN"/>
        </w:rPr>
        <w:t>(一)、运营管理机构设置</w:t>
      </w:r>
      <w:bookmarkEnd w:id="26"/>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企业的运营管理机构设置是保障业务高效运转和战略目标实现的基础。合理的机构设置有助于各个职能部门之间的协同合作，提升决策执行效果。在运营管理机构的设计中，需要考虑业务流程、组织结构、信息传递和决策层级等多个方面。从总体运营管理部门、业务部门、支持性职能部门、信息传递和决策层级四个方面展开具体阐述。</w:t>
      </w:r>
    </w:p>
    <w:p>
      <w:pPr>
        <w:ind w:firstLine="560" w:firstLineChars="200"/>
        <w:rPr>
          <w:rFonts w:ascii="仿宋" w:eastAsia="仿宋" w:hAnsi="仿宋" w:cs="仿宋" w:hint="eastAsia"/>
          <w:sz w:val="28"/>
        </w:rPr>
      </w:pPr>
      <w:r>
        <w:rPr>
          <w:rFonts w:ascii="仿宋" w:eastAsia="仿宋" w:hAnsi="仿宋" w:cs="仿宋" w:hint="eastAsia"/>
          <w:sz w:val="28"/>
          <w:lang w:eastAsia="zh-CN"/>
        </w:rPr>
        <w:t>1. 总体运营管理部门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运营管理部门是企业运营体系的核心，其角色是协调整个企业的运营活动，确保各个职能部门之间的合作无间。这个部门通常由首席运营官（COO）领导，其下设有多个高级管理人员，涵盖业务规划、资源分配、绩效评估等多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首席运营官作为总体运营管理部门的领导者，负责制定并执行整体运营策略。其职责包括但不限于，确保企业目标的达成、协调各业务部门的工作、监控绩效指标、对市场变化进行敏锐的感知等。同时，总体运营管理部门与其他职能部门保持紧密合作，共同推动企业的整体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业务部门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业务部门是运营管理机构中至关重要的组成部分。根据企业的业务模式，可以设置销售部门、生产部门、供应链管理部门等。每个业务部门都有自己的职能和目标，负责企业特定领域的运营工作。通常情况下，业务部门中会设立部门经理或主管，负责部门的日常管理和执行运营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部门负责市场推广、客户关系管理和销售业绩的提升。生产部门负责生产流程的优化、生产计划的制定和产品质量的控制。供应链管理部门则负责供应链的整体规划和执行，包括原材料采购、物流管理等。这些业务部门在协同工作中实现各自目标的同时，共同推动整个企业朝着战略目标前进。</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3. 支持性职能部门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支持性职能部门是确保运营流程高效运作的关键。这包括人力资源部门、财务部门、信息技术部门等。人力资源部门负责招聘、培训和员工绩效管理。财务部门负责预算、会计和财务分析。信息技术部门则负责信息系统的维护和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部门通过招募合适的人才、提供专业培训，确保企业拥有高素质的员工队伍。财务部门通过精细的预算管理、财务分析，确保企业的财务稳健。信息技术部门通过维护和创新信息系统，提升企业的信息化水平。这些支持性职能部门为企业提供了全方位的支持，确保各项业务得以顺利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4. 信息传递和决策层级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运营管理机构中，建立清晰的信息传递和决策层级是至关重要的。信息传递的畅通确保各个部门之间的沟通，决策层级的明确性保证了管理决策的高效执行。通常情况下，高级管理层负责制定战略和重大决策，而中层管理层则负责具体的业务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高级管理层负责制定企业整体的战略方向。他们通过全局视角，对市场环境和企业内部情况进行综合分析，制定发展规划和决策重大战略举措。高级管理层包括首席执行官（CEO）、首席运营官（COO）等高层领导。</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中层管理层负责执行高层制定的战略和决策。他们负责具体的业务运作、协调各个职能部门的工作，确保战略目标的顺利实现。中层管理层通常包括各个业务部门的主管或经理，以及支持性职能部门的主管。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通过信息传递和决策层级的设立，企业能够保持信息的畅通流动，确保决策的高效执行。高级管理层的战略决策能够指导整个企业的运营方向，而中层管理层的执行力量则保证了战略的实施和目标的达成。</w:t>
      </w:r>
    </w:p>
    <w:p>
      <w:pPr>
        <w:ind w:firstLine="560" w:firstLineChars="200"/>
        <w:rPr>
          <w:rFonts w:ascii="仿宋" w:eastAsia="仿宋" w:hAnsi="仿宋" w:cs="仿宋" w:hint="eastAsia"/>
          <w:sz w:val="28"/>
        </w:rPr>
      </w:pPr>
      <w:r>
        <w:rPr>
          <w:rFonts w:ascii="仿宋" w:eastAsia="仿宋" w:hAnsi="仿宋" w:cs="仿宋" w:hint="eastAsia"/>
          <w:sz w:val="28"/>
          <w:lang w:eastAsia="zh-CN"/>
        </w:rPr>
        <w:t>客观分析运营管理机构设置</w:t>
      </w:r>
    </w:p>
    <w:p>
      <w:pPr>
        <w:ind w:firstLine="560" w:firstLineChars="200"/>
        <w:rPr>
          <w:rFonts w:ascii="仿宋" w:eastAsia="仿宋" w:hAnsi="仿宋" w:cs="仿宋" w:hint="eastAsia"/>
          <w:sz w:val="28"/>
        </w:rPr>
      </w:pPr>
      <w:r>
        <w:rPr>
          <w:rFonts w:ascii="仿宋" w:eastAsia="仿宋" w:hAnsi="仿宋" w:cs="仿宋" w:hint="eastAsia"/>
          <w:sz w:val="28"/>
          <w:lang w:eastAsia="zh-CN"/>
        </w:rPr>
        <w:t>客观分析运营管理机构设置需要考虑其适应性、高效性和灵活性。首先，机构设置需要适应企业的业务模式和战略目标，确保各个部门的职能和责任与企业发展保持一致。适应性意味着机构设置需要灵活变通，能够根据市场变化和企业发展阶段进行调整。例如，当企业扩大规模或进入新市场时，可能需要重新调整各个部门的设置和职责，以更好地适应新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机构设置需要高效运作，避免冗余和资源浪费，确保每个部门都能够发挥最大效益。高效性意味着信息传递的迅速、决策的迅捷，各个部门之间的协同合作流畅有序。这需要建立有效的沟通渠道，确保信息在各个层级和部门之间迅速传递，决策能够及时推进，避免因为信息滞后而导致的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机构设置需要灵活应对市场变化，能够迅速调整组织结构和流程，适应外部环境的变化。灵活性意味着机构设置能够适应市场的快速变化，迅速调整战略和业务重心。例如，在面对市场竞争激烈或者行业变革的时候，机构设置需要具备灵活性，能够调整部门职责、引入新的业务流程，以适应新的市场环境。</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客观地分析适应性、高效性和灵活性这三个方面，企业能够不断优化运营管理机构设置，提高运作效率，实现长期发展目标。在不断的实践中，企业可以根据具体情况进行调整和改进，确保机构设置始终符合企业的战略方向和市场需求。这种客观的分析和不断的优化是企业保持竞争力和适应市场变化的关键之一。</w:t>
      </w:r>
    </w:p>
    <w:p>
      <w:pPr>
        <w:pStyle w:val="Heading2"/>
        <w:ind w:firstLine="560" w:firstLineChars="200"/>
        <w:rPr>
          <w:rFonts w:ascii="仿宋" w:eastAsia="仿宋" w:hAnsi="仿宋" w:cs="仿宋" w:hint="eastAsia"/>
          <w:sz w:val="28"/>
          <w:lang w:eastAsia="zh-CN"/>
        </w:rPr>
      </w:pPr>
      <w:bookmarkStart w:id="27" w:name="_Toc26705"/>
      <w:r>
        <w:rPr>
          <w:rFonts w:ascii="仿宋" w:eastAsia="仿宋" w:hAnsi="仿宋" w:cs="仿宋" w:hint="eastAsia"/>
          <w:sz w:val="28"/>
          <w:lang w:eastAsia="zh-CN"/>
        </w:rPr>
        <w:t>(二)、运营管理流程</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运营管理流程是企业实现高效运转和战略目标的关键。一个清晰、有序的运营管理流程可以确保各个部门之间的协同合作，提高生产效率，降低成本，最终实现企业的长期发展目标。从战略制定、业务执行、绩效监控和持续改进四个方面详细阐述运营管理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1. 战略制定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战略制定是运营管理流程的起点。在这一阶段，企业需要明确定义其长期目标和发展方向，同时制定相应的战略计划。这通常由高层领导层共同参与，包括首席执行官（CEO）、首席运营官（COO）等。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环境分析： 对外部环境进行全面分析，包括市场趋势、竞争状况、法规变化等，以确保制定的战略符合外部环境的变化。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内部评估： 对企业内部资源、能力、业务流程等进行评估，明确企业的核心竞争力和瓶颈。</w:t>
      </w:r>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设定具体、可衡量的长期目标，确保这些目标与企业的使命和愿景相一致。</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r>
        <w:rPr>
          <w:rFonts w:ascii="仿宋" w:eastAsia="仿宋" w:hAnsi="仿宋" w:cs="仿宋" w:hint="eastAsia"/>
          <w:sz w:val="28"/>
          <w:lang w:eastAsia="zh-CN"/>
        </w:rPr>
        <w:t>战略制定：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制定符合目标的战略计划，包括市场拓展、产品创新、成本控制等方面的策略。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2. 业务执行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业务执行是将战略计划转化为实际行动的过程。在这一阶段，各个业务部门负责具体的执行工作，确保战略计划的顺利实施。关键的步骤包括：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计划制定： 各业务部门根据战略计划，制定具体的年度、季度、月度计划，明确各项任务和责任。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资源配置： 确保每个业务部门都获得足够的资源支持，包括人力、资金、技术等。</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团队协作： 促进各部门之间的沟通和协作，确保信息的畅通流动，协同解决问题。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执行监督： 设立有效的监督机制，追踪业务执行的进展，及时发现和解决问题，确保计划的落地执行。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绩效监控</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绩效监控是确保业务执行效果的重要环节。通过有效的绩效监控，企业能够及时发现偏差，采取纠正措施，确保战略目标的实现。关键的步骤包括：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制定绩效指标： 根据战略目标和业务计划，制定具体的绩效指标，包括财务、市场、客户满意度等方面。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数据收集和分析： 收集业务执行过程中的关键数据，进行深入分析，发现问题的根本原因。</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r>
        <w:rPr>
          <w:rFonts w:ascii="仿宋" w:eastAsia="仿宋" w:hAnsi="仿宋" w:cs="仿宋" w:hint="eastAsia"/>
          <w:sz w:val="28"/>
          <w:lang w:eastAsia="zh-CN"/>
        </w:rPr>
        <w:t>绩效评估：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定期对各项绩效指标进行评估，与计划进行对比，分析偏差，找出问题点。</w:t>
      </w:r>
    </w:p>
    <w:p>
      <w:pPr>
        <w:ind w:firstLine="560" w:firstLineChars="200"/>
        <w:rPr>
          <w:rFonts w:ascii="仿宋" w:eastAsia="仿宋" w:hAnsi="仿宋" w:cs="仿宋" w:hint="eastAsia"/>
          <w:sz w:val="28"/>
        </w:rPr>
      </w:pPr>
      <w:r>
        <w:rPr>
          <w:rFonts w:ascii="仿宋" w:eastAsia="仿宋" w:hAnsi="仿宋" w:cs="仿宋" w:hint="eastAsia"/>
          <w:sz w:val="28"/>
          <w:lang w:eastAsia="zh-CN"/>
        </w:rPr>
        <w:t>持续改进： 根据评估结果，采取相应的改进措施，优化业务执行过程，提高效率和效果。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4. 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持续改进是运营管理流程的最后一环，也是一个循环的过程。通过不断的改进，企业能够适应不断变化的市场和内外部环境，提高运营管理的效能和灵活性。持续改进的步骤包括：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问题识别： 通过绩效监控和员工反馈等途径，识别业务执行中的问题和瓶颈。</w:t>
      </w:r>
    </w:p>
    <w:p>
      <w:pPr>
        <w:ind w:firstLine="560" w:firstLineChars="200"/>
        <w:rPr>
          <w:rFonts w:ascii="仿宋" w:eastAsia="仿宋" w:hAnsi="仿宋" w:cs="仿宋" w:hint="eastAsia"/>
          <w:sz w:val="28"/>
        </w:rPr>
      </w:pPr>
      <w:r>
        <w:rPr>
          <w:rFonts w:ascii="仿宋" w:eastAsia="仿宋" w:hAnsi="仿宋" w:cs="仿宋" w:hint="eastAsia"/>
          <w:sz w:val="28"/>
          <w:lang w:eastAsia="zh-CN"/>
        </w:rPr>
        <w:t>原因分析： 对识别出的问题进行深入分析，找出问题的根本原因，而非仅仅应对表面症状。</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制定改进计划： 根据分析结果，制定具体的改进计划，明确改进的目标和措施。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实施改进： 将改进计划付诸实践，对业务流程、组织结构等方面进行调整和优化。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效果监测： 对改进措施的实施效果进行监测和评估，看是否取得了期望的效果。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通过以上这个完整的运营管理流程，企业能够实现从战略制定到业务执行、再到绩效监控和持续改进的有机衔接。这种有序、系统的流程不仅有助于企业更好地应对市场变化，也提高了整体运营的效率和质量。</w:t>
      </w:r>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r>
        <w:rPr>
          <w:rFonts w:ascii="仿宋" w:eastAsia="仿宋" w:hAnsi="仿宋" w:cs="仿宋" w:hint="eastAsia"/>
          <w:sz w:val="28"/>
          <w:lang w:eastAsia="zh-CN"/>
        </w:rPr>
        <w:t>客观分析运营管理流程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客观分析运营管理流程需要从效率、适应性、质量和创新性等多个方面进行评估。首先，流程的效率体现在战略制定到执行、再到监控和改进的环环相扣，确保信息流通畅、决策高效。适应性则表现在流程能否灵活调整，迅速适应市场变化和企业发展的需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其次，流程的质量体现在业务执行和绩效监控阶段，包括产品或服务的质量、生产效率、绩效指标的达成等。高质量的流程能够确保企业的产出符合标准，提高客户满意度。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最后，创新性是运营管理流程持续改进的动力。通过不断挑战现状，寻找新的解决方案，企业能够保持竞争优势，更好地适应不断变化的市场。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通过客观地分析这些方面，企业能够深入了解运营管理流程的优势和不足之处，有针对性地进行改进。这种不断优化的态势有助于企业在竞争激烈的市场中保持敏捷性和创造力，实现可持续发展。</w:t>
      </w:r>
    </w:p>
    <w:p>
      <w:pPr>
        <w:pStyle w:val="Heading2"/>
        <w:ind w:firstLine="560" w:firstLineChars="200"/>
        <w:rPr>
          <w:rFonts w:ascii="仿宋" w:eastAsia="仿宋" w:hAnsi="仿宋" w:cs="仿宋" w:hint="eastAsia"/>
          <w:sz w:val="28"/>
          <w:lang w:eastAsia="zh-CN"/>
        </w:rPr>
      </w:pPr>
      <w:bookmarkStart w:id="28" w:name="_Toc14360"/>
      <w:r>
        <w:rPr>
          <w:rFonts w:ascii="仿宋" w:eastAsia="仿宋" w:hAnsi="仿宋" w:cs="仿宋" w:hint="eastAsia"/>
          <w:sz w:val="28"/>
          <w:lang w:eastAsia="zh-CN"/>
        </w:rPr>
        <w:t>(三)、人员配备及培训</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人员是企业最重要的资产之一，其在业务执行和战略实施中发挥着关键作用。为了确保人员能够胜任各自的工作，并随着企业的发展不断提升能力，人员的配备和培训显得尤为重要。从招聘与配备、培训与发展两个方面展开详细阐述。</w:t>
      </w:r>
    </w:p>
    <w:p>
      <w:pPr>
        <w:ind w:firstLine="560" w:firstLineChars="200"/>
        <w:rPr>
          <w:rFonts w:ascii="仿宋" w:eastAsia="仿宋" w:hAnsi="仿宋" w:cs="仿宋" w:hint="eastAsia"/>
          <w:sz w:val="28"/>
        </w:rPr>
      </w:pPr>
      <w:r>
        <w:rPr>
          <w:rFonts w:ascii="仿宋" w:eastAsia="仿宋" w:hAnsi="仿宋" w:cs="仿宋" w:hint="eastAsia"/>
          <w:sz w:val="28"/>
          <w:lang w:eastAsia="zh-CN"/>
        </w:rPr>
        <w:t>1. 招聘与配备</w:t>
      </w:r>
    </w:p>
    <w:p>
      <w:pPr>
        <w:ind w:firstLine="560" w:firstLineChars="200"/>
        <w:rPr>
          <w:rFonts w:ascii="仿宋" w:eastAsia="仿宋" w:hAnsi="仿宋" w:cs="仿宋" w:hint="eastAsia"/>
          <w:sz w:val="28"/>
        </w:rPr>
        <w:sectPr>
          <w:headerReference w:type="default" r:id="rId68"/>
          <w:footerReference w:type="default" r:id="rId69"/>
          <w:type w:val="nextPage"/>
          <w:pgSz w:w="11906" w:h="16838"/>
          <w:pgMar w:top="1440" w:right="1800" w:bottom="1440" w:left="1800" w:header="851" w:footer="992" w:gutter="0"/>
          <w:pgNumType w:start="33"/>
          <w:cols w:num="1" w:space="425"/>
          <w:titlePg w:val="0"/>
          <w:docGrid w:type="lines" w:linePitch="312" w:charSpace="0"/>
        </w:sectPr>
      </w:pPr>
      <w:r>
        <w:rPr>
          <w:rFonts w:ascii="仿宋" w:eastAsia="仿宋" w:hAnsi="仿宋" w:cs="仿宋" w:hint="eastAsia"/>
          <w:sz w:val="28"/>
          <w:lang w:eastAsia="zh-CN"/>
        </w:rPr>
        <w:t>招聘与配备是建立强大团队的基础，合适的人才配置能够保证各个部门的正常运转和战略目标的实现。关键的步骤包括：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职位规划： 针对企业的业务需求和发展战略，规划各个职位的数量和类型。</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人才招聘： 通过内外部渠道广泛招聘人才，包括通过招聘网站、社交媒体、校园招聘等途径。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面试和评估： 对候选人进行面试和评估，确保其符合职位要求，并具备良好的团队协作能力。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职位分配： 根据招聘和评估结果，将人才分配到适合的职位，确保人员配置合理。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培训与发展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培训与发展是确保员工能够适应工作要求和持续提升能力的关键环节。关键的步骤包括：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培训需求分析： 通过调研和绩效评估等手段，分析员工的培训需求，确定培训的重点和方向。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制定培训计划： 根据培训需求，制定详细的培训计划，包括培训内容、方式、时间等。</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 执行培训计划，可以包括内部培训、外部培训、在线培训等多种形式，确保员工获得所需的知识和技能。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 在培训后进行绩效评估，检查培训效果，发现并解决培训中的问题。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职业发展规划： 与员工共同制定职业发展计划，为其提供晋升机会和发展通道，激发员工的积极性和创造力。</w:t>
      </w:r>
    </w:p>
    <w:p>
      <w:pPr>
        <w:ind w:firstLine="560" w:firstLineChars="200"/>
        <w:rPr>
          <w:rFonts w:ascii="仿宋" w:eastAsia="仿宋" w:hAnsi="仿宋" w:cs="仿宋" w:hint="eastAsia"/>
          <w:sz w:val="28"/>
        </w:rPr>
        <w:sectPr>
          <w:headerReference w:type="default" r:id="rId70"/>
          <w:footerReference w:type="default" r:id="rId71"/>
          <w:type w:val="nextPage"/>
          <w:pgSz w:w="11906" w:h="16838"/>
          <w:pgMar w:top="1440" w:right="1800" w:bottom="1440" w:left="1800" w:header="851" w:footer="992" w:gutter="0"/>
          <w:pgNumType w:start="3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通过合理的人员配备和系统的培训与发展，企业可以建立起一支高效、积极、具备竞争力的团队。这有助于提高员工的专业素养，适应不断变化的市场环境，为企业的可持续发展提供强大的人才支持。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客观分析人员配备及培训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客观分析人员配备及培训需要从员工的能力、团队协作、学习机会和发展通道等多个方面进行评估。首先，员工的能力需要与职位要求相匹配，确保其具备完成工作任务所需的技能和知识。其次，团队协作能力是团队成功运作的基础，需要评估员工在团队中的协作和沟通能力。此外，员工的学习机会和发展通道也是重要的考量因素，一个良好的培训和发展体系有助于激发员工的潜力，提高他们的职业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通过客观地分析这些方面，企业可以更好地理解员工的现状和需求，有针对性地进行培训和发展规划。这种定期的评估和调整有助于提高员工的满意度，降低员工流失率，进而增强企业的竞争力。</w:t>
      </w:r>
    </w:p>
    <w:p>
      <w:pPr>
        <w:pStyle w:val="Heading2"/>
        <w:ind w:firstLine="560" w:firstLineChars="200"/>
        <w:rPr>
          <w:rFonts w:ascii="仿宋" w:eastAsia="仿宋" w:hAnsi="仿宋" w:cs="仿宋" w:hint="eastAsia"/>
          <w:sz w:val="28"/>
          <w:lang w:eastAsia="zh-CN"/>
        </w:rPr>
      </w:pPr>
      <w:bookmarkStart w:id="29" w:name="_Toc6589"/>
      <w:r>
        <w:rPr>
          <w:rFonts w:ascii="仿宋" w:eastAsia="仿宋" w:hAnsi="仿宋" w:cs="仿宋" w:hint="eastAsia"/>
          <w:sz w:val="28"/>
          <w:lang w:eastAsia="zh-CN"/>
        </w:rPr>
        <w:t>(四)、质量管理体系</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质量管理体系是企业为确保产品或服务达到一定标准而建立的一系列组织结构、流程、程序和资源的集合。通过建立质量管理体系，企业能够不断提高产品或服务的质量水平，提升客户满意度，同时也有助于提高内部效率和降低成本。从质量政策、流程管理、资源管理和持续改进四个方面详细阐述质量管理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1. 质量政策</w:t>
      </w:r>
    </w:p>
    <w:p>
      <w:pPr>
        <w:ind w:firstLine="560" w:firstLineChars="200"/>
        <w:rPr>
          <w:rFonts w:ascii="仿宋" w:eastAsia="仿宋" w:hAnsi="仿宋" w:cs="仿宋" w:hint="eastAsia"/>
          <w:sz w:val="28"/>
        </w:rPr>
        <w:sectPr>
          <w:headerReference w:type="default" r:id="rId72"/>
          <w:footerReference w:type="default" r:id="rId73"/>
          <w:type w:val="nextPage"/>
          <w:pgSz w:w="11906" w:h="16838"/>
          <w:pgMar w:top="1440" w:right="1800" w:bottom="1440" w:left="1800" w:header="851" w:footer="992" w:gutter="0"/>
          <w:pgNumType w:start="3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质量政策是企业对质量目标和承诺的表述，为整个质量管理体系的建立和运作提供指导。关键的步骤包括：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制定质量政策： 由高层领导层参与，确立企业对质量的核心价值和战略方向。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传达与宣导： 将质量政策传达给所有员工，并强调每个人在实现质量目标中的重要性。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监督与更新： 定期对质量政策进行监督，确保其符合企业发展和市场需求，随时进行调整和更新。</w:t>
      </w:r>
    </w:p>
    <w:p>
      <w:pPr>
        <w:ind w:firstLine="560" w:firstLineChars="200"/>
        <w:rPr>
          <w:rFonts w:ascii="仿宋" w:eastAsia="仿宋" w:hAnsi="仿宋" w:cs="仿宋" w:hint="eastAsia"/>
          <w:sz w:val="28"/>
        </w:rPr>
      </w:pPr>
      <w:r>
        <w:rPr>
          <w:rFonts w:ascii="仿宋" w:eastAsia="仿宋" w:hAnsi="仿宋" w:cs="仿宋" w:hint="eastAsia"/>
          <w:sz w:val="28"/>
          <w:lang w:eastAsia="zh-CN"/>
        </w:rPr>
        <w:t>2. 流程管理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流程管理是确保产品或服务在整个生命周期中都能够保持一致性和高质量的关键。关键的步骤包括：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流程规划： 确定关键业务流程，包括生产流程、服务过程、供应链管理等。</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制定流程程序： 建立详细的流程程序和工作指导书，确保每个步骤都被规范执行。</w:t>
      </w:r>
    </w:p>
    <w:p>
      <w:pPr>
        <w:ind w:firstLine="560" w:firstLineChars="200"/>
        <w:rPr>
          <w:rFonts w:ascii="仿宋" w:eastAsia="仿宋" w:hAnsi="仿宋" w:cs="仿宋" w:hint="eastAsia"/>
          <w:sz w:val="28"/>
        </w:rPr>
      </w:pPr>
      <w:r>
        <w:rPr>
          <w:rFonts w:ascii="仿宋" w:eastAsia="仿宋" w:hAnsi="仿宋" w:cs="仿宋" w:hint="eastAsia"/>
          <w:sz w:val="28"/>
          <w:lang w:eastAsia="zh-CN"/>
        </w:rPr>
        <w:t>监测和控制： 进行实时监测和控制，发现和纠正任何可能影响产品或服务质量的问题。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资源管理是指对人力、物力、技术和信息等方面的管理，确保这些资源能够支持质量目标的实现。关键的步骤包括：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人员培训： 提供员工必要的培训，确保其具备完成工作所需的技能和知识。</w:t>
      </w:r>
    </w:p>
    <w:p>
      <w:pPr>
        <w:ind w:firstLine="560" w:firstLineChars="200"/>
        <w:rPr>
          <w:rFonts w:ascii="仿宋" w:eastAsia="仿宋" w:hAnsi="仿宋" w:cs="仿宋" w:hint="eastAsia"/>
          <w:sz w:val="28"/>
        </w:rPr>
        <w:sectPr>
          <w:headerReference w:type="default" r:id="rId74"/>
          <w:footerReference w:type="default" r:id="rId75"/>
          <w:type w:val="nextPage"/>
          <w:pgSz w:w="11906" w:h="16838"/>
          <w:pgMar w:top="1440" w:right="1800" w:bottom="1440" w:left="1800" w:header="851" w:footer="992" w:gutter="0"/>
          <w:pgNumType w:start="36"/>
          <w:cols w:num="1" w:space="425"/>
          <w:titlePg w:val="0"/>
          <w:docGrid w:type="lines" w:linePitch="312" w:charSpace="0"/>
        </w:sectPr>
      </w:pPr>
      <w:r>
        <w:rPr>
          <w:rFonts w:ascii="仿宋" w:eastAsia="仿宋" w:hAnsi="仿宋" w:cs="仿宋" w:hint="eastAsia"/>
          <w:sz w:val="28"/>
          <w:lang w:eastAsia="zh-CN"/>
        </w:rPr>
        <w:t>设备和技术支持：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确保生产设备、技术工具等都能够满足产品或服务的质量标准。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信息系统： 建立有效的信息系统，确保质量数据的收集、分析和报告能够支持质量决策。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4. 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持续改进是质量管理体系的核心原则之一。通过不断寻找和纠正问题，企业能够不断提高质量水平。关键的步骤包括：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问题识别： 通过内部审查、客户反馈、绩效评估等手段，识别潜在的问题和改进点。</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制定改进计划： 针对识别出的问题，制定具体的改进计划，包括调整流程、更新设备、改进培训等。</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实施改进： 将改进计划付诸实践，确保改进措施能够在实际操作中生效。</w:t>
      </w:r>
    </w:p>
    <w:p>
      <w:pPr>
        <w:ind w:firstLine="560" w:firstLineChars="200"/>
        <w:rPr>
          <w:rFonts w:ascii="仿宋" w:eastAsia="仿宋" w:hAnsi="仿宋" w:cs="仿宋" w:hint="eastAsia"/>
          <w:sz w:val="28"/>
        </w:rPr>
      </w:pPr>
      <w:r>
        <w:rPr>
          <w:rFonts w:ascii="仿宋" w:eastAsia="仿宋" w:hAnsi="仿宋" w:cs="仿宋" w:hint="eastAsia"/>
          <w:sz w:val="28"/>
          <w:lang w:eastAsia="zh-CN"/>
        </w:rPr>
        <w:t>效果监测： 对改进措施的实施效果进行监测和评估，看是否取得了期望的效果。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这个完整的质量管理体系，企业能够建立一种注重质量的文化，从而确保产品或服务在不断变化的市场中保持竞争力。这种系统性的管理有助于企业提高客户满意度，降低质量成本，为可持续发展奠定基础。</w:t>
      </w:r>
    </w:p>
    <w:p>
      <w:pPr>
        <w:pStyle w:val="Heading2"/>
        <w:ind w:firstLine="560" w:firstLineChars="200"/>
        <w:rPr>
          <w:rFonts w:ascii="仿宋" w:eastAsia="仿宋" w:hAnsi="仿宋" w:cs="仿宋" w:hint="eastAsia"/>
          <w:sz w:val="28"/>
          <w:lang w:eastAsia="zh-CN"/>
        </w:rPr>
      </w:pPr>
      <w:bookmarkStart w:id="30" w:name="_Toc5013"/>
      <w:r>
        <w:rPr>
          <w:rFonts w:ascii="仿宋" w:eastAsia="仿宋" w:hAnsi="仿宋" w:cs="仿宋" w:hint="eastAsia"/>
          <w:sz w:val="28"/>
          <w:lang w:eastAsia="zh-CN"/>
        </w:rPr>
        <w:t>(五)、安全生产管理</w:t>
      </w:r>
      <w:bookmarkEnd w:id="30"/>
    </w:p>
    <w:p>
      <w:pPr>
        <w:ind w:firstLine="560" w:firstLineChars="200"/>
        <w:rPr>
          <w:rFonts w:ascii="仿宋" w:eastAsia="仿宋" w:hAnsi="仿宋" w:cs="仿宋" w:hint="eastAsia"/>
          <w:sz w:val="28"/>
        </w:rPr>
        <w:sectPr>
          <w:headerReference w:type="default" r:id="rId76"/>
          <w:footerReference w:type="default" r:id="rId77"/>
          <w:type w:val="nextPage"/>
          <w:pgSz w:w="11906" w:h="16838"/>
          <w:pgMar w:top="1440" w:right="1800" w:bottom="1440" w:left="1800" w:header="851" w:footer="992" w:gutter="0"/>
          <w:pgNumType w:start="3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生产管理是企业为确保员工和生产设施的安全，防范事故风险而采取的一系列组织、控制和监督措施的系统体系。建立有效的安全生产管理有助于减少事故发生的可能性，保障员工的生命安全和公司的可持续经营。从领导层责任、风险评估与控制、培训与意识提升、应急响应四个方面详细阐述安全生产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1. 领导层责任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领导层在安全生产管理中扮演着决策和示范的重要角色。领导层责任的关键步骤包括：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设定安全文化： 领导层要树立和推动企业的安全文化，确保安全意识融入到企业的价值观中。</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建立安全政策： 制定和发布明确的安全政策，明确每个员工对于安全的责任和义务。</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资源投入： 提供足够的资源支持，包括经费、技术设备等，确保安全管理体系的正常运转。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领导示范： 领导层要积极参与安全活动，示范正确的安全行为，激发员工的安全意识。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2. 风险评估与控制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风险评估与控制是安全生产管理中的关键环节，它确保企业对潜在危险的认知，并采取措施降低风险。关键的步骤包括：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危险识别： 对工作场所进行定期检查，识别潜在的危险源，包括设备、材料、工艺等。</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 评估每个危险源的风险程度，确定可能的影响和概率。</w:t>
      </w:r>
    </w:p>
    <w:p>
      <w:pPr>
        <w:ind w:firstLine="560" w:firstLineChars="200"/>
        <w:rPr>
          <w:rFonts w:ascii="仿宋" w:eastAsia="仿宋" w:hAnsi="仿宋" w:cs="仿宋" w:hint="eastAsia"/>
          <w:sz w:val="28"/>
        </w:rPr>
        <w:sectPr>
          <w:headerReference w:type="default" r:id="rId78"/>
          <w:footerReference w:type="default" r:id="rId79"/>
          <w:type w:val="nextPage"/>
          <w:pgSz w:w="11906" w:h="16838"/>
          <w:pgMar w:top="1440" w:right="1800" w:bottom="1440" w:left="1800" w:header="851" w:footer="992" w:gutter="0"/>
          <w:pgNumType w:start="38"/>
          <w:cols w:num="1" w:space="425"/>
          <w:titlePg w:val="0"/>
          <w:docGrid w:type="lines" w:linePitch="312" w:charSpace="0"/>
        </w:sectPr>
      </w:pPr>
      <w:r>
        <w:rPr>
          <w:rFonts w:ascii="仿宋" w:eastAsia="仿宋" w:hAnsi="仿宋" w:cs="仿宋" w:hint="eastAsia"/>
          <w:sz w:val="28"/>
          <w:lang w:eastAsia="zh-CN"/>
        </w:rPr>
        <w:t>制定控制措施：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根据评估结果，制定明确的控制措施，包括工程控制、行政控制、个体防护等。</w:t>
      </w:r>
    </w:p>
    <w:p>
      <w:pPr>
        <w:ind w:firstLine="560" w:firstLineChars="200"/>
        <w:rPr>
          <w:rFonts w:ascii="仿宋" w:eastAsia="仿宋" w:hAnsi="仿宋" w:cs="仿宋" w:hint="eastAsia"/>
          <w:sz w:val="28"/>
        </w:rPr>
      </w:pPr>
      <w:r>
        <w:rPr>
          <w:rFonts w:ascii="仿宋" w:eastAsia="仿宋" w:hAnsi="仿宋" w:cs="仿宋" w:hint="eastAsia"/>
          <w:sz w:val="28"/>
          <w:lang w:eastAsia="zh-CN"/>
        </w:rPr>
        <w:t>监测与改进： 监测控制措施的实施效果，根据实际情况及时调整和改进。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培训与意识提升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员工的安全意识和技能是安全生产的基石。培训与意识提升的关键步骤包括：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 制定全面的安全培训计划，包括新员工培训、定期培训和特定任务培训。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意识提升： 通过内部通知、安全标识、定期演练等方式，提高员工对安全的关注度。</w:t>
      </w:r>
    </w:p>
    <w:p>
      <w:pPr>
        <w:ind w:firstLine="560" w:firstLineChars="200"/>
        <w:rPr>
          <w:rFonts w:ascii="仿宋" w:eastAsia="仿宋" w:hAnsi="仿宋" w:cs="仿宋" w:hint="eastAsia"/>
          <w:sz w:val="28"/>
        </w:rPr>
      </w:pPr>
      <w:r>
        <w:rPr>
          <w:rFonts w:ascii="仿宋" w:eastAsia="仿宋" w:hAnsi="仿宋" w:cs="仿宋" w:hint="eastAsia"/>
          <w:sz w:val="28"/>
          <w:lang w:eastAsia="zh-CN"/>
        </w:rPr>
        <w:t>技能培养： 不仅要提高员工对安全的认知，还要培养实际应对危险的技能，确保他们能够在危急时刻正确应对。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4. 应急响应</w:t>
      </w:r>
    </w:p>
    <w:p>
      <w:pPr>
        <w:ind w:firstLine="560" w:firstLineChars="200"/>
        <w:rPr>
          <w:rFonts w:ascii="仿宋" w:eastAsia="仿宋" w:hAnsi="仿宋" w:cs="仿宋" w:hint="eastAsia"/>
          <w:sz w:val="28"/>
        </w:rPr>
      </w:pPr>
      <w:r>
        <w:rPr>
          <w:rFonts w:ascii="仿宋" w:eastAsia="仿宋" w:hAnsi="仿宋" w:cs="仿宋" w:hint="eastAsia"/>
          <w:sz w:val="28"/>
          <w:lang w:eastAsia="zh-CN"/>
        </w:rPr>
        <w:t>事故难以完全避免，建立有效的应急响应机制是保障员工生命安全和减轻事故损失的关键。关键的步骤包括：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应急预案： 制定全面、详细的应急预案，包括各种可能的事故情景和应对措施。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演练与培训： 定期进行应急演练，培训员工对于突发事件的正确反应。</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设备准备： 确保应急设备齐全，并得到定期检查和维护，确保其在紧急情况下能够正常使用。</w:t>
      </w:r>
    </w:p>
    <w:p>
      <w:pPr>
        <w:ind w:firstLine="560" w:firstLineChars="200"/>
        <w:rPr>
          <w:rFonts w:ascii="仿宋" w:eastAsia="仿宋" w:hAnsi="仿宋" w:cs="仿宋" w:hint="eastAsia"/>
          <w:sz w:val="28"/>
        </w:rPr>
        <w:sectPr>
          <w:headerReference w:type="default" r:id="rId80"/>
          <w:footerReference w:type="default" r:id="rId81"/>
          <w:type w:val="nextPage"/>
          <w:pgSz w:w="11906" w:h="16838"/>
          <w:pgMar w:top="1440" w:right="1800" w:bottom="1440" w:left="1800" w:header="851" w:footer="992" w:gutter="0"/>
          <w:pgNumType w:start="3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通过建立完善的安全生产管理体系，企业能够更好地防范事故风险，保障员工的安全，同时提高生产效率和可持续经营的能力。这种系统性的管理有助于企业建立良好的安全形象，提高在员工和社会中的信任度。</w:t>
      </w:r>
    </w:p>
    <w:p>
      <w:pPr>
        <w:pStyle w:val="Heading2"/>
        <w:ind w:firstLine="560" w:firstLineChars="200"/>
        <w:rPr>
          <w:rFonts w:ascii="仿宋" w:eastAsia="仿宋" w:hAnsi="仿宋" w:cs="仿宋" w:hint="eastAsia"/>
          <w:sz w:val="28"/>
          <w:lang w:eastAsia="zh-CN"/>
        </w:rPr>
      </w:pPr>
      <w:bookmarkStart w:id="31" w:name="_Toc21674"/>
      <w:r>
        <w:rPr>
          <w:rFonts w:ascii="仿宋" w:eastAsia="仿宋" w:hAnsi="仿宋" w:cs="仿宋" w:hint="eastAsia"/>
          <w:sz w:val="28"/>
          <w:lang w:eastAsia="zh-CN"/>
        </w:rPr>
        <w:t>(六)、环境管理</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环境管理是指企业为了降低对环境的负面影响，推动可持续发展而采取的一系列组织、控制和监督措施的系统体系。建立有效的环境管理有助于企业实现经济、社会和环境的协调发展，符合可持续发展的理念。从法规遵从、环境影响评估、资源管理和改进与创新四个方面详细阐述环境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1. 法规遵从</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合规是企业环境管理的首要任务，确保企业的运营活动符合国家和地区的环境法规。关键的步骤包括：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法规监测： 持续关注国家和地区的环境法规，了解并熟悉与企业相关的法规要求。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合规评估： 定期对企业的运营活动进行合规评估，确保其符合法规的要求。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法规培训： 对员工进行环境法规的培训，提高其对法规遵从的认知和理解。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2. 环境影响评估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环境影响评估是对企业活动对周围环境可能产生的影响进行全面评估的过程。关键的步骤包括：</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2" w:history="1">
        <w:r>
          <w:rPr>
            <w:rFonts w:ascii="SimSun" w:eastAsia="SimSun" w:hAnsi="SimSun" w:cs="SimSun"/>
            <w:b/>
            <w:bCs/>
            <w:color w:val="0000EE"/>
            <w:kern w:val="0"/>
            <w:sz w:val="30"/>
            <w:szCs w:val="30"/>
            <w:u w:val="single" w:color="0000EE"/>
          </w:rPr>
          <w:t>https://d.book118.com/485333314200011122</w:t>
        </w:r>
      </w:hyperlink>
    </w:p>
    <w:p>
      <w:pPr>
        <w:ind w:firstLine="560" w:firstLineChars="200"/>
        <w:rPr>
          <w:rFonts w:ascii="仿宋" w:eastAsia="仿宋" w:hAnsi="仿宋" w:cs="仿宋" w:hint="eastAsia"/>
          <w:sz w:val="28"/>
        </w:rPr>
      </w:pPr>
    </w:p>
    <w:sectPr>
      <w:headerReference w:type="default" r:id="rId83"/>
      <w:footerReference w:type="default" r:id="rId84"/>
      <w:type w:val="nextPage"/>
      <w:pgSz w:w="11906" w:h="16838"/>
      <w:pgMar w:top="1440" w:right="1800" w:bottom="1440" w:left="1800" w:header="851" w:footer="992" w:gutter="0"/>
      <w:pgNumType w:start="4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41</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电动三轮车项目概述报告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电动三轮车项目概述报告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电动三轮车项目概述报告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电动三轮车项目概述报告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电动三轮车项目概述报告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电动三轮车项目概述报告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电动三轮车项目概述报告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电动三轮车项目概述报告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电动三轮车项目概述报告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电动三轮车项目概述报告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电动三轮车项目概述报告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电动三轮车项目概述报告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电动三轮车项目概述报告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电动三轮车项目概述报告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电动三轮车项目概述报告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电动三轮车项目概述报告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电动三轮车项目概述报告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电动三轮车项目概述报告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电动三轮车项目概述报告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电动三轮车项目概述报告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电动三轮车项目概述报告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电动三轮车项目概述报告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电动三轮车项目概述报告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电动三轮车项目概述报告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电动三轮车项目概述报告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电动三轮车项目概述报告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电动三轮车项目概述报告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电动三轮车项目概述报告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电动三轮车项目概述报告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电动三轮车项目概述报告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电动三轮车项目概述报告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电动三轮车项目概述报告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电动三轮车项目概述报告</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电动三轮车项目概述报告</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电动三轮车项目概述报告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电动三轮车项目概述报告</w: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电动三轮车项目概述报告</w: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电动三轮车项目概述报告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电动三轮车项目概述报告</w:t>
    </w: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电动三轮车项目概述报告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0264B07"/>
    <w:rsid w:val="20264B0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footer" Target="footer34.xml" /><Relationship Id="rId72" Type="http://schemas.openxmlformats.org/officeDocument/2006/relationships/header" Target="header35.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footer" Target="footer37.xml" /><Relationship Id="rId78" Type="http://schemas.openxmlformats.org/officeDocument/2006/relationships/header" Target="header38.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yperlink" Target="https://d.book118.com/485333314200011122" TargetMode="External" /><Relationship Id="rId83" Type="http://schemas.openxmlformats.org/officeDocument/2006/relationships/header" Target="header40.xml" /><Relationship Id="rId84" Type="http://schemas.openxmlformats.org/officeDocument/2006/relationships/footer" Target="footer40.xml" /><Relationship Id="rId85" Type="http://schemas.openxmlformats.org/officeDocument/2006/relationships/theme" Target="theme/theme1.xml" /><Relationship Id="rId86" Type="http://schemas.openxmlformats.org/officeDocument/2006/relationships/styles" Target="styles.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小吴</dc:creator>
  <cp:lastModifiedBy>小吴</cp:lastModifiedBy>
  <cp:revision>1</cp:revision>
  <dcterms:created xsi:type="dcterms:W3CDTF">2024-01-21T01:59:00Z</dcterms:created>
  <dcterms:modified xsi:type="dcterms:W3CDTF">2024-01-21T02:00:08Z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AF6EC3C6CEB64F77951D69DBFD8529DA_11</vt:lpwstr>
  </property>
  <property fmtid="{D5CDD505-2E9C-101B-9397-08002B2CF9AE}" pid="3" name="KSOProductBuildVer">
    <vt:lpwstr>2052-12.1.0.16120</vt:lpwstr>
  </property>
</Properties>
</file>