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2" w:history="1">
        <w:r>
          <w:rPr>
            <w:rFonts w:ascii="仿宋" w:eastAsia="仿宋" w:hAnsi="仿宋" w:cs="仿宋" w:hint="eastAsia"/>
            <w:lang w:eastAsia="zh-CN"/>
          </w:rPr>
          <w:t>概论</w:t>
        </w:r>
        <w:r>
          <w:tab/>
        </w:r>
        <w:r>
          <w:fldChar w:fldCharType="begin"/>
        </w:r>
        <w:r>
          <w:instrText xml:space="preserve"> PAGEREF _Toc29002 \h </w:instrText>
        </w:r>
        <w:r>
          <w:fldChar w:fldCharType="separate"/>
        </w:r>
        <w:r>
          <w:t>3</w:t>
        </w:r>
        <w:r>
          <w:fldChar w:fldCharType="end"/>
        </w:r>
      </w:hyperlink>
    </w:p>
    <w:p>
      <w:pPr>
        <w:pStyle w:val="TOC1"/>
        <w:tabs>
          <w:tab w:val="right" w:leader="dot" w:pos="8306"/>
        </w:tabs>
      </w:pPr>
      <w:hyperlink w:anchor="_Toc9179" w:history="1">
        <w:r>
          <w:rPr>
            <w:rFonts w:ascii="仿宋" w:eastAsia="仿宋" w:hAnsi="仿宋" w:cs="仿宋" w:hint="eastAsia"/>
            <w:lang w:eastAsia="zh-CN"/>
          </w:rPr>
          <w:t>一、员工压力管理及应对措施</w:t>
        </w:r>
        <w:r>
          <w:tab/>
        </w:r>
        <w:r>
          <w:fldChar w:fldCharType="begin"/>
        </w:r>
        <w:r>
          <w:instrText xml:space="preserve"> PAGEREF _Toc9179 \h </w:instrText>
        </w:r>
        <w:r>
          <w:fldChar w:fldCharType="separate"/>
        </w:r>
        <w:r>
          <w:t>3</w:t>
        </w:r>
        <w:r>
          <w:fldChar w:fldCharType="end"/>
        </w:r>
      </w:hyperlink>
    </w:p>
    <w:p>
      <w:pPr>
        <w:pStyle w:val="TOC2"/>
        <w:tabs>
          <w:tab w:val="right" w:leader="dot" w:pos="8306"/>
        </w:tabs>
      </w:pPr>
      <w:hyperlink w:anchor="_Toc15920" w:history="1">
        <w:r>
          <w:rPr>
            <w:rFonts w:ascii="仿宋" w:eastAsia="仿宋" w:hAnsi="仿宋" w:cs="仿宋" w:hint="eastAsia"/>
            <w:lang w:eastAsia="zh-CN"/>
          </w:rPr>
          <w:t>(一)、压力对员工的影响及管理原则</w:t>
        </w:r>
        <w:r>
          <w:tab/>
        </w:r>
        <w:r>
          <w:fldChar w:fldCharType="begin"/>
        </w:r>
        <w:r>
          <w:instrText xml:space="preserve"> PAGEREF _Toc15920 \h </w:instrText>
        </w:r>
        <w:r>
          <w:fldChar w:fldCharType="separate"/>
        </w:r>
        <w:r>
          <w:t>3</w:t>
        </w:r>
        <w:r>
          <w:fldChar w:fldCharType="end"/>
        </w:r>
      </w:hyperlink>
    </w:p>
    <w:p>
      <w:pPr>
        <w:pStyle w:val="TOC2"/>
        <w:tabs>
          <w:tab w:val="right" w:leader="dot" w:pos="8306"/>
        </w:tabs>
      </w:pPr>
      <w:hyperlink w:anchor="_Toc31685" w:history="1">
        <w:r>
          <w:rPr>
            <w:rFonts w:ascii="仿宋" w:eastAsia="仿宋" w:hAnsi="仿宋" w:cs="仿宋" w:hint="eastAsia"/>
            <w:lang w:eastAsia="zh-CN"/>
          </w:rPr>
          <w:t>(二)、压力应对策略及其实施方案</w:t>
        </w:r>
        <w:r>
          <w:tab/>
        </w:r>
        <w:r>
          <w:fldChar w:fldCharType="begin"/>
        </w:r>
        <w:r>
          <w:instrText xml:space="preserve"> PAGEREF _Toc31685 \h </w:instrText>
        </w:r>
        <w:r>
          <w:fldChar w:fldCharType="separate"/>
        </w:r>
        <w:r>
          <w:t>4</w:t>
        </w:r>
        <w:r>
          <w:fldChar w:fldCharType="end"/>
        </w:r>
      </w:hyperlink>
    </w:p>
    <w:p>
      <w:pPr>
        <w:pStyle w:val="TOC2"/>
        <w:tabs>
          <w:tab w:val="right" w:leader="dot" w:pos="8306"/>
        </w:tabs>
      </w:pPr>
      <w:hyperlink w:anchor="_Toc30006" w:history="1">
        <w:r>
          <w:rPr>
            <w:rFonts w:ascii="仿宋" w:eastAsia="仿宋" w:hAnsi="仿宋" w:cs="仿宋" w:hint="eastAsia"/>
            <w:lang w:eastAsia="zh-CN"/>
          </w:rPr>
          <w:t>(三)、压力管理效果的评估及持续改进</w:t>
        </w:r>
        <w:r>
          <w:tab/>
        </w:r>
        <w:r>
          <w:fldChar w:fldCharType="begin"/>
        </w:r>
        <w:r>
          <w:instrText xml:space="preserve"> PAGEREF _Toc30006 \h </w:instrText>
        </w:r>
        <w:r>
          <w:fldChar w:fldCharType="separate"/>
        </w:r>
        <w:r>
          <w:t>5</w:t>
        </w:r>
        <w:r>
          <w:fldChar w:fldCharType="end"/>
        </w:r>
      </w:hyperlink>
    </w:p>
    <w:p>
      <w:pPr>
        <w:pStyle w:val="TOC1"/>
        <w:tabs>
          <w:tab w:val="right" w:leader="dot" w:pos="8306"/>
        </w:tabs>
      </w:pPr>
      <w:hyperlink w:anchor="_Toc10884" w:history="1">
        <w:r>
          <w:rPr>
            <w:rFonts w:ascii="仿宋" w:eastAsia="仿宋" w:hAnsi="仿宋" w:cs="仿宋" w:hint="eastAsia"/>
            <w:lang w:eastAsia="zh-CN"/>
          </w:rPr>
          <w:t>二、员工职业生涯规划与发展</w:t>
        </w:r>
        <w:r>
          <w:tab/>
        </w:r>
        <w:r>
          <w:fldChar w:fldCharType="begin"/>
        </w:r>
        <w:r>
          <w:instrText xml:space="preserve"> PAGEREF _Toc10884 \h </w:instrText>
        </w:r>
        <w:r>
          <w:fldChar w:fldCharType="separate"/>
        </w:r>
        <w:r>
          <w:t>6</w:t>
        </w:r>
        <w:r>
          <w:fldChar w:fldCharType="end"/>
        </w:r>
      </w:hyperlink>
    </w:p>
    <w:p>
      <w:pPr>
        <w:pStyle w:val="TOC2"/>
        <w:tabs>
          <w:tab w:val="right" w:leader="dot" w:pos="8306"/>
        </w:tabs>
      </w:pPr>
      <w:hyperlink w:anchor="_Toc15660" w:history="1">
        <w:r>
          <w:rPr>
            <w:rFonts w:ascii="仿宋" w:eastAsia="仿宋" w:hAnsi="仿宋" w:cs="仿宋" w:hint="eastAsia"/>
            <w:lang w:eastAsia="zh-CN"/>
          </w:rPr>
          <w:t>(一)、职业生涯规划概述</w:t>
        </w:r>
        <w:r>
          <w:tab/>
        </w:r>
        <w:r>
          <w:fldChar w:fldCharType="begin"/>
        </w:r>
        <w:r>
          <w:instrText xml:space="preserve"> PAGEREF _Toc15660 \h </w:instrText>
        </w:r>
        <w:r>
          <w:fldChar w:fldCharType="separate"/>
        </w:r>
        <w:r>
          <w:t>6</w:t>
        </w:r>
        <w:r>
          <w:fldChar w:fldCharType="end"/>
        </w:r>
      </w:hyperlink>
    </w:p>
    <w:p>
      <w:pPr>
        <w:pStyle w:val="TOC2"/>
        <w:tabs>
          <w:tab w:val="right" w:leader="dot" w:pos="8306"/>
        </w:tabs>
      </w:pPr>
      <w:hyperlink w:anchor="_Toc26412" w:history="1">
        <w:r>
          <w:rPr>
            <w:rFonts w:ascii="仿宋" w:eastAsia="仿宋" w:hAnsi="仿宋" w:cs="仿宋" w:hint="eastAsia"/>
            <w:lang w:eastAsia="zh-CN"/>
          </w:rPr>
          <w:t>(二)、基本原则与方法</w:t>
        </w:r>
        <w:r>
          <w:tab/>
        </w:r>
        <w:r>
          <w:fldChar w:fldCharType="begin"/>
        </w:r>
        <w:r>
          <w:instrText xml:space="preserve"> PAGEREF _Toc26412 \h </w:instrText>
        </w:r>
        <w:r>
          <w:fldChar w:fldCharType="separate"/>
        </w:r>
        <w:r>
          <w:t>8</w:t>
        </w:r>
        <w:r>
          <w:fldChar w:fldCharType="end"/>
        </w:r>
      </w:hyperlink>
    </w:p>
    <w:p>
      <w:pPr>
        <w:pStyle w:val="TOC2"/>
        <w:tabs>
          <w:tab w:val="right" w:leader="dot" w:pos="8306"/>
        </w:tabs>
      </w:pPr>
      <w:hyperlink w:anchor="_Toc5682" w:history="1">
        <w:r>
          <w:rPr>
            <w:rFonts w:ascii="仿宋" w:eastAsia="仿宋" w:hAnsi="仿宋" w:cs="仿宋" w:hint="eastAsia"/>
            <w:lang w:eastAsia="zh-CN"/>
          </w:rPr>
          <w:t>(三)、员工职业生涯管理</w:t>
        </w:r>
        <w:r>
          <w:tab/>
        </w:r>
        <w:r>
          <w:fldChar w:fldCharType="begin"/>
        </w:r>
        <w:r>
          <w:instrText xml:space="preserve"> PAGEREF _Toc5682 \h </w:instrText>
        </w:r>
        <w:r>
          <w:fldChar w:fldCharType="separate"/>
        </w:r>
        <w:r>
          <w:t>8</w:t>
        </w:r>
        <w:r>
          <w:fldChar w:fldCharType="end"/>
        </w:r>
      </w:hyperlink>
    </w:p>
    <w:p>
      <w:pPr>
        <w:pStyle w:val="TOC2"/>
        <w:tabs>
          <w:tab w:val="right" w:leader="dot" w:pos="8306"/>
        </w:tabs>
      </w:pPr>
      <w:hyperlink w:anchor="_Toc18744" w:history="1">
        <w:r>
          <w:rPr>
            <w:rFonts w:ascii="仿宋" w:eastAsia="仿宋" w:hAnsi="仿宋" w:cs="仿宋" w:hint="eastAsia"/>
            <w:lang w:eastAsia="zh-CN"/>
          </w:rPr>
          <w:t>(四)、职业生涯发展支持体系</w:t>
        </w:r>
        <w:r>
          <w:tab/>
        </w:r>
        <w:r>
          <w:fldChar w:fldCharType="begin"/>
        </w:r>
        <w:r>
          <w:instrText xml:space="preserve"> PAGEREF _Toc18744 \h </w:instrText>
        </w:r>
        <w:r>
          <w:fldChar w:fldCharType="separate"/>
        </w:r>
        <w:r>
          <w:t>10</w:t>
        </w:r>
        <w:r>
          <w:fldChar w:fldCharType="end"/>
        </w:r>
      </w:hyperlink>
    </w:p>
    <w:p>
      <w:pPr>
        <w:pStyle w:val="TOC2"/>
        <w:tabs>
          <w:tab w:val="right" w:leader="dot" w:pos="8306"/>
        </w:tabs>
      </w:pPr>
      <w:hyperlink w:anchor="_Toc23119" w:history="1">
        <w:r>
          <w:rPr>
            <w:rFonts w:ascii="仿宋" w:eastAsia="仿宋" w:hAnsi="仿宋" w:cs="仿宋" w:hint="eastAsia"/>
            <w:lang w:eastAsia="zh-CN"/>
          </w:rPr>
          <w:t>(五)、公司文化与员工职业发展融合</w:t>
        </w:r>
        <w:r>
          <w:tab/>
        </w:r>
        <w:r>
          <w:fldChar w:fldCharType="begin"/>
        </w:r>
        <w:r>
          <w:instrText xml:space="preserve"> PAGEREF _Toc23119 \h </w:instrText>
        </w:r>
        <w:r>
          <w:fldChar w:fldCharType="separate"/>
        </w:r>
        <w:r>
          <w:t>11</w:t>
        </w:r>
        <w:r>
          <w:fldChar w:fldCharType="end"/>
        </w:r>
      </w:hyperlink>
    </w:p>
    <w:p>
      <w:pPr>
        <w:pStyle w:val="TOC2"/>
        <w:tabs>
          <w:tab w:val="right" w:leader="dot" w:pos="8306"/>
        </w:tabs>
      </w:pPr>
      <w:hyperlink w:anchor="_Toc10560" w:history="1">
        <w:r>
          <w:rPr>
            <w:rFonts w:ascii="仿宋" w:eastAsia="仿宋" w:hAnsi="仿宋" w:cs="仿宋" w:hint="eastAsia"/>
            <w:lang w:eastAsia="zh-CN"/>
          </w:rPr>
          <w:t>(六)、未来趋势与发展策略</w:t>
        </w:r>
        <w:r>
          <w:tab/>
        </w:r>
        <w:r>
          <w:fldChar w:fldCharType="begin"/>
        </w:r>
        <w:r>
          <w:instrText xml:space="preserve"> PAGEREF _Toc10560 \h </w:instrText>
        </w:r>
        <w:r>
          <w:fldChar w:fldCharType="separate"/>
        </w:r>
        <w:r>
          <w:t>13</w:t>
        </w:r>
        <w:r>
          <w:fldChar w:fldCharType="end"/>
        </w:r>
      </w:hyperlink>
    </w:p>
    <w:p>
      <w:pPr>
        <w:pStyle w:val="TOC1"/>
        <w:tabs>
          <w:tab w:val="right" w:leader="dot" w:pos="8306"/>
        </w:tabs>
      </w:pPr>
      <w:hyperlink w:anchor="_Toc29625" w:history="1">
        <w:r>
          <w:rPr>
            <w:rFonts w:ascii="仿宋" w:eastAsia="仿宋" w:hAnsi="仿宋" w:cs="仿宋" w:hint="eastAsia"/>
            <w:lang w:eastAsia="zh-CN"/>
          </w:rPr>
          <w:t>三、第七章员工培训与发展</w:t>
        </w:r>
        <w:r>
          <w:tab/>
        </w:r>
        <w:r>
          <w:fldChar w:fldCharType="begin"/>
        </w:r>
        <w:r>
          <w:instrText xml:space="preserve"> PAGEREF _Toc29625 \h </w:instrText>
        </w:r>
        <w:r>
          <w:fldChar w:fldCharType="separate"/>
        </w:r>
        <w:r>
          <w:t>15</w:t>
        </w:r>
        <w:r>
          <w:fldChar w:fldCharType="end"/>
        </w:r>
      </w:hyperlink>
    </w:p>
    <w:p>
      <w:pPr>
        <w:pStyle w:val="TOC2"/>
        <w:tabs>
          <w:tab w:val="right" w:leader="dot" w:pos="8306"/>
        </w:tabs>
      </w:pPr>
      <w:hyperlink w:anchor="_Toc29851" w:history="1">
        <w:r>
          <w:rPr>
            <w:rFonts w:ascii="仿宋" w:eastAsia="仿宋" w:hAnsi="仿宋" w:cs="仿宋" w:hint="eastAsia"/>
            <w:lang w:eastAsia="zh-CN"/>
          </w:rPr>
          <w:t>(一)、培训需求分析</w:t>
        </w:r>
        <w:r>
          <w:tab/>
        </w:r>
        <w:r>
          <w:fldChar w:fldCharType="begin"/>
        </w:r>
        <w:r>
          <w:instrText xml:space="preserve"> PAGEREF _Toc29851 \h </w:instrText>
        </w:r>
        <w:r>
          <w:fldChar w:fldCharType="separate"/>
        </w:r>
        <w:r>
          <w:t>15</w:t>
        </w:r>
        <w:r>
          <w:fldChar w:fldCharType="end"/>
        </w:r>
      </w:hyperlink>
    </w:p>
    <w:p>
      <w:pPr>
        <w:pStyle w:val="TOC2"/>
        <w:tabs>
          <w:tab w:val="right" w:leader="dot" w:pos="8306"/>
        </w:tabs>
      </w:pPr>
      <w:hyperlink w:anchor="_Toc32385" w:history="1">
        <w:r>
          <w:rPr>
            <w:rFonts w:ascii="仿宋" w:eastAsia="仿宋" w:hAnsi="仿宋" w:cs="仿宋" w:hint="eastAsia"/>
            <w:lang w:eastAsia="zh-CN"/>
          </w:rPr>
          <w:t>(二)、培训计划制定</w:t>
        </w:r>
        <w:r>
          <w:tab/>
        </w:r>
        <w:r>
          <w:fldChar w:fldCharType="begin"/>
        </w:r>
        <w:r>
          <w:instrText xml:space="preserve"> PAGEREF _Toc32385 \h </w:instrText>
        </w:r>
        <w:r>
          <w:fldChar w:fldCharType="separate"/>
        </w:r>
        <w:r>
          <w:t>16</w:t>
        </w:r>
        <w:r>
          <w:fldChar w:fldCharType="end"/>
        </w:r>
      </w:hyperlink>
    </w:p>
    <w:p>
      <w:pPr>
        <w:pStyle w:val="TOC2"/>
        <w:tabs>
          <w:tab w:val="right" w:leader="dot" w:pos="8306"/>
        </w:tabs>
      </w:pPr>
      <w:hyperlink w:anchor="_Toc29408" w:history="1">
        <w:r>
          <w:rPr>
            <w:rFonts w:ascii="仿宋" w:eastAsia="仿宋" w:hAnsi="仿宋" w:cs="仿宋" w:hint="eastAsia"/>
            <w:lang w:eastAsia="zh-CN"/>
          </w:rPr>
          <w:t>(三)、培训实施与评估</w:t>
        </w:r>
        <w:r>
          <w:tab/>
        </w:r>
        <w:r>
          <w:fldChar w:fldCharType="begin"/>
        </w:r>
        <w:r>
          <w:instrText xml:space="preserve"> PAGEREF _Toc29408 \h </w:instrText>
        </w:r>
        <w:r>
          <w:fldChar w:fldCharType="separate"/>
        </w:r>
        <w:r>
          <w:t>17</w:t>
        </w:r>
        <w:r>
          <w:fldChar w:fldCharType="end"/>
        </w:r>
      </w:hyperlink>
    </w:p>
    <w:p>
      <w:pPr>
        <w:pStyle w:val="TOC2"/>
        <w:tabs>
          <w:tab w:val="right" w:leader="dot" w:pos="8306"/>
        </w:tabs>
      </w:pPr>
      <w:hyperlink w:anchor="_Toc30845" w:history="1">
        <w:r>
          <w:rPr>
            <w:rFonts w:ascii="仿宋" w:eastAsia="仿宋" w:hAnsi="仿宋" w:cs="仿宋" w:hint="eastAsia"/>
            <w:lang w:eastAsia="zh-CN"/>
          </w:rPr>
          <w:t>(四)、持续学习与专业发展支持</w:t>
        </w:r>
        <w:r>
          <w:tab/>
        </w:r>
        <w:r>
          <w:fldChar w:fldCharType="begin"/>
        </w:r>
        <w:r>
          <w:instrText xml:space="preserve"> PAGEREF _Toc30845 \h </w:instrText>
        </w:r>
        <w:r>
          <w:fldChar w:fldCharType="separate"/>
        </w:r>
        <w:r>
          <w:t>18</w:t>
        </w:r>
        <w:r>
          <w:fldChar w:fldCharType="end"/>
        </w:r>
      </w:hyperlink>
    </w:p>
    <w:p>
      <w:pPr>
        <w:pStyle w:val="TOC1"/>
        <w:tabs>
          <w:tab w:val="right" w:leader="dot" w:pos="8306"/>
        </w:tabs>
      </w:pPr>
      <w:hyperlink w:anchor="_Toc13476" w:history="1">
        <w:r>
          <w:rPr>
            <w:rFonts w:ascii="仿宋" w:eastAsia="仿宋" w:hAnsi="仿宋" w:cs="仿宋" w:hint="eastAsia"/>
            <w:lang w:eastAsia="zh-CN"/>
          </w:rPr>
          <w:t>四、第八章员工绩效管理</w:t>
        </w:r>
        <w:r>
          <w:tab/>
        </w:r>
        <w:r>
          <w:fldChar w:fldCharType="begin"/>
        </w:r>
        <w:r>
          <w:instrText xml:space="preserve"> PAGEREF _Toc13476 \h </w:instrText>
        </w:r>
        <w:r>
          <w:fldChar w:fldCharType="separate"/>
        </w:r>
        <w:r>
          <w:t>20</w:t>
        </w:r>
        <w:r>
          <w:fldChar w:fldCharType="end"/>
        </w:r>
      </w:hyperlink>
    </w:p>
    <w:p>
      <w:pPr>
        <w:pStyle w:val="TOC2"/>
        <w:tabs>
          <w:tab w:val="right" w:leader="dot" w:pos="8306"/>
        </w:tabs>
      </w:pPr>
      <w:hyperlink w:anchor="_Toc31145" w:history="1">
        <w:r>
          <w:rPr>
            <w:rFonts w:ascii="仿宋" w:eastAsia="仿宋" w:hAnsi="仿宋" w:cs="仿宋" w:hint="eastAsia"/>
            <w:lang w:eastAsia="zh-CN"/>
          </w:rPr>
          <w:t>(一)、绩效评估体系建立</w:t>
        </w:r>
        <w:r>
          <w:tab/>
        </w:r>
        <w:r>
          <w:fldChar w:fldCharType="begin"/>
        </w:r>
        <w:r>
          <w:instrText xml:space="preserve"> PAGEREF _Toc31145 \h </w:instrText>
        </w:r>
        <w:r>
          <w:fldChar w:fldCharType="separate"/>
        </w:r>
        <w:r>
          <w:t>20</w:t>
        </w:r>
        <w:r>
          <w:fldChar w:fldCharType="end"/>
        </w:r>
      </w:hyperlink>
    </w:p>
    <w:p>
      <w:pPr>
        <w:pStyle w:val="TOC2"/>
        <w:tabs>
          <w:tab w:val="right" w:leader="dot" w:pos="8306"/>
        </w:tabs>
      </w:pPr>
      <w:hyperlink w:anchor="_Toc23778" w:history="1">
        <w:r>
          <w:rPr>
            <w:rFonts w:ascii="仿宋" w:eastAsia="仿宋" w:hAnsi="仿宋" w:cs="仿宋" w:hint="eastAsia"/>
            <w:lang w:eastAsia="zh-CN"/>
          </w:rPr>
          <w:t>(二)、绩效考核与反馈</w:t>
        </w:r>
        <w:r>
          <w:tab/>
        </w:r>
        <w:r>
          <w:fldChar w:fldCharType="begin"/>
        </w:r>
        <w:r>
          <w:instrText xml:space="preserve"> PAGEREF _Toc23778 \h </w:instrText>
        </w:r>
        <w:r>
          <w:fldChar w:fldCharType="separate"/>
        </w:r>
        <w:r>
          <w:t>20</w:t>
        </w:r>
        <w:r>
          <w:fldChar w:fldCharType="end"/>
        </w:r>
      </w:hyperlink>
    </w:p>
    <w:p>
      <w:pPr>
        <w:pStyle w:val="TOC2"/>
        <w:tabs>
          <w:tab w:val="right" w:leader="dot" w:pos="8306"/>
        </w:tabs>
      </w:pPr>
      <w:hyperlink w:anchor="_Toc78" w:history="1">
        <w:r>
          <w:rPr>
            <w:rFonts w:ascii="仿宋" w:eastAsia="仿宋" w:hAnsi="仿宋" w:cs="仿宋" w:hint="eastAsia"/>
            <w:lang w:eastAsia="zh-CN"/>
          </w:rPr>
          <w:t>(三)、激励与奖惩机制</w:t>
        </w:r>
        <w:r>
          <w:tab/>
        </w:r>
        <w:r>
          <w:fldChar w:fldCharType="begin"/>
        </w:r>
        <w:r>
          <w:instrText xml:space="preserve"> PAGEREF _Toc78 \h </w:instrText>
        </w:r>
        <w:r>
          <w:fldChar w:fldCharType="separate"/>
        </w:r>
        <w:r>
          <w:t>21</w:t>
        </w:r>
        <w:r>
          <w:fldChar w:fldCharType="end"/>
        </w:r>
      </w:hyperlink>
    </w:p>
    <w:p>
      <w:pPr>
        <w:pStyle w:val="TOC1"/>
        <w:tabs>
          <w:tab w:val="right" w:leader="dot" w:pos="8306"/>
        </w:tabs>
      </w:pPr>
      <w:hyperlink w:anchor="_Toc17139" w:history="1">
        <w:r>
          <w:rPr>
            <w:rFonts w:ascii="仿宋" w:eastAsia="仿宋" w:hAnsi="仿宋" w:cs="仿宋" w:hint="eastAsia"/>
            <w:lang w:eastAsia="zh-CN"/>
          </w:rPr>
          <w:t>五、伺服系统行业背景分析</w:t>
        </w:r>
        <w:r>
          <w:tab/>
        </w:r>
        <w:r>
          <w:fldChar w:fldCharType="begin"/>
        </w:r>
        <w:r>
          <w:instrText xml:space="preserve"> PAGEREF _Toc17139 \h </w:instrText>
        </w:r>
        <w:r>
          <w:fldChar w:fldCharType="separate"/>
        </w:r>
        <w:r>
          <w:t>21</w:t>
        </w:r>
        <w:r>
          <w:fldChar w:fldCharType="end"/>
        </w:r>
      </w:hyperlink>
    </w:p>
    <w:p>
      <w:pPr>
        <w:pStyle w:val="TOC2"/>
        <w:tabs>
          <w:tab w:val="right" w:leader="dot" w:pos="8306"/>
        </w:tabs>
      </w:pPr>
      <w:hyperlink w:anchor="_Toc30647" w:history="1">
        <w:r>
          <w:rPr>
            <w:rFonts w:ascii="仿宋" w:eastAsia="仿宋" w:hAnsi="仿宋" w:cs="仿宋" w:hint="eastAsia"/>
            <w:lang w:eastAsia="zh-CN"/>
          </w:rPr>
          <w:t>(一)、伺服系统行业背景分析</w:t>
        </w:r>
        <w:r>
          <w:tab/>
        </w:r>
        <w:r>
          <w:fldChar w:fldCharType="begin"/>
        </w:r>
        <w:r>
          <w:instrText xml:space="preserve"> PAGEREF _Toc30647 \h </w:instrText>
        </w:r>
        <w:r>
          <w:fldChar w:fldCharType="separate"/>
        </w:r>
        <w:r>
          <w:t>21</w:t>
        </w:r>
        <w:r>
          <w:fldChar w:fldCharType="end"/>
        </w:r>
      </w:hyperlink>
    </w:p>
    <w:p>
      <w:pPr>
        <w:pStyle w:val="TOC1"/>
        <w:tabs>
          <w:tab w:val="right" w:leader="dot" w:pos="8306"/>
        </w:tabs>
      </w:pPr>
      <w:hyperlink w:anchor="_Toc6404" w:history="1">
        <w:r>
          <w:rPr>
            <w:rFonts w:ascii="仿宋" w:eastAsia="仿宋" w:hAnsi="仿宋" w:cs="仿宋" w:hint="eastAsia"/>
            <w:lang w:eastAsia="zh-CN"/>
          </w:rPr>
          <w:t>六、第十四章员工健康与安全管理</w:t>
        </w:r>
        <w:r>
          <w:tab/>
        </w:r>
        <w:r>
          <w:fldChar w:fldCharType="begin"/>
        </w:r>
        <w:r>
          <w:instrText xml:space="preserve"> PAGEREF _Toc6404 \h </w:instrText>
        </w:r>
        <w:r>
          <w:fldChar w:fldCharType="separate"/>
        </w:r>
        <w:r>
          <w:t>23</w:t>
        </w:r>
        <w:r>
          <w:fldChar w:fldCharType="end"/>
        </w:r>
      </w:hyperlink>
    </w:p>
    <w:p>
      <w:pPr>
        <w:pStyle w:val="TOC2"/>
        <w:tabs>
          <w:tab w:val="right" w:leader="dot" w:pos="8306"/>
        </w:tabs>
      </w:pPr>
      <w:hyperlink w:anchor="_Toc5437" w:history="1">
        <w:r>
          <w:rPr>
            <w:rFonts w:ascii="仿宋" w:eastAsia="仿宋" w:hAnsi="仿宋" w:cs="仿宋" w:hint="eastAsia"/>
            <w:lang w:eastAsia="zh-CN"/>
          </w:rPr>
          <w:t>(一)、健康保障计划</w:t>
        </w:r>
        <w:r>
          <w:tab/>
        </w:r>
        <w:r>
          <w:fldChar w:fldCharType="begin"/>
        </w:r>
        <w:r>
          <w:instrText xml:space="preserve"> PAGEREF _Toc5437 \h </w:instrText>
        </w:r>
        <w:r>
          <w:fldChar w:fldCharType="separate"/>
        </w:r>
        <w:r>
          <w:t>23</w:t>
        </w:r>
        <w:r>
          <w:fldChar w:fldCharType="end"/>
        </w:r>
      </w:hyperlink>
    </w:p>
    <w:p>
      <w:pPr>
        <w:pStyle w:val="TOC2"/>
        <w:tabs>
          <w:tab w:val="right" w:leader="dot" w:pos="8306"/>
        </w:tabs>
      </w:pPr>
      <w:hyperlink w:anchor="_Toc25444" w:history="1">
        <w:r>
          <w:rPr>
            <w:rFonts w:ascii="仿宋" w:eastAsia="仿宋" w:hAnsi="仿宋" w:cs="仿宋" w:hint="eastAsia"/>
            <w:lang w:eastAsia="zh-CN"/>
          </w:rPr>
          <w:t>(二)、安全管理体系</w:t>
        </w:r>
        <w:r>
          <w:tab/>
        </w:r>
        <w:r>
          <w:fldChar w:fldCharType="begin"/>
        </w:r>
        <w:r>
          <w:instrText xml:space="preserve"> PAGEREF _Toc25444 \h </w:instrText>
        </w:r>
        <w:r>
          <w:fldChar w:fldCharType="separate"/>
        </w:r>
        <w:r>
          <w:t>24</w:t>
        </w:r>
        <w:r>
          <w:fldChar w:fldCharType="end"/>
        </w:r>
      </w:hyperlink>
    </w:p>
    <w:p>
      <w:pPr>
        <w:pStyle w:val="TOC1"/>
        <w:tabs>
          <w:tab w:val="right" w:leader="dot" w:pos="8306"/>
        </w:tabs>
      </w:pPr>
      <w:hyperlink w:anchor="_Toc18152" w:history="1">
        <w:r>
          <w:rPr>
            <w:rFonts w:ascii="仿宋" w:eastAsia="仿宋" w:hAnsi="仿宋" w:cs="仿宋" w:hint="eastAsia"/>
            <w:lang w:eastAsia="zh-CN"/>
          </w:rPr>
          <w:t>七、第十三章技术与创新支持</w:t>
        </w:r>
        <w:r>
          <w:tab/>
        </w:r>
        <w:r>
          <w:fldChar w:fldCharType="begin"/>
        </w:r>
        <w:r>
          <w:instrText xml:space="preserve"> PAGEREF _Toc18152 \h </w:instrText>
        </w:r>
        <w:r>
          <w:fldChar w:fldCharType="separate"/>
        </w:r>
        <w:r>
          <w:t>26</w:t>
        </w:r>
        <w:r>
          <w:fldChar w:fldCharType="end"/>
        </w:r>
      </w:hyperlink>
    </w:p>
    <w:p>
      <w:pPr>
        <w:pStyle w:val="TOC2"/>
        <w:tabs>
          <w:tab w:val="right" w:leader="dot" w:pos="8306"/>
        </w:tabs>
      </w:pPr>
      <w:hyperlink w:anchor="_Toc12069" w:history="1">
        <w:r>
          <w:rPr>
            <w:rFonts w:ascii="仿宋" w:eastAsia="仿宋" w:hAnsi="仿宋" w:cs="仿宋" w:hint="eastAsia"/>
            <w:lang w:eastAsia="zh-CN"/>
          </w:rPr>
          <w:t>(一)、技术培训与更新</w:t>
        </w:r>
        <w:r>
          <w:tab/>
        </w:r>
        <w:r>
          <w:fldChar w:fldCharType="begin"/>
        </w:r>
        <w:r>
          <w:instrText xml:space="preserve"> PAGEREF _Toc12069 \h </w:instrText>
        </w:r>
        <w:r>
          <w:fldChar w:fldCharType="separate"/>
        </w:r>
        <w:r>
          <w:t>26</w:t>
        </w:r>
        <w:r>
          <w:fldChar w:fldCharType="end"/>
        </w:r>
      </w:hyperlink>
    </w:p>
    <w:p>
      <w:pPr>
        <w:pStyle w:val="TOC2"/>
        <w:tabs>
          <w:tab w:val="right" w:leader="dot" w:pos="8306"/>
        </w:tabs>
      </w:pPr>
      <w:hyperlink w:anchor="_Toc2049" w:history="1">
        <w:r>
          <w:rPr>
            <w:rFonts w:ascii="仿宋" w:eastAsia="仿宋" w:hAnsi="仿宋" w:cs="仿宋" w:hint="eastAsia"/>
            <w:lang w:eastAsia="zh-CN"/>
          </w:rPr>
          <w:t>(二)、创新文化与项目支持</w:t>
        </w:r>
        <w:r>
          <w:tab/>
        </w:r>
        <w:r>
          <w:fldChar w:fldCharType="begin"/>
        </w:r>
        <w:r>
          <w:instrText xml:space="preserve"> PAGEREF _Toc2049 \h </w:instrText>
        </w:r>
        <w:r>
          <w:fldChar w:fldCharType="separate"/>
        </w:r>
        <w:r>
          <w:t>27</w:t>
        </w:r>
        <w:r>
          <w:fldChar w:fldCharType="end"/>
        </w:r>
      </w:hyperlink>
    </w:p>
    <w:p>
      <w:pPr>
        <w:pStyle w:val="TOC1"/>
        <w:tabs>
          <w:tab w:val="right" w:leader="dot" w:pos="8306"/>
        </w:tabs>
      </w:pPr>
      <w:hyperlink w:anchor="_Toc10980" w:history="1">
        <w:r>
          <w:rPr>
            <w:rFonts w:ascii="仿宋" w:eastAsia="仿宋" w:hAnsi="仿宋" w:cs="仿宋" w:hint="eastAsia"/>
            <w:lang w:eastAsia="zh-CN"/>
          </w:rPr>
          <w:t>八、第二十八章公司与员工法律关系</w:t>
        </w:r>
        <w:r>
          <w:tab/>
        </w:r>
        <w:r>
          <w:fldChar w:fldCharType="begin"/>
        </w:r>
        <w:r>
          <w:instrText xml:space="preserve"> PAGEREF _Toc10980 \h </w:instrText>
        </w:r>
        <w:r>
          <w:fldChar w:fldCharType="separate"/>
        </w:r>
        <w:r>
          <w:t>28</w:t>
        </w:r>
        <w:r>
          <w:fldChar w:fldCharType="end"/>
        </w:r>
      </w:hyperlink>
    </w:p>
    <w:p>
      <w:pPr>
        <w:pStyle w:val="TOC2"/>
        <w:tabs>
          <w:tab w:val="right" w:leader="dot" w:pos="8306"/>
        </w:tabs>
      </w:pPr>
      <w:hyperlink w:anchor="_Toc21317" w:history="1">
        <w:r>
          <w:rPr>
            <w:rFonts w:ascii="仿宋" w:eastAsia="仿宋" w:hAnsi="仿宋" w:cs="仿宋" w:hint="eastAsia"/>
            <w:lang w:eastAsia="zh-CN"/>
          </w:rPr>
          <w:t>(一)、劳动合同管理</w:t>
        </w:r>
        <w:r>
          <w:tab/>
        </w:r>
        <w:r>
          <w:fldChar w:fldCharType="begin"/>
        </w:r>
        <w:r>
          <w:instrText xml:space="preserve"> PAGEREF _Toc21317 \h </w:instrText>
        </w:r>
        <w:r>
          <w:fldChar w:fldCharType="separate"/>
        </w:r>
        <w:r>
          <w:t>28</w:t>
        </w:r>
        <w:r>
          <w:fldChar w:fldCharType="end"/>
        </w:r>
      </w:hyperlink>
    </w:p>
    <w:p>
      <w:pPr>
        <w:pStyle w:val="TOC2"/>
        <w:tabs>
          <w:tab w:val="right" w:leader="dot" w:pos="8306"/>
        </w:tabs>
      </w:pPr>
      <w:hyperlink w:anchor="_Toc6837" w:history="1">
        <w:r>
          <w:rPr>
            <w:rFonts w:ascii="仿宋" w:eastAsia="仿宋" w:hAnsi="仿宋" w:cs="仿宋" w:hint="eastAsia"/>
            <w:lang w:eastAsia="zh-CN"/>
          </w:rPr>
          <w:t>(二)、法定假期与劳动保障</w:t>
        </w:r>
        <w:r>
          <w:tab/>
        </w:r>
        <w:r>
          <w:fldChar w:fldCharType="begin"/>
        </w:r>
        <w:r>
          <w:instrText xml:space="preserve"> PAGEREF _Toc6837 \h </w:instrText>
        </w:r>
        <w:r>
          <w:fldChar w:fldCharType="separate"/>
        </w:r>
        <w:r>
          <w:t>29</w:t>
        </w:r>
        <w:r>
          <w:fldChar w:fldCharType="end"/>
        </w:r>
      </w:hyperlink>
    </w:p>
    <w:p>
      <w:pPr>
        <w:pStyle w:val="TOC2"/>
        <w:tabs>
          <w:tab w:val="right" w:leader="dot" w:pos="8306"/>
        </w:tabs>
      </w:pPr>
      <w:hyperlink w:anchor="_Toc26522" w:history="1">
        <w:r>
          <w:rPr>
            <w:rFonts w:ascii="仿宋" w:eastAsia="仿宋" w:hAnsi="仿宋" w:cs="仿宋" w:hint="eastAsia"/>
            <w:lang w:eastAsia="zh-CN"/>
          </w:rPr>
          <w:t>(三)、合规经营与风险防范</w:t>
        </w:r>
        <w:r>
          <w:tab/>
        </w:r>
        <w:r>
          <w:fldChar w:fldCharType="begin"/>
        </w:r>
        <w:r>
          <w:instrText xml:space="preserve"> PAGEREF _Toc26522 \h </w:instrText>
        </w:r>
        <w:r>
          <w:fldChar w:fldCharType="separate"/>
        </w:r>
        <w:r>
          <w:t>30</w:t>
        </w:r>
        <w:r>
          <w:fldChar w:fldCharType="end"/>
        </w:r>
      </w:hyperlink>
    </w:p>
    <w:p>
      <w:pPr>
        <w:pStyle w:val="TOC1"/>
        <w:tabs>
          <w:tab w:val="right" w:leader="dot" w:pos="8306"/>
        </w:tabs>
      </w:pPr>
      <w:hyperlink w:anchor="_Toc10371" w:history="1">
        <w:r>
          <w:rPr>
            <w:rFonts w:ascii="仿宋" w:eastAsia="仿宋" w:hAnsi="仿宋" w:cs="仿宋" w:hint="eastAsia"/>
            <w:lang w:eastAsia="zh-CN"/>
          </w:rPr>
          <w:t>九、第二十六章人才留存与流失管理</w:t>
        </w:r>
        <w:r>
          <w:tab/>
        </w:r>
        <w:r>
          <w:fldChar w:fldCharType="begin"/>
        </w:r>
        <w:r>
          <w:instrText xml:space="preserve"> PAGEREF _Toc10371 \h </w:instrText>
        </w:r>
        <w:r>
          <w:fldChar w:fldCharType="separate"/>
        </w:r>
        <w:r>
          <w:t>31</w:t>
        </w:r>
        <w:r>
          <w:fldChar w:fldCharType="end"/>
        </w:r>
      </w:hyperlink>
    </w:p>
    <w:p>
      <w:pPr>
        <w:pStyle w:val="TOC2"/>
        <w:tabs>
          <w:tab w:val="right" w:leader="dot" w:pos="8306"/>
        </w:tabs>
      </w:pPr>
      <w:hyperlink w:anchor="_Toc31598" w:history="1">
        <w:r>
          <w:rPr>
            <w:rFonts w:ascii="仿宋" w:eastAsia="仿宋" w:hAnsi="仿宋" w:cs="仿宋" w:hint="eastAsia"/>
            <w:lang w:eastAsia="zh-CN"/>
          </w:rPr>
          <w:t>(一)、人才留存策略</w:t>
        </w:r>
        <w:r>
          <w:tab/>
        </w:r>
        <w:r>
          <w:fldChar w:fldCharType="begin"/>
        </w:r>
        <w:r>
          <w:instrText xml:space="preserve"> PAGEREF _Toc31598 \h </w:instrText>
        </w:r>
        <w:r>
          <w:fldChar w:fldCharType="separate"/>
        </w:r>
        <w:r>
          <w:t>31</w:t>
        </w:r>
        <w:r>
          <w:fldChar w:fldCharType="end"/>
        </w:r>
      </w:hyperlink>
    </w:p>
    <w:p>
      <w:pPr>
        <w:pStyle w:val="TOC2"/>
        <w:tabs>
          <w:tab w:val="right" w:leader="dot" w:pos="8306"/>
        </w:tabs>
      </w:pPr>
      <w:hyperlink w:anchor="_Toc23658" w:history="1">
        <w:r>
          <w:rPr>
            <w:rFonts w:ascii="仿宋" w:eastAsia="仿宋" w:hAnsi="仿宋" w:cs="仿宋" w:hint="eastAsia"/>
            <w:lang w:eastAsia="zh-CN"/>
          </w:rPr>
          <w:t>(二)、人才流失分析与改进</w:t>
        </w:r>
        <w:r>
          <w:tab/>
        </w:r>
        <w:r>
          <w:fldChar w:fldCharType="begin"/>
        </w:r>
        <w:r>
          <w:instrText xml:space="preserve"> PAGEREF _Toc23658 \h </w:instrText>
        </w:r>
        <w:r>
          <w:fldChar w:fldCharType="separate"/>
        </w:r>
        <w:r>
          <w:t>31</w:t>
        </w:r>
        <w:r>
          <w:fldChar w:fldCharType="end"/>
        </w:r>
      </w:hyperlink>
    </w:p>
    <w:p>
      <w:pPr>
        <w:pStyle w:val="TOC2"/>
        <w:tabs>
          <w:tab w:val="right" w:leader="dot" w:pos="8306"/>
        </w:tabs>
      </w:pPr>
      <w:hyperlink w:anchor="_Toc7220" w:history="1">
        <w:r>
          <w:rPr>
            <w:rFonts w:ascii="仿宋" w:eastAsia="仿宋" w:hAnsi="仿宋" w:cs="仿宋" w:hint="eastAsia"/>
            <w:lang w:eastAsia="zh-CN"/>
          </w:rPr>
          <w:t>(三)、持续改进与未来展望</w:t>
        </w:r>
        <w:r>
          <w:tab/>
        </w:r>
        <w:r>
          <w:fldChar w:fldCharType="begin"/>
        </w:r>
        <w:r>
          <w:instrText xml:space="preserve"> PAGEREF _Toc7220 \h </w:instrText>
        </w:r>
        <w:r>
          <w:fldChar w:fldCharType="separate"/>
        </w:r>
        <w:r>
          <w:t>31</w:t>
        </w:r>
        <w:r>
          <w:fldChar w:fldCharType="end"/>
        </w:r>
      </w:hyperlink>
    </w:p>
    <w:p>
      <w:pPr>
        <w:pStyle w:val="TOC1"/>
        <w:tabs>
          <w:tab w:val="right" w:leader="dot" w:pos="8306"/>
        </w:tabs>
      </w:pPr>
      <w:hyperlink w:anchor="_Toc9419" w:history="1">
        <w:r>
          <w:rPr>
            <w:rFonts w:ascii="仿宋" w:eastAsia="仿宋" w:hAnsi="仿宋" w:cs="仿宋" w:hint="eastAsia"/>
            <w:lang w:eastAsia="zh-CN"/>
          </w:rPr>
          <w:t>十、第三十八章员工社交媒体管理</w:t>
        </w:r>
        <w:r>
          <w:tab/>
        </w:r>
        <w:r>
          <w:fldChar w:fldCharType="begin"/>
        </w:r>
        <w:r>
          <w:instrText xml:space="preserve"> PAGEREF _Toc9419 \h </w:instrText>
        </w:r>
        <w:r>
          <w:fldChar w:fldCharType="separate"/>
        </w:r>
        <w:r>
          <w:t>32</w:t>
        </w:r>
        <w:r>
          <w:fldChar w:fldCharType="end"/>
        </w:r>
      </w:hyperlink>
    </w:p>
    <w:p>
      <w:pPr>
        <w:pStyle w:val="TOC2"/>
        <w:tabs>
          <w:tab w:val="right" w:leader="dot" w:pos="8306"/>
        </w:tabs>
      </w:pPr>
      <w:hyperlink w:anchor="_Toc8853" w:history="1">
        <w:r>
          <w:rPr>
            <w:rFonts w:ascii="仿宋" w:eastAsia="仿宋" w:hAnsi="仿宋" w:cs="仿宋" w:hint="eastAsia"/>
            <w:lang w:eastAsia="zh-CN"/>
          </w:rPr>
          <w:t>(一)、员工社交媒体政策</w:t>
        </w:r>
        <w:r>
          <w:tab/>
        </w:r>
        <w:r>
          <w:fldChar w:fldCharType="begin"/>
        </w:r>
        <w:r>
          <w:instrText xml:space="preserve"> PAGEREF _Toc8853 \h </w:instrText>
        </w:r>
        <w:r>
          <w:fldChar w:fldCharType="separate"/>
        </w:r>
        <w:r>
          <w:t>32</w:t>
        </w:r>
        <w:r>
          <w:fldChar w:fldCharType="end"/>
        </w:r>
      </w:hyperlink>
    </w:p>
    <w:p>
      <w:pPr>
        <w:pStyle w:val="TOC2"/>
        <w:tabs>
          <w:tab w:val="right" w:leader="dot" w:pos="8306"/>
        </w:tabs>
      </w:pPr>
      <w:hyperlink w:anchor="_Toc21556" w:history="1">
        <w:r>
          <w:rPr>
            <w:rFonts w:ascii="仿宋" w:eastAsia="仿宋" w:hAnsi="仿宋" w:cs="仿宋" w:hint="eastAsia"/>
            <w:lang w:eastAsia="zh-CN"/>
          </w:rPr>
          <w:t>(二)、个人品牌与公司形象的关联</w:t>
        </w:r>
        <w:r>
          <w:tab/>
        </w:r>
        <w:r>
          <w:fldChar w:fldCharType="begin"/>
        </w:r>
        <w:r>
          <w:instrText xml:space="preserve"> PAGEREF _Toc21556 \h </w:instrText>
        </w:r>
        <w:r>
          <w:fldChar w:fldCharType="separate"/>
        </w:r>
        <w:r>
          <w:t>33</w:t>
        </w:r>
        <w:r>
          <w:fldChar w:fldCharType="end"/>
        </w:r>
      </w:hyperlink>
    </w:p>
    <w:p>
      <w:pPr>
        <w:pStyle w:val="TOC2"/>
        <w:tabs>
          <w:tab w:val="right" w:leader="dot" w:pos="8306"/>
        </w:tabs>
      </w:pPr>
      <w:hyperlink w:anchor="_Toc10573" w:history="1">
        <w:r>
          <w:rPr>
            <w:rFonts w:ascii="仿宋" w:eastAsia="仿宋" w:hAnsi="仿宋" w:cs="仿宋" w:hint="eastAsia"/>
            <w:lang w:eastAsia="zh-CN"/>
          </w:rPr>
          <w:t>(三)、社交媒体使用准则</w:t>
        </w:r>
        <w:r>
          <w:tab/>
        </w:r>
        <w:r>
          <w:fldChar w:fldCharType="begin"/>
        </w:r>
        <w:r>
          <w:instrText xml:space="preserve"> PAGEREF _Toc10573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2" w:history="1">
        <w:r>
          <w:rPr>
            <w:rFonts w:ascii="仿宋" w:eastAsia="仿宋" w:hAnsi="仿宋" w:cs="仿宋" w:hint="eastAsia"/>
            <w:lang w:eastAsia="zh-CN"/>
          </w:rPr>
          <w:t>(四)、公司与员工互动</w:t>
        </w:r>
        <w:r>
          <w:tab/>
        </w:r>
        <w:r>
          <w:fldChar w:fldCharType="begin"/>
        </w:r>
        <w:r>
          <w:instrText xml:space="preserve"> PAGEREF _Toc27472 \h </w:instrText>
        </w:r>
        <w:r>
          <w:fldChar w:fldCharType="separate"/>
        </w:r>
        <w:r>
          <w:t>37</w:t>
        </w:r>
        <w:r>
          <w:fldChar w:fldCharType="end"/>
        </w:r>
      </w:hyperlink>
    </w:p>
    <w:p>
      <w:pPr>
        <w:pStyle w:val="TOC2"/>
        <w:tabs>
          <w:tab w:val="right" w:leader="dot" w:pos="8306"/>
        </w:tabs>
      </w:pPr>
      <w:hyperlink w:anchor="_Toc9165" w:history="1">
        <w:r>
          <w:rPr>
            <w:rFonts w:ascii="仿宋" w:eastAsia="仿宋" w:hAnsi="仿宋" w:cs="仿宋" w:hint="eastAsia"/>
            <w:lang w:eastAsia="zh-CN"/>
          </w:rPr>
          <w:t>(五)、公司社交媒体账号管理</w:t>
        </w:r>
        <w:r>
          <w:tab/>
        </w:r>
        <w:r>
          <w:fldChar w:fldCharType="begin"/>
        </w:r>
        <w:r>
          <w:instrText xml:space="preserve"> PAGEREF _Toc9165 \h </w:instrText>
        </w:r>
        <w:r>
          <w:fldChar w:fldCharType="separate"/>
        </w:r>
        <w:r>
          <w:t>38</w:t>
        </w:r>
        <w:r>
          <w:fldChar w:fldCharType="end"/>
        </w:r>
      </w:hyperlink>
    </w:p>
    <w:p>
      <w:pPr>
        <w:pStyle w:val="TOC2"/>
        <w:tabs>
          <w:tab w:val="right" w:leader="dot" w:pos="8306"/>
        </w:tabs>
      </w:pPr>
      <w:hyperlink w:anchor="_Toc30580" w:history="1">
        <w:r>
          <w:rPr>
            <w:rFonts w:ascii="仿宋" w:eastAsia="仿宋" w:hAnsi="仿宋" w:cs="仿宋" w:hint="eastAsia"/>
            <w:lang w:eastAsia="zh-CN"/>
          </w:rPr>
          <w:t>(六)、职业发展机会的分享与推广</w:t>
        </w:r>
        <w:r>
          <w:tab/>
        </w:r>
        <w:r>
          <w:fldChar w:fldCharType="begin"/>
        </w:r>
        <w:r>
          <w:instrText xml:space="preserve"> PAGEREF _Toc30580 \h </w:instrText>
        </w:r>
        <w:r>
          <w:fldChar w:fldCharType="separate"/>
        </w:r>
        <w:r>
          <w:t>39</w:t>
        </w:r>
        <w:r>
          <w:fldChar w:fldCharType="end"/>
        </w:r>
      </w:hyperlink>
    </w:p>
    <w:p>
      <w:pPr>
        <w:pStyle w:val="TOC1"/>
        <w:tabs>
          <w:tab w:val="right" w:leader="dot" w:pos="8306"/>
        </w:tabs>
      </w:pPr>
      <w:hyperlink w:anchor="_Toc23322" w:history="1">
        <w:r>
          <w:rPr>
            <w:rFonts w:ascii="仿宋" w:eastAsia="仿宋" w:hAnsi="仿宋" w:cs="仿宋" w:hint="eastAsia"/>
            <w:lang w:eastAsia="zh-CN"/>
          </w:rPr>
          <w:t>十一、第四十八章员工环保与可持续发展</w:t>
        </w:r>
        <w:r>
          <w:tab/>
        </w:r>
        <w:r>
          <w:fldChar w:fldCharType="begin"/>
        </w:r>
        <w:r>
          <w:instrText xml:space="preserve"> PAGEREF _Toc23322 \h </w:instrText>
        </w:r>
        <w:r>
          <w:fldChar w:fldCharType="separate"/>
        </w:r>
        <w:r>
          <w:t>40</w:t>
        </w:r>
        <w:r>
          <w:fldChar w:fldCharType="end"/>
        </w:r>
      </w:hyperlink>
    </w:p>
    <w:p>
      <w:pPr>
        <w:pStyle w:val="TOC2"/>
        <w:tabs>
          <w:tab w:val="right" w:leader="dot" w:pos="8306"/>
        </w:tabs>
      </w:pPr>
      <w:hyperlink w:anchor="_Toc21129" w:history="1">
        <w:r>
          <w:rPr>
            <w:rFonts w:ascii="仿宋" w:eastAsia="仿宋" w:hAnsi="仿宋" w:cs="仿宋" w:hint="eastAsia"/>
            <w:lang w:eastAsia="zh-CN"/>
          </w:rPr>
          <w:t>(一)、环保意识与培训</w:t>
        </w:r>
        <w:r>
          <w:tab/>
        </w:r>
        <w:r>
          <w:fldChar w:fldCharType="begin"/>
        </w:r>
        <w:r>
          <w:instrText xml:space="preserve"> PAGEREF _Toc21129 \h </w:instrText>
        </w:r>
        <w:r>
          <w:fldChar w:fldCharType="separate"/>
        </w:r>
        <w:r>
          <w:t>40</w:t>
        </w:r>
        <w:r>
          <w:fldChar w:fldCharType="end"/>
        </w:r>
      </w:hyperlink>
    </w:p>
    <w:p>
      <w:pPr>
        <w:pStyle w:val="TOC2"/>
        <w:tabs>
          <w:tab w:val="right" w:leader="dot" w:pos="8306"/>
        </w:tabs>
      </w:pPr>
      <w:hyperlink w:anchor="_Toc2693" w:history="1">
        <w:r>
          <w:rPr>
            <w:rFonts w:ascii="仿宋" w:eastAsia="仿宋" w:hAnsi="仿宋" w:cs="仿宋" w:hint="eastAsia"/>
            <w:lang w:eastAsia="zh-CN"/>
          </w:rPr>
          <w:t>(二)、公司环保文化的传播</w:t>
        </w:r>
        <w:r>
          <w:tab/>
        </w:r>
        <w:r>
          <w:fldChar w:fldCharType="begin"/>
        </w:r>
        <w:r>
          <w:instrText xml:space="preserve"> PAGEREF _Toc2693 \h </w:instrText>
        </w:r>
        <w:r>
          <w:fldChar w:fldCharType="separate"/>
        </w:r>
        <w:r>
          <w:t>41</w:t>
        </w:r>
        <w:r>
          <w:fldChar w:fldCharType="end"/>
        </w:r>
      </w:hyperlink>
    </w:p>
    <w:p>
      <w:pPr>
        <w:pStyle w:val="TOC2"/>
        <w:tabs>
          <w:tab w:val="right" w:leader="dot" w:pos="8306"/>
        </w:tabs>
      </w:pPr>
      <w:hyperlink w:anchor="_Toc14185" w:history="1">
        <w:r>
          <w:rPr>
            <w:rFonts w:ascii="仿宋" w:eastAsia="仿宋" w:hAnsi="仿宋" w:cs="仿宋" w:hint="eastAsia"/>
            <w:lang w:eastAsia="zh-CN"/>
          </w:rPr>
          <w:t>(三)、员工参与的环保培训</w:t>
        </w:r>
        <w:r>
          <w:tab/>
        </w:r>
        <w:r>
          <w:fldChar w:fldCharType="begin"/>
        </w:r>
        <w:r>
          <w:instrText xml:space="preserve"> PAGEREF _Toc14185 \h </w:instrText>
        </w:r>
        <w:r>
          <w:fldChar w:fldCharType="separate"/>
        </w:r>
        <w:r>
          <w:t>42</w:t>
        </w:r>
        <w:r>
          <w:fldChar w:fldCharType="end"/>
        </w:r>
      </w:hyperlink>
    </w:p>
    <w:p>
      <w:pPr>
        <w:pStyle w:val="TOC2"/>
        <w:tabs>
          <w:tab w:val="right" w:leader="dot" w:pos="8306"/>
        </w:tabs>
      </w:pPr>
      <w:hyperlink w:anchor="_Toc25383" w:history="1">
        <w:r>
          <w:rPr>
            <w:rFonts w:ascii="仿宋" w:eastAsia="仿宋" w:hAnsi="仿宋" w:cs="仿宋" w:hint="eastAsia"/>
            <w:lang w:eastAsia="zh-CN"/>
          </w:rPr>
          <w:t>(四)、可持续发展目标与实践</w:t>
        </w:r>
        <w:r>
          <w:tab/>
        </w:r>
        <w:r>
          <w:fldChar w:fldCharType="begin"/>
        </w:r>
        <w:r>
          <w:instrText xml:space="preserve"> PAGEREF _Toc25383 \h </w:instrText>
        </w:r>
        <w:r>
          <w:fldChar w:fldCharType="separate"/>
        </w:r>
        <w:r>
          <w:t>43</w:t>
        </w:r>
        <w:r>
          <w:fldChar w:fldCharType="end"/>
        </w:r>
      </w:hyperlink>
    </w:p>
    <w:p>
      <w:pPr>
        <w:pStyle w:val="TOC2"/>
        <w:tabs>
          <w:tab w:val="right" w:leader="dot" w:pos="8306"/>
        </w:tabs>
      </w:pPr>
      <w:hyperlink w:anchor="_Toc30174" w:history="1">
        <w:r>
          <w:rPr>
            <w:rFonts w:ascii="仿宋" w:eastAsia="仿宋" w:hAnsi="仿宋" w:cs="仿宋" w:hint="eastAsia"/>
            <w:lang w:eastAsia="zh-CN"/>
          </w:rPr>
          <w:t>(五)、员工参与可持续项目</w:t>
        </w:r>
        <w:r>
          <w:tab/>
        </w:r>
        <w:r>
          <w:fldChar w:fldCharType="begin"/>
        </w:r>
        <w:r>
          <w:instrText xml:space="preserve"> PAGEREF _Toc30174 \h </w:instrText>
        </w:r>
        <w:r>
          <w:fldChar w:fldCharType="separate"/>
        </w:r>
        <w:r>
          <w:t>44</w:t>
        </w:r>
        <w:r>
          <w:fldChar w:fldCharType="end"/>
        </w:r>
      </w:hyperlink>
    </w:p>
    <w:p>
      <w:pPr>
        <w:pStyle w:val="TOC2"/>
        <w:tabs>
          <w:tab w:val="right" w:leader="dot" w:pos="8306"/>
        </w:tabs>
      </w:pPr>
      <w:hyperlink w:anchor="_Toc13391" w:history="1">
        <w:r>
          <w:rPr>
            <w:rFonts w:ascii="仿宋" w:eastAsia="仿宋" w:hAnsi="仿宋" w:cs="仿宋" w:hint="eastAsia"/>
            <w:lang w:eastAsia="zh-CN"/>
          </w:rPr>
          <w:t>(六)、公司可持续发展的战略规划</w:t>
        </w:r>
        <w:r>
          <w:tab/>
        </w:r>
        <w:r>
          <w:fldChar w:fldCharType="begin"/>
        </w:r>
        <w:r>
          <w:instrText xml:space="preserve"> PAGEREF _Toc13391 \h </w:instrText>
        </w:r>
        <w:r>
          <w:fldChar w:fldCharType="separate"/>
        </w:r>
        <w:r>
          <w:t>45</w:t>
        </w:r>
        <w:r>
          <w:fldChar w:fldCharType="end"/>
        </w:r>
      </w:hyperlink>
    </w:p>
    <w:p>
      <w:pPr>
        <w:pStyle w:val="TOC1"/>
        <w:tabs>
          <w:tab w:val="right" w:leader="dot" w:pos="8306"/>
        </w:tabs>
      </w:pPr>
      <w:hyperlink w:anchor="_Toc11242" w:history="1">
        <w:r>
          <w:rPr>
            <w:rFonts w:ascii="仿宋" w:eastAsia="仿宋" w:hAnsi="仿宋" w:cs="仿宋" w:hint="eastAsia"/>
            <w:lang w:eastAsia="zh-CN"/>
          </w:rPr>
          <w:t>十二、员工离职率分析与降低措施</w:t>
        </w:r>
        <w:r>
          <w:tab/>
        </w:r>
        <w:r>
          <w:fldChar w:fldCharType="begin"/>
        </w:r>
        <w:r>
          <w:instrText xml:space="preserve"> PAGEREF _Toc11242 \h </w:instrText>
        </w:r>
        <w:r>
          <w:fldChar w:fldCharType="separate"/>
        </w:r>
        <w:r>
          <w:t>46</w:t>
        </w:r>
        <w:r>
          <w:fldChar w:fldCharType="end"/>
        </w:r>
      </w:hyperlink>
    </w:p>
    <w:p>
      <w:pPr>
        <w:pStyle w:val="TOC2"/>
        <w:tabs>
          <w:tab w:val="right" w:leader="dot" w:pos="8306"/>
        </w:tabs>
      </w:pPr>
      <w:hyperlink w:anchor="_Toc10303" w:history="1">
        <w:r>
          <w:rPr>
            <w:rFonts w:ascii="仿宋" w:eastAsia="仿宋" w:hAnsi="仿宋" w:cs="仿宋" w:hint="eastAsia"/>
            <w:lang w:eastAsia="zh-CN"/>
          </w:rPr>
          <w:t>(一)、离职率分析的方法与工具</w:t>
        </w:r>
        <w:r>
          <w:tab/>
        </w:r>
        <w:r>
          <w:fldChar w:fldCharType="begin"/>
        </w:r>
        <w:r>
          <w:instrText xml:space="preserve"> PAGEREF _Toc10303 \h </w:instrText>
        </w:r>
        <w:r>
          <w:fldChar w:fldCharType="separate"/>
        </w:r>
        <w:r>
          <w:t>46</w:t>
        </w:r>
        <w:r>
          <w:fldChar w:fldCharType="end"/>
        </w:r>
      </w:hyperlink>
    </w:p>
    <w:p>
      <w:pPr>
        <w:pStyle w:val="TOC2"/>
        <w:tabs>
          <w:tab w:val="right" w:leader="dot" w:pos="8306"/>
        </w:tabs>
      </w:pPr>
      <w:hyperlink w:anchor="_Toc22018" w:history="1">
        <w:r>
          <w:rPr>
            <w:rFonts w:ascii="仿宋" w:eastAsia="仿宋" w:hAnsi="仿宋" w:cs="仿宋" w:hint="eastAsia"/>
            <w:lang w:eastAsia="zh-CN"/>
          </w:rPr>
          <w:t>(二)、离职原因的调查与对策制定</w:t>
        </w:r>
        <w:r>
          <w:tab/>
        </w:r>
        <w:r>
          <w:fldChar w:fldCharType="begin"/>
        </w:r>
        <w:r>
          <w:instrText xml:space="preserve"> PAGEREF _Toc22018 \h </w:instrText>
        </w:r>
        <w:r>
          <w:fldChar w:fldCharType="separate"/>
        </w:r>
        <w:r>
          <w:t>47</w:t>
        </w:r>
        <w:r>
          <w:fldChar w:fldCharType="end"/>
        </w:r>
      </w:hyperlink>
    </w:p>
    <w:p>
      <w:pPr>
        <w:pStyle w:val="TOC2"/>
        <w:tabs>
          <w:tab w:val="right" w:leader="dot" w:pos="8306"/>
        </w:tabs>
      </w:pPr>
      <w:hyperlink w:anchor="_Toc16359" w:history="1">
        <w:r>
          <w:rPr>
            <w:rFonts w:ascii="仿宋" w:eastAsia="仿宋" w:hAnsi="仿宋" w:cs="仿宋" w:hint="eastAsia"/>
            <w:lang w:eastAsia="zh-CN"/>
          </w:rPr>
          <w:t>(三)、降低离职率的策略与实践</w:t>
        </w:r>
        <w:r>
          <w:tab/>
        </w:r>
        <w:r>
          <w:fldChar w:fldCharType="begin"/>
        </w:r>
        <w:r>
          <w:instrText xml:space="preserve"> PAGEREF _Toc16359 \h </w:instrText>
        </w:r>
        <w:r>
          <w:fldChar w:fldCharType="separate"/>
        </w:r>
        <w:r>
          <w:t>48</w:t>
        </w:r>
        <w:r>
          <w:fldChar w:fldCharType="end"/>
        </w:r>
      </w:hyperlink>
    </w:p>
    <w:p>
      <w:pPr>
        <w:pStyle w:val="TOC1"/>
        <w:tabs>
          <w:tab w:val="right" w:leader="dot" w:pos="8306"/>
        </w:tabs>
      </w:pPr>
      <w:hyperlink w:anchor="_Toc22107" w:history="1">
        <w:r>
          <w:rPr>
            <w:rFonts w:ascii="仿宋" w:eastAsia="仿宋" w:hAnsi="仿宋" w:cs="仿宋" w:hint="eastAsia"/>
            <w:lang w:eastAsia="zh-CN"/>
          </w:rPr>
          <w:t>十三、第四十五章员工品牌建设</w:t>
        </w:r>
        <w:r>
          <w:tab/>
        </w:r>
        <w:r>
          <w:fldChar w:fldCharType="begin"/>
        </w:r>
        <w:r>
          <w:instrText xml:space="preserve"> PAGEREF _Toc22107 \h </w:instrText>
        </w:r>
        <w:r>
          <w:fldChar w:fldCharType="separate"/>
        </w:r>
        <w:r>
          <w:t>50</w:t>
        </w:r>
        <w:r>
          <w:fldChar w:fldCharType="end"/>
        </w:r>
      </w:hyperlink>
    </w:p>
    <w:p>
      <w:pPr>
        <w:pStyle w:val="TOC2"/>
        <w:tabs>
          <w:tab w:val="right" w:leader="dot" w:pos="8306"/>
        </w:tabs>
      </w:pPr>
      <w:hyperlink w:anchor="_Toc19851" w:history="1">
        <w:r>
          <w:rPr>
            <w:rFonts w:ascii="仿宋" w:eastAsia="仿宋" w:hAnsi="仿宋" w:cs="仿宋" w:hint="eastAsia"/>
            <w:lang w:eastAsia="zh-CN"/>
          </w:rPr>
          <w:t>(一)、个人品牌管理</w:t>
        </w:r>
        <w:r>
          <w:tab/>
        </w:r>
        <w:r>
          <w:fldChar w:fldCharType="begin"/>
        </w:r>
        <w:r>
          <w:instrText xml:space="preserve"> PAGEREF _Toc19851 \h </w:instrText>
        </w:r>
        <w:r>
          <w:fldChar w:fldCharType="separate"/>
        </w:r>
        <w:r>
          <w:t>50</w:t>
        </w:r>
        <w:r>
          <w:fldChar w:fldCharType="end"/>
        </w:r>
      </w:hyperlink>
    </w:p>
    <w:p>
      <w:pPr>
        <w:pStyle w:val="TOC2"/>
        <w:tabs>
          <w:tab w:val="right" w:leader="dot" w:pos="8306"/>
        </w:tabs>
      </w:pPr>
      <w:hyperlink w:anchor="_Toc21379" w:history="1">
        <w:r>
          <w:rPr>
            <w:rFonts w:ascii="仿宋" w:eastAsia="仿宋" w:hAnsi="仿宋" w:cs="仿宋" w:hint="eastAsia"/>
            <w:lang w:eastAsia="zh-CN"/>
          </w:rPr>
          <w:t>(二)、在伺服系统行业内建立个人影响力</w:t>
        </w:r>
        <w:r>
          <w:tab/>
        </w:r>
        <w:r>
          <w:fldChar w:fldCharType="begin"/>
        </w:r>
        <w:r>
          <w:instrText xml:space="preserve"> PAGEREF _Toc21379 \h </w:instrText>
        </w:r>
        <w:r>
          <w:fldChar w:fldCharType="separate"/>
        </w:r>
        <w:r>
          <w:t>50</w:t>
        </w:r>
        <w:r>
          <w:fldChar w:fldCharType="end"/>
        </w:r>
      </w:hyperlink>
    </w:p>
    <w:p>
      <w:pPr>
        <w:pStyle w:val="TOC2"/>
        <w:tabs>
          <w:tab w:val="right" w:leader="dot" w:pos="8306"/>
        </w:tabs>
      </w:pPr>
      <w:hyperlink w:anchor="_Toc28016" w:history="1">
        <w:r>
          <w:rPr>
            <w:rFonts w:ascii="仿宋" w:eastAsia="仿宋" w:hAnsi="仿宋" w:cs="仿宋" w:hint="eastAsia"/>
            <w:lang w:eastAsia="zh-CN"/>
          </w:rPr>
          <w:t>(三)、个人品牌与公司品牌的关联</w:t>
        </w:r>
        <w:r>
          <w:tab/>
        </w:r>
        <w:r>
          <w:fldChar w:fldCharType="begin"/>
        </w:r>
        <w:r>
          <w:instrText xml:space="preserve"> PAGEREF _Toc28016 \h </w:instrText>
        </w:r>
        <w:r>
          <w:fldChar w:fldCharType="separate"/>
        </w:r>
        <w:r>
          <w:t>51</w:t>
        </w:r>
        <w:r>
          <w:fldChar w:fldCharType="end"/>
        </w:r>
      </w:hyperlink>
    </w:p>
    <w:p>
      <w:pPr>
        <w:pStyle w:val="TOC2"/>
        <w:tabs>
          <w:tab w:val="right" w:leader="dot" w:pos="8306"/>
        </w:tabs>
      </w:pPr>
      <w:hyperlink w:anchor="_Toc4314" w:history="1">
        <w:r>
          <w:rPr>
            <w:rFonts w:ascii="仿宋" w:eastAsia="仿宋" w:hAnsi="仿宋" w:cs="仿宋" w:hint="eastAsia"/>
            <w:lang w:eastAsia="zh-CN"/>
          </w:rPr>
          <w:t>(四)、社交媒体与个人品牌</w:t>
        </w:r>
        <w:r>
          <w:tab/>
        </w:r>
        <w:r>
          <w:fldChar w:fldCharType="begin"/>
        </w:r>
        <w:r>
          <w:instrText xml:space="preserve"> PAGEREF _Toc4314 \h </w:instrText>
        </w:r>
        <w:r>
          <w:fldChar w:fldCharType="separate"/>
        </w:r>
        <w:r>
          <w:t>52</w:t>
        </w:r>
        <w:r>
          <w:fldChar w:fldCharType="end"/>
        </w:r>
      </w:hyperlink>
    </w:p>
    <w:p>
      <w:pPr>
        <w:pStyle w:val="TOC2"/>
        <w:tabs>
          <w:tab w:val="right" w:leader="dot" w:pos="8306"/>
        </w:tabs>
      </w:pPr>
      <w:hyperlink w:anchor="_Toc13565" w:history="1">
        <w:r>
          <w:rPr>
            <w:rFonts w:ascii="仿宋" w:eastAsia="仿宋" w:hAnsi="仿宋" w:cs="仿宋" w:hint="eastAsia"/>
            <w:lang w:eastAsia="zh-CN"/>
          </w:rPr>
          <w:t>(五)、个人品牌的社交媒体传播</w:t>
        </w:r>
        <w:r>
          <w:tab/>
        </w:r>
        <w:r>
          <w:fldChar w:fldCharType="begin"/>
        </w:r>
        <w:r>
          <w:instrText xml:space="preserve"> PAGEREF _Toc13565 \h </w:instrText>
        </w:r>
        <w:r>
          <w:fldChar w:fldCharType="separate"/>
        </w:r>
        <w:r>
          <w:t>53</w:t>
        </w:r>
        <w:r>
          <w:fldChar w:fldCharType="end"/>
        </w:r>
      </w:hyperlink>
    </w:p>
    <w:p>
      <w:pPr>
        <w:pStyle w:val="TOC2"/>
        <w:tabs>
          <w:tab w:val="right" w:leader="dot" w:pos="8306"/>
        </w:tabs>
      </w:pPr>
      <w:hyperlink w:anchor="_Toc14240" w:history="1">
        <w:r>
          <w:rPr>
            <w:rFonts w:ascii="仿宋" w:eastAsia="仿宋" w:hAnsi="仿宋" w:cs="仿宋" w:hint="eastAsia"/>
            <w:lang w:eastAsia="zh-CN"/>
          </w:rPr>
          <w:t>(六)、员工品牌建设与公司形象一致性</w:t>
        </w:r>
        <w:r>
          <w:tab/>
        </w:r>
        <w:r>
          <w:fldChar w:fldCharType="begin"/>
        </w:r>
        <w:r>
          <w:instrText xml:space="preserve"> PAGEREF _Toc14240 \h </w:instrText>
        </w:r>
        <w:r>
          <w:fldChar w:fldCharType="separate"/>
        </w:r>
        <w:r>
          <w:t>54</w:t>
        </w:r>
        <w:r>
          <w:fldChar w:fldCharType="end"/>
        </w:r>
      </w:hyperlink>
    </w:p>
    <w:p>
      <w:pPr>
        <w:pStyle w:val="TOC1"/>
        <w:tabs>
          <w:tab w:val="right" w:leader="dot" w:pos="8306"/>
        </w:tabs>
      </w:pPr>
      <w:hyperlink w:anchor="_Toc21504" w:history="1">
        <w:r>
          <w:rPr>
            <w:rFonts w:ascii="仿宋" w:eastAsia="仿宋" w:hAnsi="仿宋" w:cs="仿宋" w:hint="eastAsia"/>
            <w:lang w:eastAsia="zh-CN"/>
          </w:rPr>
          <w:t>十四、员工晋升与职业发展通道</w:t>
        </w:r>
        <w:r>
          <w:tab/>
        </w:r>
        <w:r>
          <w:fldChar w:fldCharType="begin"/>
        </w:r>
        <w:r>
          <w:instrText xml:space="preserve"> PAGEREF _Toc21504 \h </w:instrText>
        </w:r>
        <w:r>
          <w:fldChar w:fldCharType="separate"/>
        </w:r>
        <w:r>
          <w:t>55</w:t>
        </w:r>
        <w:r>
          <w:fldChar w:fldCharType="end"/>
        </w:r>
      </w:hyperlink>
    </w:p>
    <w:p>
      <w:pPr>
        <w:pStyle w:val="TOC2"/>
        <w:tabs>
          <w:tab w:val="right" w:leader="dot" w:pos="8306"/>
        </w:tabs>
      </w:pPr>
      <w:hyperlink w:anchor="_Toc32185" w:history="1">
        <w:r>
          <w:rPr>
            <w:rFonts w:ascii="仿宋" w:eastAsia="仿宋" w:hAnsi="仿宋" w:cs="仿宋" w:hint="eastAsia"/>
            <w:lang w:eastAsia="zh-CN"/>
          </w:rPr>
          <w:t>(一)、晋升制度的设计与实施</w:t>
        </w:r>
        <w:r>
          <w:tab/>
        </w:r>
        <w:r>
          <w:fldChar w:fldCharType="begin"/>
        </w:r>
        <w:r>
          <w:instrText xml:space="preserve"> PAGEREF _Toc32185 \h </w:instrText>
        </w:r>
        <w:r>
          <w:fldChar w:fldCharType="separate"/>
        </w:r>
        <w:r>
          <w:t>55</w:t>
        </w:r>
        <w:r>
          <w:fldChar w:fldCharType="end"/>
        </w:r>
      </w:hyperlink>
    </w:p>
    <w:p>
      <w:pPr>
        <w:pStyle w:val="TOC2"/>
        <w:tabs>
          <w:tab w:val="right" w:leader="dot" w:pos="8306"/>
        </w:tabs>
      </w:pPr>
      <w:hyperlink w:anchor="_Toc240" w:history="1">
        <w:r>
          <w:rPr>
            <w:rFonts w:ascii="仿宋" w:eastAsia="仿宋" w:hAnsi="仿宋" w:cs="仿宋" w:hint="eastAsia"/>
            <w:lang w:eastAsia="zh-CN"/>
          </w:rPr>
          <w:t>(二)、职业发展通道的建立与拓展</w:t>
        </w:r>
        <w:r>
          <w:tab/>
        </w:r>
        <w:r>
          <w:fldChar w:fldCharType="begin"/>
        </w:r>
        <w:r>
          <w:instrText xml:space="preserve"> PAGEREF _Toc240 \h </w:instrText>
        </w:r>
        <w:r>
          <w:fldChar w:fldCharType="separate"/>
        </w:r>
        <w:r>
          <w:t>56</w:t>
        </w:r>
        <w:r>
          <w:fldChar w:fldCharType="end"/>
        </w:r>
      </w:hyperlink>
    </w:p>
    <w:p>
      <w:pPr>
        <w:pStyle w:val="TOC2"/>
        <w:tabs>
          <w:tab w:val="right" w:leader="dot" w:pos="8306"/>
        </w:tabs>
      </w:pPr>
      <w:hyperlink w:anchor="_Toc16218" w:history="1">
        <w:r>
          <w:rPr>
            <w:rFonts w:ascii="仿宋" w:eastAsia="仿宋" w:hAnsi="仿宋" w:cs="仿宋" w:hint="eastAsia"/>
            <w:lang w:eastAsia="zh-CN"/>
          </w:rPr>
          <w:t>(三)、晋升机会的公平与透明保障</w:t>
        </w:r>
        <w:r>
          <w:tab/>
        </w:r>
        <w:r>
          <w:fldChar w:fldCharType="begin"/>
        </w:r>
        <w:r>
          <w:instrText xml:space="preserve"> PAGEREF _Toc16218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伺服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917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592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685"/>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000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0884"/>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5660"/>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了解当前和未来的职业市场趋势，以及所处伺服系统行业的发展方向，有助于调整个人的职业规划，确保与市场需求保持一致。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6412"/>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伺服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5682"/>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8744"/>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建立一个职业发展资源中心，集中提供各类有关职业发展的信息和工具，有助于员工更便捷地获取所需的资源。这可以包括在线平台、内部文档、伺服系统行业报告等。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3119"/>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056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伺服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投资于员工的技能培训，确保他们具备未来工作所需的新技能。与伺服系统行业专业机构建立合作关系，提供最新的伺服系统行业培训。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9625"/>
      <w:r>
        <w:rPr>
          <w:rFonts w:ascii="仿宋" w:eastAsia="仿宋" w:hAnsi="仿宋" w:cs="仿宋" w:hint="eastAsia"/>
          <w:sz w:val="28"/>
          <w:lang w:eastAsia="zh-CN"/>
        </w:rPr>
        <w:t>三、第七章员工培训与发展</w:t>
      </w:r>
      <w:bookmarkEnd w:id="13"/>
    </w:p>
    <w:p>
      <w:pPr>
        <w:pStyle w:val="Heading2"/>
        <w:rPr>
          <w:rFonts w:ascii="仿宋" w:eastAsia="仿宋" w:hAnsi="仿宋" w:cs="仿宋" w:hint="eastAsia"/>
          <w:lang w:eastAsia="zh-CN"/>
        </w:rPr>
      </w:pPr>
      <w:bookmarkStart w:id="14" w:name="_Toc29851"/>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32385"/>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29408"/>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30845"/>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提供灵活的在线学习平台，使员工可以随时随地获取各类学习资源。这包括伺服系统行业报告、网络课程、研讨会等，帮助员工自主学习和获取最新的专业知识。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鼓励并支持员工获取相关的专业认证，例如伺服系统行业认可的证书或资格。组织可以提供学习资源、报名费用支持等，以激发员工的学习积极性。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定期组织专业培训活动，邀请伺服系统行业专家或内外部讲师进行知识分享和培训。这有助于员工深入了解伺服系统行业趋势，拓展视野，提高综合素质。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建立知识管理平台，鼓励员工分享经验、伺服系统行业见解和学习心得。这有助于构建学习型组织，促使知识在团队内部流动和共享。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13476"/>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31145"/>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23778"/>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78"/>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17139"/>
      <w:r>
        <w:rPr>
          <w:rFonts w:ascii="仿宋" w:eastAsia="仿宋" w:hAnsi="仿宋" w:cs="仿宋" w:hint="eastAsia"/>
          <w:sz w:val="28"/>
          <w:lang w:eastAsia="zh-CN"/>
        </w:rPr>
        <w:t>五、伺服系统行业背景分析</w:t>
      </w:r>
      <w:bookmarkEnd w:id="22"/>
    </w:p>
    <w:p>
      <w:pPr>
        <w:pStyle w:val="Heading2"/>
        <w:rPr>
          <w:rFonts w:ascii="仿宋" w:eastAsia="仿宋" w:hAnsi="仿宋" w:cs="仿宋" w:hint="eastAsia"/>
          <w:lang w:eastAsia="zh-CN"/>
        </w:rPr>
      </w:pPr>
      <w:bookmarkStart w:id="23" w:name="_Toc30647"/>
      <w:r>
        <w:rPr>
          <w:rFonts w:ascii="仿宋" w:eastAsia="仿宋" w:hAnsi="仿宋" w:cs="仿宋" w:hint="eastAsia"/>
          <w:lang w:eastAsia="zh-CN"/>
        </w:rPr>
        <w:t>(一)、伺服系统行业背景分析</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行业是一个充满活力且不断演变的领域。近年来，该伺服系统行业经历了显著的增长，这一增长主要受益于多方面的推动因素，尤其是技术创新和市场需求的持续增加。技术创新为伺服系统行业带来了新的商业模式和解决方案，而不断增长的市场需求则推动了伺服系统行业的整体扩张。这使得</w:t>
      </w:r>
      <w:r>
        <w:rPr>
          <w:rFonts w:ascii="仿宋" w:eastAsia="仿宋" w:hAnsi="仿宋" w:cs="仿宋" w:hint="eastAsia"/>
          <w:sz w:val="28"/>
          <w:lang w:eastAsia="zh-CN"/>
        </w:rPr>
        <w:t xml:space="preserve"> 伺服系统行业成为当前经济中备受关注的一个重要组成部分。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行业的市场规模持续扩大，预计未来几年仍将保持良好的增长势头。这一趋势得益于多种因素，其中包括数字化转型、全球化市场和消费者需求的多样化。数字化转型推动了伺服系统行业内各个环节的效率提升，全球化市场为企业提供了更广阔的业务机会，而消费者需求的多样化则促使伺服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伺服系统行业呈现激烈的竞争格局，主要由一些领先的企业主导市场。这些企业通常在创新、市场份额和客户忠诚度等方面表现出强大的竞争力。随着伺服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伺服系统行业发展的关键因素之一。新技术的引入，如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伺服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伺服系统行业仍然充满挑战和机遇。随着全球经济的发展和技术的不断进步，伺服系统行业参与者将面临着更多的发展机会。然而，需要时刻保持敏锐的市场洞察，灵活调整战略，以适应变化中的环境。对于 伺服系统行业的未来，持乐观但谨慎的态度，不断优化业务模式和提升核心竞争力是至关重要的。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6404"/>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5437"/>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25444"/>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风险评估与管理：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7" w:name="_Toc18152"/>
      <w:r>
        <w:rPr>
          <w:rFonts w:ascii="仿宋" w:eastAsia="仿宋" w:hAnsi="仿宋" w:cs="仿宋" w:hint="eastAsia"/>
          <w:sz w:val="28"/>
          <w:lang w:eastAsia="zh-CN"/>
        </w:rPr>
        <w:t>七、第十三章技术与创新支持</w:t>
      </w:r>
      <w:bookmarkEnd w:id="27"/>
    </w:p>
    <w:p>
      <w:pPr>
        <w:pStyle w:val="Heading2"/>
        <w:rPr>
          <w:rFonts w:ascii="仿宋" w:eastAsia="仿宋" w:hAnsi="仿宋" w:cs="仿宋" w:hint="eastAsia"/>
          <w:lang w:eastAsia="zh-CN"/>
        </w:rPr>
      </w:pPr>
      <w:bookmarkStart w:id="28" w:name="_Toc12069"/>
      <w:r>
        <w:rPr>
          <w:rFonts w:ascii="仿宋" w:eastAsia="仿宋" w:hAnsi="仿宋" w:cs="仿宋" w:hint="eastAsia"/>
          <w:lang w:eastAsia="zh-CN"/>
        </w:rPr>
        <w:t>(一)、技术培训与更新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https://d.book118.com/485342324003011101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C6D66"/>
    <w:rsid w:val="5FBC6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8534232400301110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2023-12-05T11:37:00Z</dcterms:created>
  <dcterms:modified xsi:type="dcterms:W3CDTF">2023-12-05T11:37:40Z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17A31D80745340128C8DCC5357E56594_11</vt:lpwstr>
  </property>
  <property fmtid="{D5CDD505-2E9C-101B-9397-08002B2CF9AE}" pid="3" name="KSOProductBuildVer">
    <vt:lpwstr>2052-12.1.0.15712</vt:lpwstr>
  </property>
</Properties>
</file>