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2018-2023年内蒙古机电职业技术学院高职单招（数学／语文／英语）历年常考试题库含答案解析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“豪放派”的代表词人是（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B.李清照、柳永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C.辛弃疾、李清照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D.苏轼、辛弃疾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下列关于文学常识的表述，完全正确的一项是（）。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A.《蚀》《子夜》《林家铺子》《寒夜》都是茅盾的代表作品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B.《雷雨》《日出》《原野》《北京人》都是曹禺的话剧作品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C.“爱情三部曲”“农村三部曲”“激流三部曲”的作者是巴金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D.郭沫若的历史剧《屈原》《虎符》《蔡文姬》写于抗战时期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沈从文是以什么样的独特视角和叙述主体来观照人生的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A.都市人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B.湘西人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C.关东人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D.岭南人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下列诗句中，表现方法与“脱帽著峭头”相同的是（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A.采桑城南隅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B.缃绮为下裙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C.冉冉府中趋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D.但坐观罗敷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对下列词句解释不正确的一项是（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A.“潇潇暮雨”指傍晚的雨势急骤。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B.“苒苒物华休”指美好的景物逐渐凋残。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C.“何事苦淹留”指不知道什么原因流连于此，不忍离去。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D.“正恁凝愁”指正有许多愁绪凝结，如此难以排解。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《背影》本文为刻画一个慈父形象所选取的描写重点是（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A.人物的面貌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B.人物的行动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C.人物的背影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D.人物的语言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《冯谖客孟尝君》中冯谖最突出的性格特点是（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A.胸无远见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B.深谋远虑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C.贪图小利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D.粗犷豪爽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《漱玉词》的作者是（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下列选项中，画线部分翻译错误的一项是（）。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A.闻道百，以为莫己若者，我之谓也以为~~莫己若者：认为没有谁如同自己一样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B.今乃弃黔首以资敌国，却宾客以业诸侯~~却宾客以业诸侯：驱逐宾客使诸侯成就功业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C.填然鼓之，兵刃既接，弃甲曳兵而走~~弃甲曳兵而走：抛弃了铠甲、拖着士兵离开了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D.制，岩邑也，虢叔死焉，佗邑为命制~~岩邑也：制是险要的城邑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10.</w:t>
      </w:r>
      <w:r>
        <w:rPr>
          <w:rFonts w:ascii="黑体" w:eastAsia="黑体" w:hAnsi="黑体" w:cs="Times New Roman"/>
          <w:sz w:val="24"/>
          <w:lang w:val="en-US" w:eastAsia="ja-JP" w:bidi="ar-SA"/>
        </w:rPr>
        <w:t>王实甫的《西厢记》是一部（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A.明杂剧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B.说唱文学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C.元杂剧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9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D.传奇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9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下面不是茅盾的著名散文作品的是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A.《白杨礼赞》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B.《故都的秋》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C.《风景谈》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徐志摩的《再别康桥》被收录在诗集（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A.《志摩的诗》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B.《翡冷翠的一夜》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D.《云游集》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下列句子中，不是词类活用的是（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162402" cy="133364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162402" cy="1333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https://d.book118.com/486030123230010052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486030123230010052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