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高沸点溶剂项目计划设计方案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64" w:history="1">
        <w:r>
          <w:rPr>
            <w:rFonts w:ascii="仿宋" w:eastAsia="仿宋" w:hAnsi="仿宋" w:cs="仿宋" w:hint="eastAsia"/>
            <w:lang w:eastAsia="zh-CN"/>
          </w:rPr>
          <w:t>前言</w:t>
        </w:r>
        <w:r>
          <w:tab/>
        </w:r>
        <w:r>
          <w:fldChar w:fldCharType="begin"/>
        </w:r>
        <w:r>
          <w:instrText xml:space="preserve"> PAGEREF _Toc18464 \h </w:instrText>
        </w:r>
        <w:r>
          <w:fldChar w:fldCharType="separate"/>
        </w:r>
        <w:r>
          <w:t>3</w:t>
        </w:r>
        <w:r>
          <w:fldChar w:fldCharType="end"/>
        </w:r>
      </w:hyperlink>
    </w:p>
    <w:p>
      <w:pPr>
        <w:pStyle w:val="TOC1"/>
        <w:tabs>
          <w:tab w:val="right" w:leader="dot" w:pos="8306"/>
        </w:tabs>
      </w:pPr>
      <w:hyperlink w:anchor="_Toc16981" w:history="1">
        <w:r>
          <w:rPr>
            <w:rFonts w:ascii="仿宋" w:eastAsia="仿宋" w:hAnsi="仿宋" w:cs="仿宋" w:hint="eastAsia"/>
            <w:lang w:eastAsia="zh-CN"/>
          </w:rPr>
          <w:t>一、高沸点溶剂项目选址可行性分析</w:t>
        </w:r>
        <w:r>
          <w:tab/>
        </w:r>
        <w:r>
          <w:fldChar w:fldCharType="begin"/>
        </w:r>
        <w:r>
          <w:instrText xml:space="preserve"> PAGEREF _Toc16981 \h </w:instrText>
        </w:r>
        <w:r>
          <w:fldChar w:fldCharType="separate"/>
        </w:r>
        <w:r>
          <w:t>3</w:t>
        </w:r>
        <w:r>
          <w:fldChar w:fldCharType="end"/>
        </w:r>
      </w:hyperlink>
    </w:p>
    <w:p>
      <w:pPr>
        <w:pStyle w:val="TOC2"/>
        <w:tabs>
          <w:tab w:val="right" w:leader="dot" w:pos="8306"/>
        </w:tabs>
      </w:pPr>
      <w:hyperlink w:anchor="_Toc15739" w:history="1">
        <w:r>
          <w:rPr>
            <w:rFonts w:ascii="仿宋" w:eastAsia="仿宋" w:hAnsi="仿宋" w:cs="仿宋" w:hint="eastAsia"/>
            <w:lang w:eastAsia="zh-CN"/>
          </w:rPr>
          <w:t>(一)、高沸点溶剂项目选址</w:t>
        </w:r>
        <w:r>
          <w:tab/>
        </w:r>
        <w:r>
          <w:fldChar w:fldCharType="begin"/>
        </w:r>
        <w:r>
          <w:instrText xml:space="preserve"> PAGEREF _Toc15739 \h </w:instrText>
        </w:r>
        <w:r>
          <w:fldChar w:fldCharType="separate"/>
        </w:r>
        <w:r>
          <w:t>3</w:t>
        </w:r>
        <w:r>
          <w:fldChar w:fldCharType="end"/>
        </w:r>
      </w:hyperlink>
    </w:p>
    <w:p>
      <w:pPr>
        <w:pStyle w:val="TOC2"/>
        <w:tabs>
          <w:tab w:val="right" w:leader="dot" w:pos="8306"/>
        </w:tabs>
      </w:pPr>
      <w:hyperlink w:anchor="_Toc25260" w:history="1">
        <w:r>
          <w:rPr>
            <w:rFonts w:ascii="仿宋" w:eastAsia="仿宋" w:hAnsi="仿宋" w:cs="仿宋" w:hint="eastAsia"/>
            <w:lang w:eastAsia="zh-CN"/>
          </w:rPr>
          <w:t>(二)、用地控制指标</w:t>
        </w:r>
        <w:r>
          <w:tab/>
        </w:r>
        <w:r>
          <w:fldChar w:fldCharType="begin"/>
        </w:r>
        <w:r>
          <w:instrText xml:space="preserve"> PAGEREF _Toc25260 \h </w:instrText>
        </w:r>
        <w:r>
          <w:fldChar w:fldCharType="separate"/>
        </w:r>
        <w:r>
          <w:t>3</w:t>
        </w:r>
        <w:r>
          <w:fldChar w:fldCharType="end"/>
        </w:r>
      </w:hyperlink>
    </w:p>
    <w:p>
      <w:pPr>
        <w:pStyle w:val="TOC2"/>
        <w:tabs>
          <w:tab w:val="right" w:leader="dot" w:pos="8306"/>
        </w:tabs>
      </w:pPr>
      <w:hyperlink w:anchor="_Toc29533" w:history="1">
        <w:r>
          <w:rPr>
            <w:rFonts w:ascii="仿宋" w:eastAsia="仿宋" w:hAnsi="仿宋" w:cs="仿宋" w:hint="eastAsia"/>
            <w:lang w:eastAsia="zh-CN"/>
          </w:rPr>
          <w:t>(三)、节约用地措施</w:t>
        </w:r>
        <w:r>
          <w:tab/>
        </w:r>
        <w:r>
          <w:fldChar w:fldCharType="begin"/>
        </w:r>
        <w:r>
          <w:instrText xml:space="preserve"> PAGEREF _Toc29533 \h </w:instrText>
        </w:r>
        <w:r>
          <w:fldChar w:fldCharType="separate"/>
        </w:r>
        <w:r>
          <w:t>5</w:t>
        </w:r>
        <w:r>
          <w:fldChar w:fldCharType="end"/>
        </w:r>
      </w:hyperlink>
    </w:p>
    <w:p>
      <w:pPr>
        <w:pStyle w:val="TOC2"/>
        <w:tabs>
          <w:tab w:val="right" w:leader="dot" w:pos="8306"/>
        </w:tabs>
      </w:pPr>
      <w:hyperlink w:anchor="_Toc13288" w:history="1">
        <w:r>
          <w:rPr>
            <w:rFonts w:ascii="仿宋" w:eastAsia="仿宋" w:hAnsi="仿宋" w:cs="仿宋" w:hint="eastAsia"/>
            <w:lang w:eastAsia="zh-CN"/>
          </w:rPr>
          <w:t>(四)、总图布置方案</w:t>
        </w:r>
        <w:r>
          <w:tab/>
        </w:r>
        <w:r>
          <w:fldChar w:fldCharType="begin"/>
        </w:r>
        <w:r>
          <w:instrText xml:space="preserve"> PAGEREF _Toc13288 \h </w:instrText>
        </w:r>
        <w:r>
          <w:fldChar w:fldCharType="separate"/>
        </w:r>
        <w:r>
          <w:t>6</w:t>
        </w:r>
        <w:r>
          <w:fldChar w:fldCharType="end"/>
        </w:r>
      </w:hyperlink>
    </w:p>
    <w:p>
      <w:pPr>
        <w:pStyle w:val="TOC2"/>
        <w:tabs>
          <w:tab w:val="right" w:leader="dot" w:pos="8306"/>
        </w:tabs>
      </w:pPr>
      <w:hyperlink w:anchor="_Toc30" w:history="1">
        <w:r>
          <w:rPr>
            <w:rFonts w:ascii="仿宋" w:eastAsia="仿宋" w:hAnsi="仿宋" w:cs="仿宋" w:hint="eastAsia"/>
            <w:lang w:eastAsia="zh-CN"/>
          </w:rPr>
          <w:t>(五)、选址综合评价</w:t>
        </w:r>
        <w:r>
          <w:tab/>
        </w:r>
        <w:r>
          <w:fldChar w:fldCharType="begin"/>
        </w:r>
        <w:r>
          <w:instrText xml:space="preserve"> PAGEREF _Toc30 \h </w:instrText>
        </w:r>
        <w:r>
          <w:fldChar w:fldCharType="separate"/>
        </w:r>
        <w:r>
          <w:t>7</w:t>
        </w:r>
        <w:r>
          <w:fldChar w:fldCharType="end"/>
        </w:r>
      </w:hyperlink>
    </w:p>
    <w:p>
      <w:pPr>
        <w:pStyle w:val="TOC1"/>
        <w:tabs>
          <w:tab w:val="right" w:leader="dot" w:pos="8306"/>
        </w:tabs>
      </w:pPr>
      <w:hyperlink w:anchor="_Toc233" w:history="1">
        <w:r>
          <w:rPr>
            <w:rFonts w:ascii="仿宋" w:eastAsia="仿宋" w:hAnsi="仿宋" w:cs="仿宋" w:hint="eastAsia"/>
            <w:lang w:eastAsia="zh-CN"/>
          </w:rPr>
          <w:t>二、高沸点溶剂项目概论</w:t>
        </w:r>
        <w:r>
          <w:tab/>
        </w:r>
        <w:r>
          <w:fldChar w:fldCharType="begin"/>
        </w:r>
        <w:r>
          <w:instrText xml:space="preserve"> PAGEREF _Toc233 \h </w:instrText>
        </w:r>
        <w:r>
          <w:fldChar w:fldCharType="separate"/>
        </w:r>
        <w:r>
          <w:t>8</w:t>
        </w:r>
        <w:r>
          <w:fldChar w:fldCharType="end"/>
        </w:r>
      </w:hyperlink>
    </w:p>
    <w:p>
      <w:pPr>
        <w:pStyle w:val="TOC2"/>
        <w:tabs>
          <w:tab w:val="right" w:leader="dot" w:pos="8306"/>
        </w:tabs>
      </w:pPr>
      <w:hyperlink w:anchor="_Toc24951" w:history="1">
        <w:r>
          <w:rPr>
            <w:rFonts w:ascii="仿宋" w:eastAsia="仿宋" w:hAnsi="仿宋" w:cs="仿宋" w:hint="eastAsia"/>
            <w:lang w:eastAsia="zh-CN"/>
          </w:rPr>
          <w:t>(一)、高沸点溶剂项目概况</w:t>
        </w:r>
        <w:r>
          <w:tab/>
        </w:r>
        <w:r>
          <w:fldChar w:fldCharType="begin"/>
        </w:r>
        <w:r>
          <w:instrText xml:space="preserve"> PAGEREF _Toc24951 \h </w:instrText>
        </w:r>
        <w:r>
          <w:fldChar w:fldCharType="separate"/>
        </w:r>
        <w:r>
          <w:t>8</w:t>
        </w:r>
        <w:r>
          <w:fldChar w:fldCharType="end"/>
        </w:r>
      </w:hyperlink>
    </w:p>
    <w:p>
      <w:pPr>
        <w:pStyle w:val="TOC2"/>
        <w:tabs>
          <w:tab w:val="right" w:leader="dot" w:pos="8306"/>
        </w:tabs>
      </w:pPr>
      <w:hyperlink w:anchor="_Toc7535" w:history="1">
        <w:r>
          <w:rPr>
            <w:rFonts w:ascii="仿宋" w:eastAsia="仿宋" w:hAnsi="仿宋" w:cs="仿宋" w:hint="eastAsia"/>
            <w:lang w:eastAsia="zh-CN"/>
          </w:rPr>
          <w:t>(二)、高沸点溶剂项目目标</w:t>
        </w:r>
        <w:r>
          <w:tab/>
        </w:r>
        <w:r>
          <w:fldChar w:fldCharType="begin"/>
        </w:r>
        <w:r>
          <w:instrText xml:space="preserve"> PAGEREF _Toc7535 \h </w:instrText>
        </w:r>
        <w:r>
          <w:fldChar w:fldCharType="separate"/>
        </w:r>
        <w:r>
          <w:t>11</w:t>
        </w:r>
        <w:r>
          <w:fldChar w:fldCharType="end"/>
        </w:r>
      </w:hyperlink>
    </w:p>
    <w:p>
      <w:pPr>
        <w:pStyle w:val="TOC2"/>
        <w:tabs>
          <w:tab w:val="right" w:leader="dot" w:pos="8306"/>
        </w:tabs>
      </w:pPr>
      <w:hyperlink w:anchor="_Toc32076" w:history="1">
        <w:r>
          <w:rPr>
            <w:rFonts w:ascii="仿宋" w:eastAsia="仿宋" w:hAnsi="仿宋" w:cs="仿宋" w:hint="eastAsia"/>
            <w:lang w:eastAsia="zh-CN"/>
          </w:rPr>
          <w:t>(三)、高沸点溶剂项目提出的理由</w:t>
        </w:r>
        <w:r>
          <w:tab/>
        </w:r>
        <w:r>
          <w:fldChar w:fldCharType="begin"/>
        </w:r>
        <w:r>
          <w:instrText xml:space="preserve"> PAGEREF _Toc32076 \h </w:instrText>
        </w:r>
        <w:r>
          <w:fldChar w:fldCharType="separate"/>
        </w:r>
        <w:r>
          <w:t>11</w:t>
        </w:r>
        <w:r>
          <w:fldChar w:fldCharType="end"/>
        </w:r>
      </w:hyperlink>
    </w:p>
    <w:p>
      <w:pPr>
        <w:pStyle w:val="TOC2"/>
        <w:tabs>
          <w:tab w:val="right" w:leader="dot" w:pos="8306"/>
        </w:tabs>
      </w:pPr>
      <w:hyperlink w:anchor="_Toc23637" w:history="1">
        <w:r>
          <w:rPr>
            <w:rFonts w:ascii="仿宋" w:eastAsia="仿宋" w:hAnsi="仿宋" w:cs="仿宋" w:hint="eastAsia"/>
            <w:lang w:eastAsia="zh-CN"/>
          </w:rPr>
          <w:t>(四)、高沸点溶剂项目意义</w:t>
        </w:r>
        <w:r>
          <w:tab/>
        </w:r>
        <w:r>
          <w:fldChar w:fldCharType="begin"/>
        </w:r>
        <w:r>
          <w:instrText xml:space="preserve"> PAGEREF _Toc23637 \h </w:instrText>
        </w:r>
        <w:r>
          <w:fldChar w:fldCharType="separate"/>
        </w:r>
        <w:r>
          <w:t>13</w:t>
        </w:r>
        <w:r>
          <w:fldChar w:fldCharType="end"/>
        </w:r>
      </w:hyperlink>
    </w:p>
    <w:p>
      <w:pPr>
        <w:pStyle w:val="TOC2"/>
        <w:tabs>
          <w:tab w:val="right" w:leader="dot" w:pos="8306"/>
        </w:tabs>
      </w:pPr>
      <w:hyperlink w:anchor="_Toc21902" w:history="1">
        <w:r>
          <w:rPr>
            <w:rFonts w:ascii="仿宋" w:eastAsia="仿宋" w:hAnsi="仿宋" w:cs="仿宋" w:hint="eastAsia"/>
            <w:lang w:eastAsia="zh-CN"/>
          </w:rPr>
          <w:t>(五)、高沸点溶剂项目背景</w:t>
        </w:r>
        <w:r>
          <w:tab/>
        </w:r>
        <w:r>
          <w:fldChar w:fldCharType="begin"/>
        </w:r>
        <w:r>
          <w:instrText xml:space="preserve"> PAGEREF _Toc21902 \h </w:instrText>
        </w:r>
        <w:r>
          <w:fldChar w:fldCharType="separate"/>
        </w:r>
        <w:r>
          <w:t>14</w:t>
        </w:r>
        <w:r>
          <w:fldChar w:fldCharType="end"/>
        </w:r>
      </w:hyperlink>
    </w:p>
    <w:p>
      <w:pPr>
        <w:pStyle w:val="TOC1"/>
        <w:tabs>
          <w:tab w:val="right" w:leader="dot" w:pos="8306"/>
        </w:tabs>
      </w:pPr>
      <w:hyperlink w:anchor="_Toc12376" w:history="1">
        <w:r>
          <w:rPr>
            <w:rFonts w:ascii="仿宋" w:eastAsia="仿宋" w:hAnsi="仿宋" w:cs="仿宋" w:hint="eastAsia"/>
            <w:lang w:eastAsia="zh-CN"/>
          </w:rPr>
          <w:t>三、市场分析、调研</w:t>
        </w:r>
        <w:r>
          <w:tab/>
        </w:r>
        <w:r>
          <w:fldChar w:fldCharType="begin"/>
        </w:r>
        <w:r>
          <w:instrText xml:space="preserve"> PAGEREF _Toc12376 \h </w:instrText>
        </w:r>
        <w:r>
          <w:fldChar w:fldCharType="separate"/>
        </w:r>
        <w:r>
          <w:t>15</w:t>
        </w:r>
        <w:r>
          <w:fldChar w:fldCharType="end"/>
        </w:r>
      </w:hyperlink>
    </w:p>
    <w:p>
      <w:pPr>
        <w:pStyle w:val="TOC2"/>
        <w:tabs>
          <w:tab w:val="right" w:leader="dot" w:pos="8306"/>
        </w:tabs>
      </w:pPr>
      <w:hyperlink w:anchor="_Toc28745" w:history="1">
        <w:r>
          <w:rPr>
            <w:rFonts w:ascii="仿宋" w:eastAsia="仿宋" w:hAnsi="仿宋" w:cs="仿宋" w:hint="eastAsia"/>
            <w:lang w:eastAsia="zh-CN"/>
          </w:rPr>
          <w:t>(一)、高沸点溶剂行业分析</w:t>
        </w:r>
        <w:r>
          <w:tab/>
        </w:r>
        <w:r>
          <w:fldChar w:fldCharType="begin"/>
        </w:r>
        <w:r>
          <w:instrText xml:space="preserve"> PAGEREF _Toc28745 \h </w:instrText>
        </w:r>
        <w:r>
          <w:fldChar w:fldCharType="separate"/>
        </w:r>
        <w:r>
          <w:t>15</w:t>
        </w:r>
        <w:r>
          <w:fldChar w:fldCharType="end"/>
        </w:r>
      </w:hyperlink>
    </w:p>
    <w:p>
      <w:pPr>
        <w:pStyle w:val="TOC2"/>
        <w:tabs>
          <w:tab w:val="right" w:leader="dot" w:pos="8306"/>
        </w:tabs>
      </w:pPr>
      <w:hyperlink w:anchor="_Toc5237" w:history="1">
        <w:r>
          <w:rPr>
            <w:rFonts w:ascii="仿宋" w:eastAsia="仿宋" w:hAnsi="仿宋" w:cs="仿宋" w:hint="eastAsia"/>
            <w:lang w:eastAsia="zh-CN"/>
          </w:rPr>
          <w:t>(二)、高沸点溶剂市场分析预测</w:t>
        </w:r>
        <w:r>
          <w:tab/>
        </w:r>
        <w:r>
          <w:fldChar w:fldCharType="begin"/>
        </w:r>
        <w:r>
          <w:instrText xml:space="preserve"> PAGEREF _Toc5237 \h </w:instrText>
        </w:r>
        <w:r>
          <w:fldChar w:fldCharType="separate"/>
        </w:r>
        <w:r>
          <w:t>16</w:t>
        </w:r>
        <w:r>
          <w:fldChar w:fldCharType="end"/>
        </w:r>
      </w:hyperlink>
    </w:p>
    <w:p>
      <w:pPr>
        <w:pStyle w:val="TOC1"/>
        <w:tabs>
          <w:tab w:val="right" w:leader="dot" w:pos="8306"/>
        </w:tabs>
      </w:pPr>
      <w:hyperlink w:anchor="_Toc15654" w:history="1">
        <w:r>
          <w:rPr>
            <w:rFonts w:ascii="仿宋" w:eastAsia="仿宋" w:hAnsi="仿宋" w:cs="仿宋" w:hint="eastAsia"/>
            <w:lang w:eastAsia="zh-CN"/>
          </w:rPr>
          <w:t>四、高沸点溶剂项目危机管理</w:t>
        </w:r>
        <w:r>
          <w:tab/>
        </w:r>
        <w:r>
          <w:fldChar w:fldCharType="begin"/>
        </w:r>
        <w:r>
          <w:instrText xml:space="preserve"> PAGEREF _Toc15654 \h </w:instrText>
        </w:r>
        <w:r>
          <w:fldChar w:fldCharType="separate"/>
        </w:r>
        <w:r>
          <w:t>16</w:t>
        </w:r>
        <w:r>
          <w:fldChar w:fldCharType="end"/>
        </w:r>
      </w:hyperlink>
    </w:p>
    <w:p>
      <w:pPr>
        <w:pStyle w:val="TOC2"/>
        <w:tabs>
          <w:tab w:val="right" w:leader="dot" w:pos="8306"/>
        </w:tabs>
      </w:pPr>
      <w:hyperlink w:anchor="_Toc32741" w:history="1">
        <w:r>
          <w:rPr>
            <w:rFonts w:ascii="仿宋" w:eastAsia="仿宋" w:hAnsi="仿宋" w:cs="仿宋" w:hint="eastAsia"/>
            <w:lang w:eastAsia="zh-CN"/>
          </w:rPr>
          <w:t>(一)、危机预警与识别</w:t>
        </w:r>
        <w:r>
          <w:tab/>
        </w:r>
        <w:r>
          <w:fldChar w:fldCharType="begin"/>
        </w:r>
        <w:r>
          <w:instrText xml:space="preserve"> PAGEREF _Toc32741 \h </w:instrText>
        </w:r>
        <w:r>
          <w:fldChar w:fldCharType="separate"/>
        </w:r>
        <w:r>
          <w:t>16</w:t>
        </w:r>
        <w:r>
          <w:fldChar w:fldCharType="end"/>
        </w:r>
      </w:hyperlink>
    </w:p>
    <w:p>
      <w:pPr>
        <w:pStyle w:val="TOC2"/>
        <w:tabs>
          <w:tab w:val="right" w:leader="dot" w:pos="8306"/>
        </w:tabs>
      </w:pPr>
      <w:hyperlink w:anchor="_Toc19424" w:history="1">
        <w:r>
          <w:rPr>
            <w:rFonts w:ascii="仿宋" w:eastAsia="仿宋" w:hAnsi="仿宋" w:cs="仿宋" w:hint="eastAsia"/>
            <w:lang w:eastAsia="zh-CN"/>
          </w:rPr>
          <w:t>(二)、危机应对与恢复</w:t>
        </w:r>
        <w:r>
          <w:tab/>
        </w:r>
        <w:r>
          <w:fldChar w:fldCharType="begin"/>
        </w:r>
        <w:r>
          <w:instrText xml:space="preserve"> PAGEREF _Toc19424 \h </w:instrText>
        </w:r>
        <w:r>
          <w:fldChar w:fldCharType="separate"/>
        </w:r>
        <w:r>
          <w:t>17</w:t>
        </w:r>
        <w:r>
          <w:fldChar w:fldCharType="end"/>
        </w:r>
      </w:hyperlink>
    </w:p>
    <w:p>
      <w:pPr>
        <w:pStyle w:val="TOC1"/>
        <w:tabs>
          <w:tab w:val="right" w:leader="dot" w:pos="8306"/>
        </w:tabs>
      </w:pPr>
      <w:hyperlink w:anchor="_Toc2874" w:history="1">
        <w:r>
          <w:rPr>
            <w:rFonts w:ascii="仿宋" w:eastAsia="仿宋" w:hAnsi="仿宋" w:cs="仿宋" w:hint="eastAsia"/>
            <w:lang w:eastAsia="zh-CN"/>
          </w:rPr>
          <w:t>五、高沸点溶剂项目建设单位说明</w:t>
        </w:r>
        <w:r>
          <w:tab/>
        </w:r>
        <w:r>
          <w:fldChar w:fldCharType="begin"/>
        </w:r>
        <w:r>
          <w:instrText xml:space="preserve"> PAGEREF _Toc2874 \h </w:instrText>
        </w:r>
        <w:r>
          <w:fldChar w:fldCharType="separate"/>
        </w:r>
        <w:r>
          <w:t>19</w:t>
        </w:r>
        <w:r>
          <w:fldChar w:fldCharType="end"/>
        </w:r>
      </w:hyperlink>
    </w:p>
    <w:p>
      <w:pPr>
        <w:pStyle w:val="TOC2"/>
        <w:tabs>
          <w:tab w:val="right" w:leader="dot" w:pos="8306"/>
        </w:tabs>
      </w:pPr>
      <w:hyperlink w:anchor="_Toc893" w:history="1">
        <w:r>
          <w:rPr>
            <w:rFonts w:ascii="仿宋" w:eastAsia="仿宋" w:hAnsi="仿宋" w:cs="仿宋" w:hint="eastAsia"/>
            <w:lang w:eastAsia="zh-CN"/>
          </w:rPr>
          <w:t>(一)、高沸点溶剂项目承办单位基本情况</w:t>
        </w:r>
        <w:r>
          <w:tab/>
        </w:r>
        <w:r>
          <w:fldChar w:fldCharType="begin"/>
        </w:r>
        <w:r>
          <w:instrText xml:space="preserve"> PAGEREF _Toc893 \h </w:instrText>
        </w:r>
        <w:r>
          <w:fldChar w:fldCharType="separate"/>
        </w:r>
        <w:r>
          <w:t>19</w:t>
        </w:r>
        <w:r>
          <w:fldChar w:fldCharType="end"/>
        </w:r>
      </w:hyperlink>
    </w:p>
    <w:p>
      <w:pPr>
        <w:pStyle w:val="TOC2"/>
        <w:tabs>
          <w:tab w:val="right" w:leader="dot" w:pos="8306"/>
        </w:tabs>
      </w:pPr>
      <w:hyperlink w:anchor="_Toc22319" w:history="1">
        <w:r>
          <w:rPr>
            <w:rFonts w:ascii="仿宋" w:eastAsia="仿宋" w:hAnsi="仿宋" w:cs="仿宋" w:hint="eastAsia"/>
            <w:lang w:eastAsia="zh-CN"/>
          </w:rPr>
          <w:t>(二)、公司经济效益分析</w:t>
        </w:r>
        <w:r>
          <w:tab/>
        </w:r>
        <w:r>
          <w:fldChar w:fldCharType="begin"/>
        </w:r>
        <w:r>
          <w:instrText xml:space="preserve"> PAGEREF _Toc22319 \h </w:instrText>
        </w:r>
        <w:r>
          <w:fldChar w:fldCharType="separate"/>
        </w:r>
        <w:r>
          <w:t>19</w:t>
        </w:r>
        <w:r>
          <w:fldChar w:fldCharType="end"/>
        </w:r>
      </w:hyperlink>
    </w:p>
    <w:p>
      <w:pPr>
        <w:pStyle w:val="TOC1"/>
        <w:tabs>
          <w:tab w:val="right" w:leader="dot" w:pos="8306"/>
        </w:tabs>
      </w:pPr>
      <w:hyperlink w:anchor="_Toc18517" w:history="1">
        <w:r>
          <w:rPr>
            <w:rFonts w:ascii="仿宋" w:eastAsia="仿宋" w:hAnsi="仿宋" w:cs="仿宋" w:hint="eastAsia"/>
            <w:lang w:eastAsia="zh-CN"/>
          </w:rPr>
          <w:t>六、高沸点溶剂项目可持续发展</w:t>
        </w:r>
        <w:r>
          <w:tab/>
        </w:r>
        <w:r>
          <w:fldChar w:fldCharType="begin"/>
        </w:r>
        <w:r>
          <w:instrText xml:space="preserve"> PAGEREF _Toc18517 \h </w:instrText>
        </w:r>
        <w:r>
          <w:fldChar w:fldCharType="separate"/>
        </w:r>
        <w:r>
          <w:t>20</w:t>
        </w:r>
        <w:r>
          <w:fldChar w:fldCharType="end"/>
        </w:r>
      </w:hyperlink>
    </w:p>
    <w:p>
      <w:pPr>
        <w:pStyle w:val="TOC2"/>
        <w:tabs>
          <w:tab w:val="right" w:leader="dot" w:pos="8306"/>
        </w:tabs>
      </w:pPr>
      <w:hyperlink w:anchor="_Toc2854" w:history="1">
        <w:r>
          <w:rPr>
            <w:rFonts w:ascii="仿宋" w:eastAsia="仿宋" w:hAnsi="仿宋" w:cs="仿宋" w:hint="eastAsia"/>
            <w:lang w:eastAsia="zh-CN"/>
          </w:rPr>
          <w:t>(一)、可持续战略与实践</w:t>
        </w:r>
        <w:r>
          <w:tab/>
        </w:r>
        <w:r>
          <w:fldChar w:fldCharType="begin"/>
        </w:r>
        <w:r>
          <w:instrText xml:space="preserve"> PAGEREF _Toc2854 \h </w:instrText>
        </w:r>
        <w:r>
          <w:fldChar w:fldCharType="separate"/>
        </w:r>
        <w:r>
          <w:t>20</w:t>
        </w:r>
        <w:r>
          <w:fldChar w:fldCharType="end"/>
        </w:r>
      </w:hyperlink>
    </w:p>
    <w:p>
      <w:pPr>
        <w:pStyle w:val="TOC2"/>
        <w:tabs>
          <w:tab w:val="right" w:leader="dot" w:pos="8306"/>
        </w:tabs>
      </w:pPr>
      <w:hyperlink w:anchor="_Toc12061" w:history="1">
        <w:r>
          <w:rPr>
            <w:rFonts w:ascii="仿宋" w:eastAsia="仿宋" w:hAnsi="仿宋" w:cs="仿宋" w:hint="eastAsia"/>
            <w:lang w:eastAsia="zh-CN"/>
          </w:rPr>
          <w:t>(二)、环保与社会责任</w:t>
        </w:r>
        <w:r>
          <w:tab/>
        </w:r>
        <w:r>
          <w:fldChar w:fldCharType="begin"/>
        </w:r>
        <w:r>
          <w:instrText xml:space="preserve"> PAGEREF _Toc12061 \h </w:instrText>
        </w:r>
        <w:r>
          <w:fldChar w:fldCharType="separate"/>
        </w:r>
        <w:r>
          <w:t>21</w:t>
        </w:r>
        <w:r>
          <w:fldChar w:fldCharType="end"/>
        </w:r>
      </w:hyperlink>
    </w:p>
    <w:p>
      <w:pPr>
        <w:pStyle w:val="TOC1"/>
        <w:tabs>
          <w:tab w:val="right" w:leader="dot" w:pos="8306"/>
        </w:tabs>
      </w:pPr>
      <w:hyperlink w:anchor="_Toc12394" w:history="1">
        <w:r>
          <w:rPr>
            <w:rFonts w:ascii="仿宋" w:eastAsia="仿宋" w:hAnsi="仿宋" w:cs="仿宋" w:hint="eastAsia"/>
            <w:lang w:eastAsia="zh-CN"/>
          </w:rPr>
          <w:t>七、高沸点溶剂项目创新与研发</w:t>
        </w:r>
        <w:r>
          <w:tab/>
        </w:r>
        <w:r>
          <w:fldChar w:fldCharType="begin"/>
        </w:r>
        <w:r>
          <w:instrText xml:space="preserve"> PAGEREF _Toc12394 \h </w:instrText>
        </w:r>
        <w:r>
          <w:fldChar w:fldCharType="separate"/>
        </w:r>
        <w:r>
          <w:t>22</w:t>
        </w:r>
        <w:r>
          <w:fldChar w:fldCharType="end"/>
        </w:r>
      </w:hyperlink>
    </w:p>
    <w:p>
      <w:pPr>
        <w:pStyle w:val="TOC2"/>
        <w:tabs>
          <w:tab w:val="right" w:leader="dot" w:pos="8306"/>
        </w:tabs>
      </w:pPr>
      <w:hyperlink w:anchor="_Toc3482" w:history="1">
        <w:r>
          <w:rPr>
            <w:rFonts w:ascii="仿宋" w:eastAsia="仿宋" w:hAnsi="仿宋" w:cs="仿宋" w:hint="eastAsia"/>
            <w:lang w:eastAsia="zh-CN"/>
          </w:rPr>
          <w:t>(一)、创新策略与方向</w:t>
        </w:r>
        <w:r>
          <w:tab/>
        </w:r>
        <w:r>
          <w:fldChar w:fldCharType="begin"/>
        </w:r>
        <w:r>
          <w:instrText xml:space="preserve"> PAGEREF _Toc3482 \h </w:instrText>
        </w:r>
        <w:r>
          <w:fldChar w:fldCharType="separate"/>
        </w:r>
        <w:r>
          <w:t>22</w:t>
        </w:r>
        <w:r>
          <w:fldChar w:fldCharType="end"/>
        </w:r>
      </w:hyperlink>
    </w:p>
    <w:p>
      <w:pPr>
        <w:pStyle w:val="TOC2"/>
        <w:tabs>
          <w:tab w:val="right" w:leader="dot" w:pos="8306"/>
        </w:tabs>
      </w:pPr>
      <w:hyperlink w:anchor="_Toc6320" w:history="1">
        <w:r>
          <w:rPr>
            <w:rFonts w:ascii="仿宋" w:eastAsia="仿宋" w:hAnsi="仿宋" w:cs="仿宋" w:hint="eastAsia"/>
            <w:lang w:eastAsia="zh-CN"/>
          </w:rPr>
          <w:t>(二)、研发规划与投入</w:t>
        </w:r>
        <w:r>
          <w:tab/>
        </w:r>
        <w:r>
          <w:fldChar w:fldCharType="begin"/>
        </w:r>
        <w:r>
          <w:instrText xml:space="preserve"> PAGEREF _Toc6320 \h </w:instrText>
        </w:r>
        <w:r>
          <w:fldChar w:fldCharType="separate"/>
        </w:r>
        <w:r>
          <w:t>23</w:t>
        </w:r>
        <w:r>
          <w:fldChar w:fldCharType="end"/>
        </w:r>
      </w:hyperlink>
    </w:p>
    <w:p>
      <w:pPr>
        <w:pStyle w:val="TOC1"/>
        <w:tabs>
          <w:tab w:val="right" w:leader="dot" w:pos="8306"/>
        </w:tabs>
      </w:pPr>
      <w:hyperlink w:anchor="_Toc32173" w:history="1">
        <w:r>
          <w:rPr>
            <w:rFonts w:ascii="仿宋" w:eastAsia="仿宋" w:hAnsi="仿宋" w:cs="仿宋" w:hint="eastAsia"/>
            <w:lang w:eastAsia="zh-CN"/>
          </w:rPr>
          <w:t>八、高沸点溶剂项目财务管理</w:t>
        </w:r>
        <w:r>
          <w:tab/>
        </w:r>
        <w:r>
          <w:fldChar w:fldCharType="begin"/>
        </w:r>
        <w:r>
          <w:instrText xml:space="preserve"> PAGEREF _Toc32173 \h </w:instrText>
        </w:r>
        <w:r>
          <w:fldChar w:fldCharType="separate"/>
        </w:r>
        <w:r>
          <w:t>25</w:t>
        </w:r>
        <w:r>
          <w:fldChar w:fldCharType="end"/>
        </w:r>
      </w:hyperlink>
    </w:p>
    <w:p>
      <w:pPr>
        <w:pStyle w:val="TOC2"/>
        <w:tabs>
          <w:tab w:val="right" w:leader="dot" w:pos="8306"/>
        </w:tabs>
      </w:pPr>
      <w:hyperlink w:anchor="_Toc12650" w:history="1">
        <w:r>
          <w:rPr>
            <w:rFonts w:ascii="仿宋" w:eastAsia="仿宋" w:hAnsi="仿宋" w:cs="仿宋" w:hint="eastAsia"/>
            <w:lang w:eastAsia="zh-CN"/>
          </w:rPr>
          <w:t>(一)、资金需求大</w:t>
        </w:r>
        <w:r>
          <w:tab/>
        </w:r>
        <w:r>
          <w:fldChar w:fldCharType="begin"/>
        </w:r>
        <w:r>
          <w:instrText xml:space="preserve"> PAGEREF _Toc12650 \h </w:instrText>
        </w:r>
        <w:r>
          <w:fldChar w:fldCharType="separate"/>
        </w:r>
        <w:r>
          <w:t>25</w:t>
        </w:r>
        <w:r>
          <w:fldChar w:fldCharType="end"/>
        </w:r>
      </w:hyperlink>
    </w:p>
    <w:p>
      <w:pPr>
        <w:pStyle w:val="TOC2"/>
        <w:tabs>
          <w:tab w:val="right" w:leader="dot" w:pos="8306"/>
        </w:tabs>
      </w:pPr>
      <w:hyperlink w:anchor="_Toc19909" w:history="1">
        <w:r>
          <w:rPr>
            <w:rFonts w:ascii="仿宋" w:eastAsia="仿宋" w:hAnsi="仿宋" w:cs="仿宋" w:hint="eastAsia"/>
            <w:lang w:eastAsia="zh-CN"/>
          </w:rPr>
          <w:t>(二)、研发周期长</w:t>
        </w:r>
        <w:r>
          <w:tab/>
        </w:r>
        <w:r>
          <w:fldChar w:fldCharType="begin"/>
        </w:r>
        <w:r>
          <w:instrText xml:space="preserve"> PAGEREF _Toc19909 \h </w:instrText>
        </w:r>
        <w:r>
          <w:fldChar w:fldCharType="separate"/>
        </w:r>
        <w:r>
          <w:t>26</w:t>
        </w:r>
        <w:r>
          <w:fldChar w:fldCharType="end"/>
        </w:r>
      </w:hyperlink>
    </w:p>
    <w:p>
      <w:pPr>
        <w:pStyle w:val="TOC2"/>
        <w:tabs>
          <w:tab w:val="right" w:leader="dot" w:pos="8306"/>
        </w:tabs>
      </w:pPr>
      <w:hyperlink w:anchor="_Toc29418" w:history="1">
        <w:r>
          <w:rPr>
            <w:rFonts w:ascii="仿宋" w:eastAsia="仿宋" w:hAnsi="仿宋" w:cs="仿宋" w:hint="eastAsia"/>
            <w:lang w:eastAsia="zh-CN"/>
          </w:rPr>
          <w:t>(三)、市场风险大</w:t>
        </w:r>
        <w:r>
          <w:tab/>
        </w:r>
        <w:r>
          <w:fldChar w:fldCharType="begin"/>
        </w:r>
        <w:r>
          <w:instrText xml:space="preserve"> PAGEREF _Toc29418 \h </w:instrText>
        </w:r>
        <w:r>
          <w:fldChar w:fldCharType="separate"/>
        </w:r>
        <w:r>
          <w:t>27</w:t>
        </w:r>
        <w:r>
          <w:fldChar w:fldCharType="end"/>
        </w:r>
      </w:hyperlink>
    </w:p>
    <w:p>
      <w:pPr>
        <w:pStyle w:val="TOC2"/>
        <w:tabs>
          <w:tab w:val="right" w:leader="dot" w:pos="8306"/>
        </w:tabs>
      </w:pPr>
      <w:hyperlink w:anchor="_Toc29196" w:history="1">
        <w:r>
          <w:rPr>
            <w:rFonts w:ascii="仿宋" w:eastAsia="仿宋" w:hAnsi="仿宋" w:cs="仿宋" w:hint="eastAsia"/>
            <w:lang w:eastAsia="zh-CN"/>
          </w:rPr>
          <w:t>(四)、利润率高</w:t>
        </w:r>
        <w:r>
          <w:tab/>
        </w:r>
        <w:r>
          <w:fldChar w:fldCharType="begin"/>
        </w:r>
        <w:r>
          <w:instrText xml:space="preserve"> PAGEREF _Toc29196 \h </w:instrText>
        </w:r>
        <w:r>
          <w:fldChar w:fldCharType="separate"/>
        </w:r>
        <w:r>
          <w:t>30</w:t>
        </w:r>
        <w:r>
          <w:fldChar w:fldCharType="end"/>
        </w:r>
      </w:hyperlink>
    </w:p>
    <w:p>
      <w:pPr>
        <w:pStyle w:val="TOC1"/>
        <w:tabs>
          <w:tab w:val="right" w:leader="dot" w:pos="8306"/>
        </w:tabs>
      </w:pPr>
      <w:hyperlink w:anchor="_Toc20838" w:history="1">
        <w:r>
          <w:rPr>
            <w:rFonts w:ascii="仿宋" w:eastAsia="仿宋" w:hAnsi="仿宋" w:cs="仿宋" w:hint="eastAsia"/>
            <w:lang w:eastAsia="zh-CN"/>
          </w:rPr>
          <w:t>九、高沸点溶剂项目人力资源培养与发展</w:t>
        </w:r>
        <w:r>
          <w:tab/>
        </w:r>
        <w:r>
          <w:fldChar w:fldCharType="begin"/>
        </w:r>
        <w:r>
          <w:instrText xml:space="preserve"> PAGEREF _Toc20838 \h </w:instrText>
        </w:r>
        <w:r>
          <w:fldChar w:fldCharType="separate"/>
        </w:r>
        <w:r>
          <w:t>32</w:t>
        </w:r>
        <w:r>
          <w:fldChar w:fldCharType="end"/>
        </w:r>
      </w:hyperlink>
    </w:p>
    <w:p>
      <w:pPr>
        <w:pStyle w:val="TOC2"/>
        <w:tabs>
          <w:tab w:val="right" w:leader="dot" w:pos="8306"/>
        </w:tabs>
      </w:pPr>
      <w:hyperlink w:anchor="_Toc25538" w:history="1">
        <w:r>
          <w:rPr>
            <w:rFonts w:ascii="仿宋" w:eastAsia="仿宋" w:hAnsi="仿宋" w:cs="仿宋" w:hint="eastAsia"/>
            <w:lang w:eastAsia="zh-CN"/>
          </w:rPr>
          <w:t>(一)、人才需求与规划</w:t>
        </w:r>
        <w:r>
          <w:tab/>
        </w:r>
        <w:r>
          <w:fldChar w:fldCharType="begin"/>
        </w:r>
        <w:r>
          <w:instrText xml:space="preserve"> PAGEREF _Toc25538 \h </w:instrText>
        </w:r>
        <w:r>
          <w:fldChar w:fldCharType="separate"/>
        </w:r>
        <w:r>
          <w:t>32</w:t>
        </w:r>
        <w:r>
          <w:fldChar w:fldCharType="end"/>
        </w:r>
      </w:hyperlink>
    </w:p>
    <w:p>
      <w:pPr>
        <w:pStyle w:val="TOC2"/>
        <w:tabs>
          <w:tab w:val="right" w:leader="dot" w:pos="8306"/>
        </w:tabs>
      </w:pPr>
      <w:hyperlink w:anchor="_Toc1889" w:history="1">
        <w:r>
          <w:rPr>
            <w:rFonts w:ascii="仿宋" w:eastAsia="仿宋" w:hAnsi="仿宋" w:cs="仿宋" w:hint="eastAsia"/>
            <w:lang w:eastAsia="zh-CN"/>
          </w:rPr>
          <w:t>(二)、培训与发展计划</w:t>
        </w:r>
        <w:r>
          <w:tab/>
        </w:r>
        <w:r>
          <w:fldChar w:fldCharType="begin"/>
        </w:r>
        <w:r>
          <w:instrText xml:space="preserve"> PAGEREF _Toc1889 \h </w:instrText>
        </w:r>
        <w:r>
          <w:fldChar w:fldCharType="separate"/>
        </w:r>
        <w:r>
          <w:t>33</w:t>
        </w:r>
        <w:r>
          <w:fldChar w:fldCharType="end"/>
        </w:r>
      </w:hyperlink>
    </w:p>
    <w:p>
      <w:pPr>
        <w:pStyle w:val="TOC1"/>
        <w:tabs>
          <w:tab w:val="right" w:leader="dot" w:pos="8306"/>
        </w:tabs>
      </w:pPr>
      <w:hyperlink w:anchor="_Toc2209" w:history="1">
        <w:r>
          <w:rPr>
            <w:rFonts w:ascii="仿宋" w:eastAsia="仿宋" w:hAnsi="仿宋" w:cs="仿宋" w:hint="eastAsia"/>
            <w:lang w:eastAsia="zh-CN"/>
          </w:rPr>
          <w:t>十、高沸点溶剂项目风险管理</w:t>
        </w:r>
        <w:r>
          <w:tab/>
        </w:r>
        <w:r>
          <w:fldChar w:fldCharType="begin"/>
        </w:r>
        <w:r>
          <w:instrText xml:space="preserve"> PAGEREF _Toc2209 \h </w:instrText>
        </w:r>
        <w:r>
          <w:fldChar w:fldCharType="separate"/>
        </w:r>
        <w:r>
          <w:t>33</w:t>
        </w:r>
        <w:r>
          <w:fldChar w:fldCharType="end"/>
        </w:r>
      </w:hyperlink>
    </w:p>
    <w:p>
      <w:pPr>
        <w:pStyle w:val="TOC2"/>
        <w:tabs>
          <w:tab w:val="right" w:leader="dot" w:pos="8306"/>
        </w:tabs>
      </w:pPr>
      <w:hyperlink w:anchor="_Toc3069" w:history="1">
        <w:r>
          <w:rPr>
            <w:rFonts w:ascii="仿宋" w:eastAsia="仿宋" w:hAnsi="仿宋" w:cs="仿宋" w:hint="eastAsia"/>
            <w:lang w:eastAsia="zh-CN"/>
          </w:rPr>
          <w:t>(一)、风险识别与评估</w:t>
        </w:r>
        <w:r>
          <w:tab/>
        </w:r>
        <w:r>
          <w:fldChar w:fldCharType="begin"/>
        </w:r>
        <w:r>
          <w:instrText xml:space="preserve"> PAGEREF _Toc3069 \h </w:instrText>
        </w:r>
        <w:r>
          <w:fldChar w:fldCharType="separate"/>
        </w:r>
        <w:r>
          <w:t>33</w:t>
        </w:r>
        <w:r>
          <w:fldChar w:fldCharType="end"/>
        </w:r>
      </w:hyperlink>
    </w:p>
    <w:p>
      <w:pPr>
        <w:pStyle w:val="TOC2"/>
        <w:tabs>
          <w:tab w:val="right" w:leader="dot" w:pos="8306"/>
        </w:tabs>
      </w:pPr>
      <w:hyperlink w:anchor="_Toc19013" w:history="1">
        <w:r>
          <w:rPr>
            <w:rFonts w:ascii="仿宋" w:eastAsia="仿宋" w:hAnsi="仿宋" w:cs="仿宋" w:hint="eastAsia"/>
            <w:lang w:eastAsia="zh-CN"/>
          </w:rPr>
          <w:t>(二)、风险应对策略</w:t>
        </w:r>
        <w:r>
          <w:tab/>
        </w:r>
        <w:r>
          <w:fldChar w:fldCharType="begin"/>
        </w:r>
        <w:r>
          <w:instrText xml:space="preserve"> PAGEREF _Toc19013 \h </w:instrText>
        </w:r>
        <w:r>
          <w:fldChar w:fldCharType="separate"/>
        </w:r>
        <w:r>
          <w:t>34</w:t>
        </w:r>
        <w:r>
          <w:fldChar w:fldCharType="end"/>
        </w:r>
      </w:hyperlink>
    </w:p>
    <w:p>
      <w:pPr>
        <w:pStyle w:val="TOC2"/>
        <w:tabs>
          <w:tab w:val="right" w:leader="dot" w:pos="8306"/>
        </w:tabs>
      </w:pPr>
      <w:hyperlink w:anchor="_Toc23876" w:history="1">
        <w:r>
          <w:rPr>
            <w:rFonts w:ascii="仿宋" w:eastAsia="仿宋" w:hAnsi="仿宋" w:cs="仿宋" w:hint="eastAsia"/>
            <w:lang w:eastAsia="zh-CN"/>
          </w:rPr>
          <w:t>(三)、风险监控与控制</w:t>
        </w:r>
        <w:r>
          <w:tab/>
        </w:r>
        <w:r>
          <w:fldChar w:fldCharType="begin"/>
        </w:r>
        <w:r>
          <w:instrText xml:space="preserve"> PAGEREF _Toc23876 \h </w:instrText>
        </w:r>
        <w:r>
          <w:fldChar w:fldCharType="separate"/>
        </w:r>
        <w:r>
          <w:t>36</w:t>
        </w:r>
        <w:r>
          <w:fldChar w:fldCharType="end"/>
        </w:r>
      </w:hyperlink>
    </w:p>
    <w:p>
      <w:pPr>
        <w:pStyle w:val="TOC1"/>
        <w:tabs>
          <w:tab w:val="right" w:leader="dot" w:pos="8306"/>
        </w:tabs>
      </w:pPr>
      <w:hyperlink w:anchor="_Toc1516" w:history="1">
        <w:r>
          <w:rPr>
            <w:rFonts w:ascii="仿宋" w:eastAsia="仿宋" w:hAnsi="仿宋" w:cs="仿宋" w:hint="eastAsia"/>
            <w:lang w:eastAsia="zh-CN"/>
          </w:rPr>
          <w:t>十一、高沸点溶剂项目社会影响</w:t>
        </w:r>
        <w:r>
          <w:tab/>
        </w:r>
        <w:r>
          <w:fldChar w:fldCharType="begin"/>
        </w:r>
        <w:r>
          <w:instrText xml:space="preserve"> PAGEREF _Toc1516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82" w:history="1">
        <w:r>
          <w:rPr>
            <w:rFonts w:ascii="仿宋" w:eastAsia="仿宋" w:hAnsi="仿宋" w:cs="仿宋" w:hint="eastAsia"/>
            <w:lang w:eastAsia="zh-CN"/>
          </w:rPr>
          <w:t>(一)、社会责任与义务</w:t>
        </w:r>
        <w:r>
          <w:tab/>
        </w:r>
        <w:r>
          <w:fldChar w:fldCharType="begin"/>
        </w:r>
        <w:r>
          <w:instrText xml:space="preserve"> PAGEREF _Toc17782 \h </w:instrText>
        </w:r>
        <w:r>
          <w:fldChar w:fldCharType="separate"/>
        </w:r>
        <w:r>
          <w:t>37</w:t>
        </w:r>
        <w:r>
          <w:fldChar w:fldCharType="end"/>
        </w:r>
      </w:hyperlink>
    </w:p>
    <w:p>
      <w:pPr>
        <w:pStyle w:val="TOC2"/>
        <w:tabs>
          <w:tab w:val="right" w:leader="dot" w:pos="8306"/>
        </w:tabs>
      </w:pPr>
      <w:hyperlink w:anchor="_Toc32515" w:history="1">
        <w:r>
          <w:rPr>
            <w:rFonts w:ascii="仿宋" w:eastAsia="仿宋" w:hAnsi="仿宋" w:cs="仿宋" w:hint="eastAsia"/>
            <w:lang w:eastAsia="zh-CN"/>
          </w:rPr>
          <w:t>(二)、社会参与与沟通</w:t>
        </w:r>
        <w:r>
          <w:tab/>
        </w:r>
        <w:r>
          <w:fldChar w:fldCharType="begin"/>
        </w:r>
        <w:r>
          <w:instrText xml:space="preserve"> PAGEREF _Toc32515 \h </w:instrText>
        </w:r>
        <w:r>
          <w:fldChar w:fldCharType="separate"/>
        </w:r>
        <w:r>
          <w:t>38</w:t>
        </w:r>
        <w:r>
          <w:fldChar w:fldCharType="end"/>
        </w:r>
      </w:hyperlink>
    </w:p>
    <w:p>
      <w:pPr>
        <w:pStyle w:val="TOC1"/>
        <w:tabs>
          <w:tab w:val="right" w:leader="dot" w:pos="8306"/>
        </w:tabs>
      </w:pPr>
      <w:hyperlink w:anchor="_Toc15305" w:history="1">
        <w:r>
          <w:rPr>
            <w:rFonts w:ascii="仿宋" w:eastAsia="仿宋" w:hAnsi="仿宋" w:cs="仿宋" w:hint="eastAsia"/>
            <w:lang w:eastAsia="zh-CN"/>
          </w:rPr>
          <w:t>十二、高沸点溶剂项目技术管理</w:t>
        </w:r>
        <w:r>
          <w:tab/>
        </w:r>
        <w:r>
          <w:fldChar w:fldCharType="begin"/>
        </w:r>
        <w:r>
          <w:instrText xml:space="preserve"> PAGEREF _Toc15305 \h </w:instrText>
        </w:r>
        <w:r>
          <w:fldChar w:fldCharType="separate"/>
        </w:r>
        <w:r>
          <w:t>39</w:t>
        </w:r>
        <w:r>
          <w:fldChar w:fldCharType="end"/>
        </w:r>
      </w:hyperlink>
    </w:p>
    <w:p>
      <w:pPr>
        <w:pStyle w:val="TOC2"/>
        <w:tabs>
          <w:tab w:val="right" w:leader="dot" w:pos="8306"/>
        </w:tabs>
      </w:pPr>
      <w:hyperlink w:anchor="_Toc4961" w:history="1">
        <w:r>
          <w:rPr>
            <w:rFonts w:ascii="仿宋" w:eastAsia="仿宋" w:hAnsi="仿宋" w:cs="仿宋" w:hint="eastAsia"/>
            <w:lang w:eastAsia="zh-CN"/>
          </w:rPr>
          <w:t>(一)、技术方案选用方向</w:t>
        </w:r>
        <w:r>
          <w:tab/>
        </w:r>
        <w:r>
          <w:fldChar w:fldCharType="begin"/>
        </w:r>
        <w:r>
          <w:instrText xml:space="preserve"> PAGEREF _Toc4961 \h </w:instrText>
        </w:r>
        <w:r>
          <w:fldChar w:fldCharType="separate"/>
        </w:r>
        <w:r>
          <w:t>39</w:t>
        </w:r>
        <w:r>
          <w:fldChar w:fldCharType="end"/>
        </w:r>
      </w:hyperlink>
    </w:p>
    <w:p>
      <w:pPr>
        <w:pStyle w:val="TOC2"/>
        <w:tabs>
          <w:tab w:val="right" w:leader="dot" w:pos="8306"/>
        </w:tabs>
      </w:pPr>
      <w:hyperlink w:anchor="_Toc17484" w:history="1">
        <w:r>
          <w:rPr>
            <w:rFonts w:ascii="仿宋" w:eastAsia="仿宋" w:hAnsi="仿宋" w:cs="仿宋" w:hint="eastAsia"/>
            <w:lang w:eastAsia="zh-CN"/>
          </w:rPr>
          <w:t>(二)、工艺技术方案选用原则</w:t>
        </w:r>
        <w:r>
          <w:tab/>
        </w:r>
        <w:r>
          <w:fldChar w:fldCharType="begin"/>
        </w:r>
        <w:r>
          <w:instrText xml:space="preserve"> PAGEREF _Toc17484 \h </w:instrText>
        </w:r>
        <w:r>
          <w:fldChar w:fldCharType="separate"/>
        </w:r>
        <w:r>
          <w:t>41</w:t>
        </w:r>
        <w:r>
          <w:fldChar w:fldCharType="end"/>
        </w:r>
      </w:hyperlink>
    </w:p>
    <w:p>
      <w:pPr>
        <w:pStyle w:val="TOC2"/>
        <w:tabs>
          <w:tab w:val="right" w:leader="dot" w:pos="8306"/>
        </w:tabs>
      </w:pPr>
      <w:hyperlink w:anchor="_Toc9762" w:history="1">
        <w:r>
          <w:rPr>
            <w:rFonts w:ascii="仿宋" w:eastAsia="仿宋" w:hAnsi="仿宋" w:cs="仿宋" w:hint="eastAsia"/>
            <w:lang w:eastAsia="zh-CN"/>
          </w:rPr>
          <w:t>(三)、工艺技术方案要求</w:t>
        </w:r>
        <w:r>
          <w:tab/>
        </w:r>
        <w:r>
          <w:fldChar w:fldCharType="begin"/>
        </w:r>
        <w:r>
          <w:instrText xml:space="preserve"> PAGEREF _Toc9762 \h </w:instrText>
        </w:r>
        <w:r>
          <w:fldChar w:fldCharType="separate"/>
        </w:r>
        <w:r>
          <w:t>43</w:t>
        </w:r>
        <w:r>
          <w:fldChar w:fldCharType="end"/>
        </w:r>
      </w:hyperlink>
    </w:p>
    <w:p>
      <w:pPr>
        <w:pStyle w:val="TOC1"/>
        <w:tabs>
          <w:tab w:val="right" w:leader="dot" w:pos="8306"/>
        </w:tabs>
      </w:pPr>
      <w:hyperlink w:anchor="_Toc4045" w:history="1">
        <w:r>
          <w:rPr>
            <w:rFonts w:ascii="仿宋" w:eastAsia="仿宋" w:hAnsi="仿宋" w:cs="仿宋" w:hint="eastAsia"/>
            <w:lang w:eastAsia="zh-CN"/>
          </w:rPr>
          <w:t>十三、风险识别与分类</w:t>
        </w:r>
        <w:r>
          <w:tab/>
        </w:r>
        <w:r>
          <w:fldChar w:fldCharType="begin"/>
        </w:r>
        <w:r>
          <w:instrText xml:space="preserve"> PAGEREF _Toc4045 \h </w:instrText>
        </w:r>
        <w:r>
          <w:fldChar w:fldCharType="separate"/>
        </w:r>
        <w:r>
          <w:t>45</w:t>
        </w:r>
        <w:r>
          <w:fldChar w:fldCharType="end"/>
        </w:r>
      </w:hyperlink>
    </w:p>
    <w:p>
      <w:pPr>
        <w:pStyle w:val="TOC2"/>
        <w:tabs>
          <w:tab w:val="right" w:leader="dot" w:pos="8306"/>
        </w:tabs>
      </w:pPr>
      <w:hyperlink w:anchor="_Toc7799" w:history="1">
        <w:r>
          <w:rPr>
            <w:rFonts w:ascii="仿宋" w:eastAsia="仿宋" w:hAnsi="仿宋" w:cs="仿宋" w:hint="eastAsia"/>
            <w:lang w:eastAsia="zh-CN"/>
          </w:rPr>
          <w:t>(一)、风险识别</w:t>
        </w:r>
        <w:r>
          <w:tab/>
        </w:r>
        <w:r>
          <w:fldChar w:fldCharType="begin"/>
        </w:r>
        <w:r>
          <w:instrText xml:space="preserve"> PAGEREF _Toc7799 \h </w:instrText>
        </w:r>
        <w:r>
          <w:fldChar w:fldCharType="separate"/>
        </w:r>
        <w:r>
          <w:t>45</w:t>
        </w:r>
        <w:r>
          <w:fldChar w:fldCharType="end"/>
        </w:r>
      </w:hyperlink>
    </w:p>
    <w:p>
      <w:pPr>
        <w:pStyle w:val="TOC2"/>
        <w:tabs>
          <w:tab w:val="right" w:leader="dot" w:pos="8306"/>
        </w:tabs>
      </w:pPr>
      <w:hyperlink w:anchor="_Toc25578" w:history="1">
        <w:r>
          <w:rPr>
            <w:rFonts w:ascii="仿宋" w:eastAsia="仿宋" w:hAnsi="仿宋" w:cs="仿宋" w:hint="eastAsia"/>
            <w:lang w:eastAsia="zh-CN"/>
          </w:rPr>
          <w:t>(二)、风险分类</w:t>
        </w:r>
        <w:r>
          <w:tab/>
        </w:r>
        <w:r>
          <w:fldChar w:fldCharType="begin"/>
        </w:r>
        <w:r>
          <w:instrText xml:space="preserve"> PAGEREF _Toc25578 \h </w:instrText>
        </w:r>
        <w:r>
          <w:fldChar w:fldCharType="separate"/>
        </w:r>
        <w:r>
          <w:t>46</w:t>
        </w:r>
        <w:r>
          <w:fldChar w:fldCharType="end"/>
        </w:r>
      </w:hyperlink>
    </w:p>
    <w:p>
      <w:pPr>
        <w:pStyle w:val="TOC1"/>
        <w:tabs>
          <w:tab w:val="right" w:leader="dot" w:pos="8306"/>
        </w:tabs>
      </w:pPr>
      <w:hyperlink w:anchor="_Toc494" w:history="1">
        <w:r>
          <w:rPr>
            <w:rFonts w:ascii="仿宋" w:eastAsia="仿宋" w:hAnsi="仿宋" w:cs="仿宋" w:hint="eastAsia"/>
            <w:lang w:eastAsia="zh-CN"/>
          </w:rPr>
          <w:t>十四、供应链管理</w:t>
        </w:r>
        <w:r>
          <w:tab/>
        </w:r>
        <w:r>
          <w:fldChar w:fldCharType="begin"/>
        </w:r>
        <w:r>
          <w:instrText xml:space="preserve"> PAGEREF _Toc494 \h </w:instrText>
        </w:r>
        <w:r>
          <w:fldChar w:fldCharType="separate"/>
        </w:r>
        <w:r>
          <w:t>48</w:t>
        </w:r>
        <w:r>
          <w:fldChar w:fldCharType="end"/>
        </w:r>
      </w:hyperlink>
    </w:p>
    <w:p>
      <w:pPr>
        <w:pStyle w:val="TOC2"/>
        <w:tabs>
          <w:tab w:val="right" w:leader="dot" w:pos="8306"/>
        </w:tabs>
      </w:pPr>
      <w:hyperlink w:anchor="_Toc21691" w:history="1">
        <w:r>
          <w:rPr>
            <w:rFonts w:ascii="仿宋" w:eastAsia="仿宋" w:hAnsi="仿宋" w:cs="仿宋" w:hint="eastAsia"/>
            <w:lang w:eastAsia="zh-CN"/>
          </w:rPr>
          <w:t>(一)、供应链战略规划</w:t>
        </w:r>
        <w:r>
          <w:tab/>
        </w:r>
        <w:r>
          <w:fldChar w:fldCharType="begin"/>
        </w:r>
        <w:r>
          <w:instrText xml:space="preserve"> PAGEREF _Toc21691 \h </w:instrText>
        </w:r>
        <w:r>
          <w:fldChar w:fldCharType="separate"/>
        </w:r>
        <w:r>
          <w:t>48</w:t>
        </w:r>
        <w:r>
          <w:fldChar w:fldCharType="end"/>
        </w:r>
      </w:hyperlink>
    </w:p>
    <w:p>
      <w:pPr>
        <w:pStyle w:val="TOC2"/>
        <w:tabs>
          <w:tab w:val="right" w:leader="dot" w:pos="8306"/>
        </w:tabs>
      </w:pPr>
      <w:hyperlink w:anchor="_Toc11772" w:history="1">
        <w:r>
          <w:rPr>
            <w:rFonts w:ascii="仿宋" w:eastAsia="仿宋" w:hAnsi="仿宋" w:cs="仿宋" w:hint="eastAsia"/>
            <w:lang w:eastAsia="zh-CN"/>
          </w:rPr>
          <w:t>(二)、供应商选择与合作</w:t>
        </w:r>
        <w:r>
          <w:tab/>
        </w:r>
        <w:r>
          <w:fldChar w:fldCharType="begin"/>
        </w:r>
        <w:r>
          <w:instrText xml:space="preserve"> PAGEREF _Toc11772 \h </w:instrText>
        </w:r>
        <w:r>
          <w:fldChar w:fldCharType="separate"/>
        </w:r>
        <w:r>
          <w:t>50</w:t>
        </w:r>
        <w:r>
          <w:fldChar w:fldCharType="end"/>
        </w:r>
      </w:hyperlink>
    </w:p>
    <w:p>
      <w:pPr>
        <w:pStyle w:val="TOC2"/>
        <w:tabs>
          <w:tab w:val="right" w:leader="dot" w:pos="8306"/>
        </w:tabs>
      </w:pPr>
      <w:hyperlink w:anchor="_Toc25779" w:history="1">
        <w:r>
          <w:rPr>
            <w:rFonts w:ascii="仿宋" w:eastAsia="仿宋" w:hAnsi="仿宋" w:cs="仿宋" w:hint="eastAsia"/>
            <w:lang w:eastAsia="zh-CN"/>
          </w:rPr>
          <w:t>(三)、物流与库存管理</w:t>
        </w:r>
        <w:r>
          <w:tab/>
        </w:r>
        <w:r>
          <w:fldChar w:fldCharType="begin"/>
        </w:r>
        <w:r>
          <w:instrText xml:space="preserve"> PAGEREF _Toc25779 \h </w:instrText>
        </w:r>
        <w:r>
          <w:fldChar w:fldCharType="separate"/>
        </w:r>
        <w:r>
          <w:t>51</w:t>
        </w:r>
        <w:r>
          <w:fldChar w:fldCharType="end"/>
        </w:r>
      </w:hyperlink>
    </w:p>
    <w:p>
      <w:pPr>
        <w:pStyle w:val="TOC1"/>
        <w:tabs>
          <w:tab w:val="right" w:leader="dot" w:pos="8306"/>
        </w:tabs>
      </w:pPr>
      <w:hyperlink w:anchor="_Toc4813" w:history="1">
        <w:r>
          <w:rPr>
            <w:rFonts w:ascii="仿宋" w:eastAsia="仿宋" w:hAnsi="仿宋" w:cs="仿宋" w:hint="eastAsia"/>
            <w:lang w:eastAsia="zh-CN"/>
          </w:rPr>
          <w:t>十五、高沸点溶剂项目实施保障措施</w:t>
        </w:r>
        <w:r>
          <w:tab/>
        </w:r>
        <w:r>
          <w:fldChar w:fldCharType="begin"/>
        </w:r>
        <w:r>
          <w:instrText xml:space="preserve"> PAGEREF _Toc4813 \h </w:instrText>
        </w:r>
        <w:r>
          <w:fldChar w:fldCharType="separate"/>
        </w:r>
        <w:r>
          <w:t>52</w:t>
        </w:r>
        <w:r>
          <w:fldChar w:fldCharType="end"/>
        </w:r>
      </w:hyperlink>
    </w:p>
    <w:p>
      <w:pPr>
        <w:pStyle w:val="TOC2"/>
        <w:tabs>
          <w:tab w:val="right" w:leader="dot" w:pos="8306"/>
        </w:tabs>
      </w:pPr>
      <w:hyperlink w:anchor="_Toc1198" w:history="1">
        <w:r>
          <w:rPr>
            <w:rFonts w:ascii="仿宋" w:eastAsia="仿宋" w:hAnsi="仿宋" w:cs="仿宋" w:hint="eastAsia"/>
            <w:lang w:eastAsia="zh-CN"/>
          </w:rPr>
          <w:t>(一)、高沸点溶剂项目实施保障机制</w:t>
        </w:r>
        <w:r>
          <w:tab/>
        </w:r>
        <w:r>
          <w:fldChar w:fldCharType="begin"/>
        </w:r>
        <w:r>
          <w:instrText xml:space="preserve"> PAGEREF _Toc1198 \h </w:instrText>
        </w:r>
        <w:r>
          <w:fldChar w:fldCharType="separate"/>
        </w:r>
        <w:r>
          <w:t>52</w:t>
        </w:r>
        <w:r>
          <w:fldChar w:fldCharType="end"/>
        </w:r>
      </w:hyperlink>
    </w:p>
    <w:p>
      <w:pPr>
        <w:pStyle w:val="TOC2"/>
        <w:tabs>
          <w:tab w:val="right" w:leader="dot" w:pos="8306"/>
        </w:tabs>
      </w:pPr>
      <w:hyperlink w:anchor="_Toc8619" w:history="1">
        <w:r>
          <w:rPr>
            <w:rFonts w:ascii="仿宋" w:eastAsia="仿宋" w:hAnsi="仿宋" w:cs="仿宋" w:hint="eastAsia"/>
            <w:lang w:eastAsia="zh-CN"/>
          </w:rPr>
          <w:t>(二)、高沸点溶剂项目法律合规要求</w:t>
        </w:r>
        <w:r>
          <w:tab/>
        </w:r>
        <w:r>
          <w:fldChar w:fldCharType="begin"/>
        </w:r>
        <w:r>
          <w:instrText xml:space="preserve"> PAGEREF _Toc8619 \h </w:instrText>
        </w:r>
        <w:r>
          <w:fldChar w:fldCharType="separate"/>
        </w:r>
        <w:r>
          <w:t>56</w:t>
        </w:r>
        <w:r>
          <w:fldChar w:fldCharType="end"/>
        </w:r>
      </w:hyperlink>
    </w:p>
    <w:p>
      <w:pPr>
        <w:pStyle w:val="TOC2"/>
        <w:tabs>
          <w:tab w:val="right" w:leader="dot" w:pos="8306"/>
        </w:tabs>
      </w:pPr>
      <w:hyperlink w:anchor="_Toc32069" w:history="1">
        <w:r>
          <w:rPr>
            <w:rFonts w:ascii="仿宋" w:eastAsia="仿宋" w:hAnsi="仿宋" w:cs="仿宋" w:hint="eastAsia"/>
            <w:lang w:eastAsia="zh-CN"/>
          </w:rPr>
          <w:t>(三)、高沸点溶剂项目合同管理与法律事务</w:t>
        </w:r>
        <w:r>
          <w:tab/>
        </w:r>
        <w:r>
          <w:fldChar w:fldCharType="begin"/>
        </w:r>
        <w:r>
          <w:instrText xml:space="preserve"> PAGEREF _Toc32069 \h </w:instrText>
        </w:r>
        <w:r>
          <w:fldChar w:fldCharType="separate"/>
        </w:r>
        <w:r>
          <w:t>60</w:t>
        </w:r>
        <w:r>
          <w:fldChar w:fldCharType="end"/>
        </w:r>
      </w:hyperlink>
    </w:p>
    <w:p>
      <w:pPr>
        <w:pStyle w:val="TOC2"/>
        <w:tabs>
          <w:tab w:val="right" w:leader="dot" w:pos="8306"/>
        </w:tabs>
      </w:pPr>
      <w:hyperlink w:anchor="_Toc29557" w:history="1">
        <w:r>
          <w:rPr>
            <w:rFonts w:ascii="仿宋" w:eastAsia="仿宋" w:hAnsi="仿宋" w:cs="仿宋" w:hint="eastAsia"/>
            <w:lang w:eastAsia="zh-CN"/>
          </w:rPr>
          <w:t>(四)、高沸点溶剂项目知识产权保护策略</w:t>
        </w:r>
        <w:r>
          <w:tab/>
        </w:r>
        <w:r>
          <w:fldChar w:fldCharType="begin"/>
        </w:r>
        <w:r>
          <w:instrText xml:space="preserve"> PAGEREF _Toc29557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981"/>
      <w:r>
        <w:rPr>
          <w:rFonts w:ascii="仿宋" w:eastAsia="仿宋" w:hAnsi="仿宋" w:cs="仿宋" w:hint="eastAsia"/>
          <w:sz w:val="28"/>
          <w:lang w:eastAsia="zh-CN"/>
        </w:rPr>
        <w:t>一、高沸点溶剂项目选址可行性分析</w:t>
      </w:r>
      <w:bookmarkEnd w:id="2"/>
    </w:p>
    <w:p>
      <w:pPr>
        <w:pStyle w:val="Heading2"/>
        <w:rPr>
          <w:rFonts w:ascii="仿宋" w:eastAsia="仿宋" w:hAnsi="仿宋" w:cs="仿宋" w:hint="eastAsia"/>
          <w:lang w:eastAsia="zh-CN"/>
        </w:rPr>
      </w:pPr>
      <w:bookmarkStart w:id="3" w:name="_Toc15739"/>
      <w:r>
        <w:rPr>
          <w:rFonts w:ascii="仿宋" w:eastAsia="仿宋" w:hAnsi="仿宋" w:cs="仿宋" w:hint="eastAsia"/>
          <w:lang w:eastAsia="zh-CN"/>
        </w:rPr>
        <w:t>(一)、高沸点溶剂项目选址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该高沸点溶剂项目选址位于XX省XX市XX区XXX街道</w:t>
      </w:r>
    </w:p>
    <w:p>
      <w:pPr>
        <w:pStyle w:val="Heading2"/>
        <w:ind w:firstLine="560" w:firstLineChars="200"/>
        <w:rPr>
          <w:rFonts w:ascii="仿宋" w:eastAsia="仿宋" w:hAnsi="仿宋" w:cs="仿宋" w:hint="eastAsia"/>
          <w:sz w:val="28"/>
          <w:lang w:eastAsia="zh-CN"/>
        </w:rPr>
      </w:pPr>
      <w:bookmarkStart w:id="4" w:name="_Toc2526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高沸点溶剂项目的征地面积将根据高沸点溶剂项目的实际规模和需求进行精确规划。具体面积XXX平方米，旨在确保高沸点溶剂项目不仅能够满足当前的发展需求，还能够预留空间以适应未来的扩展。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净用地面积是在征地面积基础上去除不可利用面积后的实际可开发用地。具体面积XXX平方米，考虑到环保、交通、安全等多方面因素，以确保高沸点溶剂项目在整体利用效率上达到最优。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高沸点溶剂项目计划建设的建筑总规模具体面积XXX平方米。这一规模的确定综合考虑了高沸点溶剂项目的性质、规模，以及城市规划的相关要求，确保建筑布局与周边环境协调一致。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绿地率是高沸点溶剂项目用地中被规划为绿地的比例。具体面积XXX平方米，旨在通过合理规划绿地，改善高沸点溶剂项目周边环境，提升居民生活质量，并符合城市整体绿化规划。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容积率是用地上可以建设的建筑总体积与用地面积之比。具体面积XXX，通过合理的容积率规划，确保高沸点溶剂项目建筑规模与周边环境和谐共生。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沸点溶剂项目选址与当地城市规划相一致，具体面积XXX平方米。通过与城市规划部门深入沟通，确保高沸点溶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沸点溶剂项目选址符合当地产业政策，具体面积XXX平方米。这包括高沸点溶剂项目对当地经济的促进作用，以及对相关产业的带动效应，确保高沸点溶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用地总体要求必须符合环保和可持续发展的原则，具体面积XXX平方米。通过采用绿色建筑设计、节能减排等措施，确保高沸点溶剂项目在建设和运营过程中对环境的影响最小化，达到可持续发展的要求。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确保高沸点溶剂项目选址具备必要的公共设施配套，具体面积XXX平方米。这包括交通便利性、教育、医疗等基础设施，以提高居民生活品质，使得高沸点溶剂项目选址更具吸引力。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考虑用地总体要求对当地社会稳定性的影响，具体面积XXX平方米。通过深入了解当地社区反馈，确保高沸点溶剂项目的选址和建设过程对当地社会和谐稳定产生积极作用。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沸点溶剂项目选址不仅符合法规和规划，还在实际操作中具有可行性。这一全面规划将为高沸点溶剂项目的成功实施提供坚实的基础，确保高沸点溶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53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沸点溶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沸点溶剂项目的设备规划和空间设计中，我们将采取灵活设备布局的措施。设备布局将根据实际需求进行灵活设计，避免不必要的浪费。通过合理规划设备摆放位置，我们将提高设备的利用率，减少设备间距，以确保高沸点溶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沸点溶剂项目内部引入共享设施的概念，例如共享会议室、办公区等。通过这种方式，我们可以减少对资源的重复建设，提高资源共享效率，从而减小高沸点溶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28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沸点溶剂项目的总图布置中，我们将不同功能区域进行明确的规划，以最大程度满足高沸点溶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沸点溶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高沸点溶剂项目对环境的影响是综合评价的重要因素之一。我们将详细考虑选址周边的自然环境、生态保护区、水源地等情况，确保高沸点溶剂项目的建设和运营对环境影响最小化，并符合当地的环保法规标准。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对选址的评价还需充分考虑当地政府的产业政策和法规。我们将详细了解高沸点溶剂项目所在地的相关政策，确保高沸点溶剂项目的规划和运营与当地法规相符，降低不必要的法律风险。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考虑到社会稳定性对企业运营的重要性，我们将评估选址地区的社会安全情况、劳工关系、社区反馈等方面，以确保高沸点溶剂项目的建设和运营不会受到社会稳定性的负面影响。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最后，我们将综合考虑用地成本，包括土地购置费用、土地开发成本等。通过对用地成本的详细评估，我们能够做出更为精确的经济效益分析，为高沸点溶剂项目的投资决策提供有力支持。</w:t>
      </w:r>
    </w:p>
    <w:p>
      <w:pPr>
        <w:pStyle w:val="Heading1"/>
        <w:ind w:firstLine="560" w:firstLineChars="200"/>
        <w:rPr>
          <w:rFonts w:ascii="仿宋" w:eastAsia="仿宋" w:hAnsi="仿宋" w:cs="仿宋" w:hint="eastAsia"/>
          <w:sz w:val="28"/>
          <w:lang w:eastAsia="zh-CN"/>
        </w:rPr>
      </w:pPr>
      <w:bookmarkStart w:id="8" w:name="_Toc233"/>
      <w:r>
        <w:rPr>
          <w:rFonts w:ascii="仿宋" w:eastAsia="仿宋" w:hAnsi="仿宋" w:cs="仿宋" w:hint="eastAsia"/>
          <w:sz w:val="28"/>
          <w:lang w:eastAsia="zh-CN"/>
        </w:rPr>
        <w:t>二、高沸点溶剂项目概论</w:t>
      </w:r>
      <w:bookmarkEnd w:id="8"/>
    </w:p>
    <w:p>
      <w:pPr>
        <w:pStyle w:val="Heading2"/>
        <w:rPr>
          <w:rFonts w:ascii="仿宋" w:eastAsia="仿宋" w:hAnsi="仿宋" w:cs="仿宋" w:hint="eastAsia"/>
          <w:lang w:eastAsia="zh-CN"/>
        </w:rPr>
      </w:pPr>
      <w:bookmarkStart w:id="9" w:name="_Toc24951"/>
      <w:r>
        <w:rPr>
          <w:rFonts w:ascii="仿宋" w:eastAsia="仿宋" w:hAnsi="仿宋" w:cs="仿宋" w:hint="eastAsia"/>
          <w:lang w:eastAsia="zh-CN"/>
        </w:rPr>
        <w:t>(一)、高沸点溶剂项目概况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的起源追溯至对市场的深入洞察。市场的不断演变与变革为高沸点溶剂项目提供了难得的机遇。当前市场存在的需求缺口和变革的大环境共同构成了高沸点溶剂项目的背景。这个高沸点溶剂项目旨在充分利用市场机遇，填补行业中尚未满足的需求，为客户提供全新的解决方案。市场的变革和需求的增长使得这个高沸点溶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高沸点溶剂项目名称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正式命名为高沸点溶剂。这个名称不仅仅是一个标识，更代表了高沸点溶剂项目的核心理念和愿景。它蕴含着高沸点溶剂项目所要解决问题的关键字，具有强烈的表达和辨识度，为高沸点溶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高沸点溶剂项目目标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的核心目标是提供一种全新、高效的解决方案，满足客户日益增长的需求。高沸点溶剂项目追求的不仅仅是满足市场需求，更是在市场中获得卓越的竞争优势。通过不断提升产品或服务的质量和创新水平，高沸点溶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高沸点溶剂项目范围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全面涵盖了产品研发、制造、市场推广和售后服务，确保从产品设计到最终用户体验的全方位关注。这一全面的高沸点溶剂项目范围是为了确保高沸点溶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高沸点溶剂项目时间表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高沸点溶剂项目计划在未来18个月内完成，包括研发、测试、市场试点和正式推出等不同阶段。这个时间表的合理设计是为了确保高沸点溶剂项目各个阶段的顺利推进，以便按时交付高质量的成果。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高沸点溶剂项目预算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高沸点溶剂项目总预算估算为XX百万美元，主要分配在研发、市场推广、人员培训和运营等方面。这一充足的预算为高沸点溶剂项目提供了充足的资源，确保高沸点溶剂项目在各个方面都能取得优异的表现。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高沸点溶剂项目风险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可能面临的风险包括市场接受度低、技术难题、竞争激烈等。高沸点溶剂项目团队已经制定了相应的风险应对计划，通过前瞻性的风险管理，确保高沸点溶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高沸点溶剂项目团队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高沸点溶剂项目汇聚了一支经验丰富、多领域专业素养的核心团队，确保高沸点溶剂项目在各个方面都能拥有高水平的执行力。团队的协同作战是高沸点溶剂项目成功的关键因素之一。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高沸点溶剂项目背景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高沸点溶剂项目的背景根植于市场对更高效、创新产品的渴望，同时也受到科技发展对行业格局的深刻改变的影响。这为高沸点溶剂项目提供了广阔的发展空间和市场需求。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高沸点溶剂项目现状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截至目前，高沸点溶剂项目已完成市场调研和技术验证，取得了初步的成功。这为高沸点溶剂项目在未来的发展奠定了坚实的基础，为更远大的目标打下了坚实的基石。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7535"/>
      <w:r>
        <w:rPr>
          <w:rFonts w:ascii="仿宋" w:eastAsia="仿宋" w:hAnsi="仿宋" w:cs="仿宋" w:hint="eastAsia"/>
          <w:sz w:val="28"/>
          <w:lang w:eastAsia="zh-CN"/>
        </w:rPr>
        <w:t>(二)、高沸点溶剂项目目标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keyword》高沸点溶剂项目首要业务目标是在市场中占据有利地位，实现产品/服务的成功推广和销售。通过不断提升产品质量、创新性，高沸点溶剂项目追求成为行业中的领导者，赢得更多客户的青睐。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在科技迅速发展的时代，高沸点溶剂项目着眼于技术创新。通过持续的研发和技术升级，高沸点溶剂项目旨在推出更具创新性的产品或服务，以满足市场对新鲜、先进解决方案的需求。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为了建立可持续的客户关系，高沸点溶剂项目设定了客户满意度目标。通过提供卓越的产品质量和优质的客户服务，高沸点溶剂项目追求赢得客户的信任和忠诚度，确保他们的满意度达到行业领先水平。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高沸点溶剂项目注重社会责任和可持续发展。通过实施环保、社会责任高沸点溶剂项目，高沸点溶剂项目致力于在经济发展的同时保护环境，促进社会公平，实现可持续经营。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高沸点溶剂项目的团队是实现目标的核心驱动力。因此，高沸点溶剂项目设定了团队发展目标，包括提升团队成员的专业技能、培养领导力，以及搭建协同高效的团队工作氛围。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2076"/>
      <w:r>
        <w:rPr>
          <w:rFonts w:ascii="仿宋" w:eastAsia="仿宋" w:hAnsi="仿宋" w:cs="仿宋" w:hint="eastAsia"/>
          <w:sz w:val="28"/>
          <w:lang w:eastAsia="zh-CN"/>
        </w:rPr>
        <w:t>(三)、高沸点溶剂项目提出的理由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高沸点溶剂项目提出的理由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的提出源于对市场机遇的深刻洞察。当前市场中存在的需求缺口和行业发展趋势表明，有巨大的商业机会等待被开发。通过准确捕捉市场机遇，高沸点溶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的理念基于对技术创新的信仰。通过持续的研发和技术投入，高沸点溶剂项目有望推出更具创新性的产品或服务。在科技飞速发展的当下，高沸点溶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的提出是为了增强企业的行业竞争力。通过提升产品或服务的质量和独特性，高沸点溶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响应了消费者需求的变化。随着社会和科技的不断发展，消费者对产品和服务的需求也在发生变化。通过深入了解并及时回应消费者的新需求，高沸点溶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高沸点溶剂项目的提出是企业战略发展规划的一部分。在面对日益激烈的市场竞争和不断变化的商业环境中，高沸点溶剂项目作为企业战略的一环，旨在为企业开辟新的增长领域，巩固企业在行业中的地位。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的提出不仅仅是基于商业考量，还注重社会责任。通过推出环保、社会责任等方面的高沸点溶剂项目，高沸点溶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高沸点溶剂项目的提出反映了对利益相关者期望的关注。包括客户、员工、投资者等利益相关者在企业发展中都有着各自的期望，高沸点溶剂项目力求在满足这些期望的同时，取得更大的共赢。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3637"/>
      <w:r>
        <w:rPr>
          <w:rFonts w:ascii="仿宋" w:eastAsia="仿宋" w:hAnsi="仿宋" w:cs="仿宋" w:hint="eastAsia"/>
          <w:sz w:val="28"/>
          <w:lang w:eastAsia="zh-CN"/>
        </w:rPr>
        <w:t>(四)、高沸点溶剂项目意义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在实施高沸点溶剂项目的过程中，我们不仅仅是在追逐商业成功，更是为企业和社会的多个层面创造了深远的意义。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项目的首要意义在于提升企业的市场竞争力。通过持续的创新和对产品质量的高标准要求，高沸点溶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沸点溶剂项目的推进将促使行业技术水平的提升。通过引入先进技术和创新性解决方案，高沸点溶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沸点溶剂项目不仅创造了大量就业机会，提高了就业水平，还注重社会责任和环保。通过参与社会公益事业和推动环保高沸点溶剂项目，高沸点溶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综合而言，高沸点溶剂项目意义重大，不仅推动了企业的发展，也为行业和社会的进步贡献了积极力量。这是一个全面而深刻的影响，将在未来产生可持续的正面效应。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1902"/>
      <w:r>
        <w:rPr>
          <w:rFonts w:ascii="仿宋" w:eastAsia="仿宋" w:hAnsi="仿宋" w:cs="仿宋" w:hint="eastAsia"/>
          <w:sz w:val="28"/>
          <w:lang w:eastAsia="zh-CN"/>
        </w:rPr>
        <w:t>(五)、高沸点溶剂项目背景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在当今迅猛发展的商业环境中，高沸点溶剂项目的动因根植于对多方面因素的审慎考量。这个高沸点溶剂项目的提出并非孤立的决策，而是对企业所处背景深入思考的产物。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沸点溶剂项目背后的首要原因。科技的迅速发展和全球市场的快速变化使得企业必须灵活应对。高沸点溶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竞争的激烈程度也是高沸点溶剂项目背景中不可忽视的一环。企业需要在激烈竞争中脱颖而出，为此，高沸点溶剂项目致力于打破常规，提供独特的价值主张，以吸引客户并确保市场份额的增长。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技术的迅速发展为企业带来了机遇与挑战。作为高沸点溶剂项目启动的背景之一，对新兴技术的应用将有助于提升企业的技术水平，使其在不断演进的商业环境中保持竞争优势。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此外，社会对企业责任的期望也在逐渐升高。高沸点溶剂项目充分融入了社会责任的理念，通过可持续经营和社会公益高沸点溶剂项目，企图为社会贡献一份力量，在商业成功的同时关注社会价值。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2376"/>
      <w:r>
        <w:rPr>
          <w:rFonts w:ascii="仿宋" w:eastAsia="仿宋" w:hAnsi="仿宋" w:cs="仿宋" w:hint="eastAsia"/>
          <w:sz w:val="28"/>
          <w:lang w:eastAsia="zh-CN"/>
        </w:rPr>
        <w:t>三、市场分析、调研</w:t>
      </w:r>
      <w:bookmarkEnd w:id="14"/>
    </w:p>
    <w:p>
      <w:pPr>
        <w:pStyle w:val="Heading2"/>
        <w:rPr>
          <w:rFonts w:ascii="仿宋" w:eastAsia="仿宋" w:hAnsi="仿宋" w:cs="仿宋" w:hint="eastAsia"/>
          <w:lang w:eastAsia="zh-CN"/>
        </w:rPr>
      </w:pPr>
      <w:bookmarkStart w:id="15" w:name="_Toc28745"/>
      <w:r>
        <w:rPr>
          <w:rFonts w:ascii="仿宋" w:eastAsia="仿宋" w:hAnsi="仿宋" w:cs="仿宋" w:hint="eastAsia"/>
          <w:lang w:eastAsia="zh-CN"/>
        </w:rPr>
        <w:t>(一)、高沸点溶剂行业分析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沸点溶剂行业一直以来都是市场的关注焦点。行业内的发展趋势、竞争态势以及潜在机会都对高沸点溶剂项目的推进产生深远的影响。通过深入研究行业的整体概貌，我们将更好地理解行业的核心特征，为高沸点溶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沸点溶剂行业，技术一直是推动创新和发展的关键因素。我们将对当前技术趋势进行详尽分析，包括但不限于人工智能、大数据应用、先进制造技术等。这有助于高沸点溶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高沸点溶剂项目成功的基础。我们将对主要竞争对手进行深入研究，包括其市场份额、产品特点、市场定位等。通过全面了解竞争对手的优势和劣势，高沸点溶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5237"/>
      <w:r>
        <w:rPr>
          <w:rFonts w:ascii="仿宋" w:eastAsia="仿宋" w:hAnsi="仿宋" w:cs="仿宋" w:hint="eastAsia"/>
          <w:sz w:val="28"/>
          <w:lang w:eastAsia="zh-CN"/>
        </w:rPr>
        <w:t>(二)、高沸点溶剂市场分析预测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沸点溶剂市场未来的增长趋势。这包括市场的整体规模、各细分领域的发展趋势等。高沸点溶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沸点溶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沸点溶剂项目实施过程中需要充分考虑的因素。我们将对市场风险进行全面评估，包括但不限于政策法规风险、市场竞争风险、技术变革风险等。通过对潜在风险的深入分析，高沸点溶剂项目可以制定相应的风险缓解策略，降低不确定性对高沸点溶剂项目的影响。</w:t>
      </w:r>
    </w:p>
    <w:p>
      <w:pPr>
        <w:pStyle w:val="Heading1"/>
        <w:ind w:firstLine="560" w:firstLineChars="200"/>
        <w:rPr>
          <w:rFonts w:ascii="仿宋" w:eastAsia="仿宋" w:hAnsi="仿宋" w:cs="仿宋" w:hint="eastAsia"/>
          <w:sz w:val="28"/>
          <w:lang w:eastAsia="zh-CN"/>
        </w:rPr>
      </w:pPr>
      <w:bookmarkStart w:id="17" w:name="_Toc15654"/>
      <w:r>
        <w:rPr>
          <w:rFonts w:ascii="仿宋" w:eastAsia="仿宋" w:hAnsi="仿宋" w:cs="仿宋" w:hint="eastAsia"/>
          <w:sz w:val="28"/>
          <w:lang w:eastAsia="zh-CN"/>
        </w:rPr>
        <w:t>四、高沸点溶剂项目危机管理</w:t>
      </w:r>
      <w:bookmarkEnd w:id="17"/>
    </w:p>
    <w:p>
      <w:pPr>
        <w:pStyle w:val="Heading2"/>
        <w:rPr>
          <w:rFonts w:ascii="仿宋" w:eastAsia="仿宋" w:hAnsi="仿宋" w:cs="仿宋" w:hint="eastAsia"/>
          <w:lang w:eastAsia="zh-CN"/>
        </w:rPr>
      </w:pPr>
      <w:bookmarkStart w:id="18" w:name="_Toc32741"/>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https://d.book118.com/486100125011010035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高沸点溶剂项目计划设计方案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160204"/>
    <w:rsid w:val="4C1602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10012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2024-01-16T06:09:00Z</dcterms:created>
  <dcterms:modified xsi:type="dcterms:W3CDTF">2024-01-16T06:10:06Z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69BD2F4600F14D8BB017A331E5DCAD18_11</vt:lpwstr>
  </property>
  <property fmtid="{D5CDD505-2E9C-101B-9397-08002B2CF9AE}" pid="3" name="KSOProductBuildVer">
    <vt:lpwstr>2052-12.1.0.16120</vt:lpwstr>
  </property>
</Properties>
</file>