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1" w:line="224" w:lineRule="auto"/>
        <w:ind w:left="2287"/>
        <w:outlineLvl w:val="0"/>
        <w:rPr>
          <w:rFonts w:ascii="SimHei" w:eastAsia="SimHei" w:hAnsi="SimHei" w:cs="SimHei"/>
          <w:sz w:val="31"/>
          <w:szCs w:val="31"/>
        </w:rPr>
      </w:pPr>
      <w:r>
        <w:rPr>
          <w:rFonts w:ascii="SimHei" w:eastAsia="SimHei" w:hAnsi="SimHei" w:cs="SimHei"/>
          <w:spacing w:val="8"/>
          <w:sz w:val="31"/>
          <w:szCs w:val="31"/>
        </w:rPr>
        <w:t>盐碱地改良蓄水模式工程技术规范</w:t>
      </w:r>
    </w:p>
    <w:p>
      <w:pPr>
        <w:spacing w:line="465" w:lineRule="auto"/>
        <w:rPr>
          <w:rFonts w:ascii="Arial"/>
          <w:sz w:val="21"/>
        </w:rPr>
      </w:pPr>
    </w:p>
    <w:p>
      <w:pPr>
        <w:spacing w:before="68" w:line="221" w:lineRule="auto"/>
        <w:ind w:left="12"/>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pStyle w:val="BodyText"/>
        <w:spacing w:before="263" w:line="229" w:lineRule="auto"/>
        <w:ind w:left="14" w:right="58" w:firstLine="407"/>
      </w:pPr>
      <w:r>
        <w:rPr>
          <w:spacing w:val="-2"/>
        </w:rPr>
        <w:t>本文件规定了盐碱地改良蓄水模式工程技术的前期调查、蓄水</w:t>
      </w:r>
      <w:r>
        <w:rPr>
          <w:spacing w:val="-3"/>
        </w:rPr>
        <w:t>控制工程、土壤改良工程、农田生态</w:t>
      </w:r>
      <w:r>
        <w:t xml:space="preserve"> </w:t>
      </w:r>
      <w:r>
        <w:rPr>
          <w:spacing w:val="-1"/>
        </w:rPr>
        <w:t>防护工程和基础设施工程的技术要求与方法、施工步骤等内容。</w:t>
      </w:r>
    </w:p>
    <w:p>
      <w:pPr>
        <w:pStyle w:val="BodyText"/>
        <w:spacing w:before="22" w:line="220" w:lineRule="auto"/>
        <w:ind w:left="422"/>
      </w:pPr>
      <w:r>
        <w:rPr>
          <w:spacing w:val="-1"/>
        </w:rPr>
        <w:t>本文件适用于除滨海盐碱地以外的内陆地区盐渍化土壤改良工程。</w:t>
      </w:r>
    </w:p>
    <w:p>
      <w:pPr>
        <w:pStyle w:val="BodyText"/>
        <w:spacing w:before="22" w:line="233" w:lineRule="auto"/>
        <w:ind w:right="58" w:firstLine="420"/>
      </w:pPr>
      <w:r>
        <w:rPr>
          <w:spacing w:val="-4"/>
        </w:rPr>
        <w:t>注：</w:t>
      </w:r>
      <w:r>
        <w:rPr>
          <w:spacing w:val="-31"/>
        </w:rPr>
        <w:t xml:space="preserve"> </w:t>
      </w:r>
      <w:r>
        <w:rPr>
          <w:spacing w:val="-4"/>
        </w:rPr>
        <w:t>内陆地区盐渍化土地主要指西北内陆盐碱区、黄河中上游半干旱盐碱区、黄淮海平原干</w:t>
      </w:r>
      <w:r>
        <w:rPr>
          <w:spacing w:val="-5"/>
        </w:rPr>
        <w:t>旱半干</w:t>
      </w:r>
      <w:r>
        <w:t xml:space="preserve"> </w:t>
      </w:r>
      <w:r>
        <w:rPr>
          <w:spacing w:val="-4"/>
        </w:rPr>
        <w:t>旱洼地盐碱区、东北半湿润半干旱低洼盐碱区等地区，</w:t>
      </w:r>
      <w:r>
        <w:rPr>
          <w:spacing w:val="-27"/>
        </w:rPr>
        <w:t xml:space="preserve"> </w:t>
      </w:r>
      <w:r>
        <w:rPr>
          <w:spacing w:val="-4"/>
        </w:rPr>
        <w:t>具有地下水临界水位高、地下水矿化度高、地势</w:t>
      </w:r>
      <w:r>
        <w:t xml:space="preserve"> </w:t>
      </w:r>
      <w:r>
        <w:rPr>
          <w:spacing w:val="-1"/>
        </w:rPr>
        <w:t>低洼、排水不畅等特点的盐渍化土地。</w:t>
      </w:r>
    </w:p>
    <w:p>
      <w:pPr>
        <w:spacing w:before="262" w:line="220"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before="262" w:line="233" w:lineRule="auto"/>
        <w:ind w:firstLine="428"/>
        <w:jc w:val="both"/>
      </w:pPr>
      <w:r>
        <w:rPr>
          <w:spacing w:val="-6"/>
        </w:rPr>
        <w:t>下列文件中的内容通过文中的规范性引用而构成本文件必不可少的条款。其中，注日期的引用文件，</w:t>
      </w:r>
      <w:r>
        <w:rPr>
          <w:spacing w:val="5"/>
        </w:rPr>
        <w:t xml:space="preserve"> </w:t>
      </w:r>
      <w:r>
        <w:rPr>
          <w:spacing w:val="-4"/>
        </w:rPr>
        <w:t>仅该日期对应的版本适用于本文件；</w:t>
      </w:r>
      <w:r>
        <w:rPr>
          <w:spacing w:val="-26"/>
        </w:rPr>
        <w:t xml:space="preserve"> </w:t>
      </w:r>
      <w:r>
        <w:rPr>
          <w:spacing w:val="-4"/>
        </w:rPr>
        <w:t>不注日期的引用文件，其最新版本（包括所有的修改单）适用于本</w:t>
      </w:r>
      <w:r>
        <w:t xml:space="preserve"> </w:t>
      </w:r>
      <w:r>
        <w:rPr>
          <w:spacing w:val="-8"/>
        </w:rPr>
        <w:t>文件。</w:t>
      </w:r>
    </w:p>
    <w:p>
      <w:pPr>
        <w:pStyle w:val="BodyText"/>
        <w:spacing w:before="22" w:line="221" w:lineRule="auto"/>
        <w:ind w:left="420"/>
      </w:pPr>
      <w:r>
        <w:rPr>
          <w:rFonts w:ascii="Times New Roman" w:eastAsia="Times New Roman" w:hAnsi="Times New Roman" w:cs="Times New Roman"/>
          <w:spacing w:val="-1"/>
        </w:rPr>
        <w:t xml:space="preserve">GB 5084  </w:t>
      </w:r>
      <w:r>
        <w:rPr>
          <w:spacing w:val="-1"/>
        </w:rPr>
        <w:t>农田灌溉水质标准</w:t>
      </w:r>
    </w:p>
    <w:p>
      <w:pPr>
        <w:pStyle w:val="BodyText"/>
        <w:spacing w:before="20" w:line="221" w:lineRule="auto"/>
        <w:ind w:left="420"/>
      </w:pPr>
      <w:r>
        <w:rPr>
          <w:rFonts w:ascii="Times New Roman" w:eastAsia="Times New Roman" w:hAnsi="Times New Roman" w:cs="Times New Roman"/>
        </w:rPr>
        <w:t xml:space="preserve">GB/T 30600-2022  </w:t>
      </w:r>
      <w:r>
        <w:t>高标准</w:t>
      </w:r>
      <w:r>
        <w:rPr>
          <w:spacing w:val="-1"/>
        </w:rPr>
        <w:t>农田建设通则</w:t>
      </w:r>
    </w:p>
    <w:p>
      <w:pPr>
        <w:pStyle w:val="BodyText"/>
        <w:spacing w:before="22" w:line="221" w:lineRule="auto"/>
        <w:ind w:left="420"/>
      </w:pPr>
      <w:r>
        <w:rPr>
          <w:rFonts w:ascii="Times New Roman" w:eastAsia="Times New Roman" w:hAnsi="Times New Roman" w:cs="Times New Roman"/>
        </w:rPr>
        <w:t xml:space="preserve">GB 50433-2018  </w:t>
      </w:r>
      <w:r>
        <w:t>生产建设项目水土保</w:t>
      </w:r>
      <w:r>
        <w:rPr>
          <w:spacing w:val="-1"/>
        </w:rPr>
        <w:t>持技术标准</w:t>
      </w:r>
    </w:p>
    <w:p>
      <w:pPr>
        <w:pStyle w:val="BodyText"/>
        <w:spacing w:before="20" w:line="241" w:lineRule="auto"/>
        <w:ind w:left="421"/>
      </w:pPr>
      <w:r>
        <w:rPr>
          <w:rFonts w:ascii="Times New Roman" w:eastAsia="Times New Roman" w:hAnsi="Times New Roman" w:cs="Times New Roman"/>
          <w:spacing w:val="-2"/>
        </w:rPr>
        <w:t xml:space="preserve">CJJ/T 283.4-2018  </w:t>
      </w:r>
      <w:r>
        <w:rPr>
          <w:spacing w:val="-2"/>
        </w:rPr>
        <w:t>园林绿化工程盐碱地改良技术标准 第</w:t>
      </w:r>
      <w:r>
        <w:rPr>
          <w:rFonts w:ascii="Times New Roman" w:eastAsia="Times New Roman" w:hAnsi="Times New Roman" w:cs="Times New Roman"/>
          <w:spacing w:val="-2"/>
        </w:rPr>
        <w:t>4</w:t>
      </w:r>
      <w:r>
        <w:rPr>
          <w:spacing w:val="-2"/>
        </w:rPr>
        <w:t>部分：</w:t>
      </w:r>
      <w:r>
        <w:rPr>
          <w:spacing w:val="-21"/>
        </w:rPr>
        <w:t xml:space="preserve"> </w:t>
      </w:r>
      <w:r>
        <w:rPr>
          <w:spacing w:val="-2"/>
        </w:rPr>
        <w:t>土</w:t>
      </w:r>
      <w:r>
        <w:rPr>
          <w:spacing w:val="-3"/>
        </w:rPr>
        <w:t>壤改良</w:t>
      </w:r>
    </w:p>
    <w:p>
      <w:pPr>
        <w:pStyle w:val="BodyText"/>
        <w:spacing w:line="220" w:lineRule="auto"/>
        <w:ind w:left="417"/>
      </w:pPr>
      <w:r>
        <w:rPr>
          <w:rFonts w:ascii="Times New Roman" w:eastAsia="Times New Roman" w:hAnsi="Times New Roman" w:cs="Times New Roman"/>
        </w:rPr>
        <w:t xml:space="preserve">DZ/T 0064.9  </w:t>
      </w:r>
      <w:r>
        <w:t>地下水质分析方法 第</w:t>
      </w:r>
      <w:r>
        <w:rPr>
          <w:rFonts w:ascii="Times New Roman" w:eastAsia="Times New Roman" w:hAnsi="Times New Roman" w:cs="Times New Roman"/>
        </w:rPr>
        <w:t>9</w:t>
      </w:r>
      <w:r>
        <w:t>部分：溶解性固体总量的测定 重量法</w:t>
      </w:r>
    </w:p>
    <w:p>
      <w:pPr>
        <w:pStyle w:val="BodyText"/>
        <w:spacing w:before="20" w:line="231" w:lineRule="auto"/>
        <w:ind w:left="417" w:right="967"/>
      </w:pPr>
      <w:r>
        <w:rPr>
          <w:rFonts w:ascii="Times New Roman" w:eastAsia="Times New Roman" w:hAnsi="Times New Roman" w:cs="Times New Roman"/>
          <w:spacing w:val="-2"/>
        </w:rPr>
        <w:t xml:space="preserve">DZ/T 0064.12  </w:t>
      </w:r>
      <w:r>
        <w:rPr>
          <w:spacing w:val="-2"/>
        </w:rPr>
        <w:t>地下水质分析方法 第</w:t>
      </w:r>
      <w:r>
        <w:rPr>
          <w:rFonts w:ascii="Times New Roman" w:eastAsia="Times New Roman" w:hAnsi="Times New Roman" w:cs="Times New Roman"/>
          <w:spacing w:val="-2"/>
        </w:rPr>
        <w:t>12</w:t>
      </w:r>
      <w:r>
        <w:rPr>
          <w:spacing w:val="-2"/>
        </w:rPr>
        <w:t>部分：</w:t>
      </w:r>
      <w:r>
        <w:rPr>
          <w:spacing w:val="-11"/>
        </w:rPr>
        <w:t xml:space="preserve"> </w:t>
      </w:r>
      <w:r>
        <w:rPr>
          <w:spacing w:val="-2"/>
        </w:rPr>
        <w:t>钙和镁量的测定 火焰原子吸收分光光度法</w:t>
      </w:r>
      <w:r>
        <w:t xml:space="preserve"> </w:t>
      </w:r>
      <w:r>
        <w:rPr>
          <w:rFonts w:ascii="Times New Roman" w:eastAsia="Times New Roman" w:hAnsi="Times New Roman" w:cs="Times New Roman"/>
          <w:spacing w:val="-2"/>
        </w:rPr>
        <w:t xml:space="preserve">DZ/T 0064.27  </w:t>
      </w:r>
      <w:r>
        <w:rPr>
          <w:spacing w:val="-2"/>
        </w:rPr>
        <w:t>地下水质分析方法 第</w:t>
      </w:r>
      <w:r>
        <w:rPr>
          <w:rFonts w:ascii="Times New Roman" w:eastAsia="Times New Roman" w:hAnsi="Times New Roman" w:cs="Times New Roman"/>
          <w:spacing w:val="-2"/>
        </w:rPr>
        <w:t>27</w:t>
      </w:r>
      <w:r>
        <w:rPr>
          <w:spacing w:val="-2"/>
        </w:rPr>
        <w:t>部分：</w:t>
      </w:r>
      <w:r>
        <w:rPr>
          <w:spacing w:val="-20"/>
        </w:rPr>
        <w:t xml:space="preserve"> </w:t>
      </w:r>
      <w:r>
        <w:rPr>
          <w:spacing w:val="-2"/>
        </w:rPr>
        <w:t>钾和钠量的测定火焰发射光谱法</w:t>
      </w:r>
    </w:p>
    <w:p>
      <w:pPr>
        <w:pStyle w:val="BodyText"/>
        <w:spacing w:before="20" w:line="220" w:lineRule="auto"/>
        <w:ind w:left="417"/>
      </w:pPr>
      <w:r>
        <w:rPr>
          <w:rFonts w:ascii="Times New Roman" w:eastAsia="Times New Roman" w:hAnsi="Times New Roman" w:cs="Times New Roman"/>
          <w:spacing w:val="-2"/>
        </w:rPr>
        <w:t xml:space="preserve">DZ/T 0064.49  </w:t>
      </w:r>
      <w:r>
        <w:rPr>
          <w:spacing w:val="-2"/>
        </w:rPr>
        <w:t>地下水质分析方法 第</w:t>
      </w:r>
      <w:r>
        <w:rPr>
          <w:rFonts w:ascii="Times New Roman" w:eastAsia="Times New Roman" w:hAnsi="Times New Roman" w:cs="Times New Roman"/>
          <w:spacing w:val="-2"/>
        </w:rPr>
        <w:t>49</w:t>
      </w:r>
      <w:r>
        <w:rPr>
          <w:spacing w:val="-2"/>
        </w:rPr>
        <w:t>部分：</w:t>
      </w:r>
      <w:r>
        <w:rPr>
          <w:spacing w:val="-5"/>
        </w:rPr>
        <w:t xml:space="preserve"> </w:t>
      </w:r>
      <w:r>
        <w:rPr>
          <w:spacing w:val="-2"/>
        </w:rPr>
        <w:t>碳酸根、重碳酸根和氢氧根离子的测定 滴定法</w:t>
      </w:r>
    </w:p>
    <w:p>
      <w:pPr>
        <w:pStyle w:val="BodyText"/>
        <w:spacing w:before="23" w:line="230" w:lineRule="auto"/>
        <w:ind w:left="422" w:right="58" w:hanging="5"/>
      </w:pPr>
      <w:r>
        <w:rPr>
          <w:rFonts w:ascii="Times New Roman" w:eastAsia="Times New Roman" w:hAnsi="Times New Roman" w:cs="Times New Roman"/>
          <w:spacing w:val="-2"/>
        </w:rPr>
        <w:t xml:space="preserve">DZ/T 0064.51  </w:t>
      </w:r>
      <w:r>
        <w:rPr>
          <w:spacing w:val="-2"/>
        </w:rPr>
        <w:t>地下水质分析方法 第</w:t>
      </w:r>
      <w:r>
        <w:rPr>
          <w:rFonts w:ascii="Times New Roman" w:eastAsia="Times New Roman" w:hAnsi="Times New Roman" w:cs="Times New Roman"/>
          <w:spacing w:val="-2"/>
        </w:rPr>
        <w:t>51</w:t>
      </w:r>
      <w:r>
        <w:rPr>
          <w:spacing w:val="-2"/>
        </w:rPr>
        <w:t>部分：</w:t>
      </w:r>
      <w:r>
        <w:rPr>
          <w:spacing w:val="-28"/>
        </w:rPr>
        <w:t xml:space="preserve"> </w:t>
      </w:r>
      <w:r>
        <w:rPr>
          <w:spacing w:val="-2"/>
        </w:rPr>
        <w:t>氯化物、氟化物、溴化物、</w:t>
      </w:r>
      <w:r>
        <w:rPr>
          <w:spacing w:val="-3"/>
        </w:rPr>
        <w:t>硝酸盐和硫酸盐的测定离</w:t>
      </w:r>
      <w:r>
        <w:t xml:space="preserve"> </w:t>
      </w:r>
      <w:r>
        <w:rPr>
          <w:spacing w:val="-2"/>
        </w:rPr>
        <w:t>子色谱法</w:t>
      </w:r>
    </w:p>
    <w:p>
      <w:pPr>
        <w:pStyle w:val="BodyText"/>
        <w:spacing w:before="22" w:line="214" w:lineRule="auto"/>
        <w:ind w:left="417"/>
      </w:pPr>
      <w:r>
        <w:rPr>
          <w:rFonts w:ascii="Times New Roman" w:eastAsia="Times New Roman" w:hAnsi="Times New Roman" w:cs="Times New Roman"/>
          <w:spacing w:val="-3"/>
        </w:rPr>
        <w:t>HJ</w:t>
      </w:r>
      <w:r>
        <w:rPr>
          <w:rFonts w:ascii="Times New Roman" w:eastAsia="Times New Roman" w:hAnsi="Times New Roman" w:cs="Times New Roman"/>
          <w:spacing w:val="28"/>
        </w:rPr>
        <w:t xml:space="preserve"> </w:t>
      </w:r>
      <w:r>
        <w:rPr>
          <w:rFonts w:ascii="Times New Roman" w:eastAsia="Times New Roman" w:hAnsi="Times New Roman" w:cs="Times New Roman"/>
          <w:spacing w:val="-3"/>
        </w:rPr>
        <w:t xml:space="preserve">1147  </w:t>
      </w:r>
      <w:r>
        <w:rPr>
          <w:spacing w:val="-3"/>
        </w:rPr>
        <w:t xml:space="preserve">水质 </w:t>
      </w:r>
      <w:r>
        <w:rPr>
          <w:rFonts w:ascii="Times New Roman" w:eastAsia="Times New Roman" w:hAnsi="Times New Roman" w:cs="Times New Roman"/>
          <w:spacing w:val="-3"/>
        </w:rPr>
        <w:t>pH</w:t>
      </w:r>
      <w:r>
        <w:rPr>
          <w:spacing w:val="-3"/>
        </w:rPr>
        <w:t>值的测定</w:t>
      </w:r>
      <w:r>
        <w:rPr>
          <w:spacing w:val="31"/>
        </w:rPr>
        <w:t xml:space="preserve"> </w:t>
      </w:r>
      <w:r>
        <w:rPr>
          <w:spacing w:val="-3"/>
        </w:rPr>
        <w:t>电极法</w:t>
      </w:r>
    </w:p>
    <w:p>
      <w:pPr>
        <w:pStyle w:val="BodyText"/>
        <w:spacing w:before="28" w:line="238" w:lineRule="auto"/>
        <w:ind w:left="417"/>
      </w:pPr>
      <w:r>
        <w:rPr>
          <w:rFonts w:ascii="Times New Roman" w:eastAsia="Times New Roman" w:hAnsi="Times New Roman" w:cs="Times New Roman"/>
        </w:rPr>
        <w:t xml:space="preserve">JGJ 311  </w:t>
      </w:r>
      <w:r>
        <w:t>建筑深基坑工程施工安全技术规范</w:t>
      </w:r>
    </w:p>
    <w:p>
      <w:pPr>
        <w:pStyle w:val="BodyText"/>
        <w:spacing w:before="1" w:line="219" w:lineRule="auto"/>
        <w:ind w:left="410"/>
      </w:pPr>
      <w:r>
        <w:rPr>
          <w:rFonts w:ascii="Times New Roman" w:eastAsia="Times New Roman" w:hAnsi="Times New Roman" w:cs="Times New Roman"/>
          <w:spacing w:val="-1"/>
        </w:rPr>
        <w:t>NY/T</w:t>
      </w:r>
      <w:r>
        <w:rPr>
          <w:rFonts w:ascii="Times New Roman" w:eastAsia="Times New Roman" w:hAnsi="Times New Roman" w:cs="Times New Roman"/>
          <w:spacing w:val="20"/>
          <w:w w:val="101"/>
        </w:rPr>
        <w:t xml:space="preserve"> </w:t>
      </w:r>
      <w:r>
        <w:rPr>
          <w:rFonts w:ascii="Times New Roman" w:eastAsia="Times New Roman" w:hAnsi="Times New Roman" w:cs="Times New Roman"/>
          <w:spacing w:val="-1"/>
        </w:rPr>
        <w:t xml:space="preserve">85  </w:t>
      </w:r>
      <w:r>
        <w:rPr>
          <w:spacing w:val="-1"/>
        </w:rPr>
        <w:t>土壤有机质测定法</w:t>
      </w:r>
    </w:p>
    <w:p>
      <w:pPr>
        <w:pStyle w:val="BodyText"/>
        <w:spacing w:before="24" w:line="220" w:lineRule="auto"/>
        <w:ind w:left="410"/>
      </w:pPr>
      <w:r>
        <w:rPr>
          <w:rFonts w:ascii="Times New Roman" w:eastAsia="Times New Roman" w:hAnsi="Times New Roman" w:cs="Times New Roman"/>
          <w:spacing w:val="-1"/>
        </w:rPr>
        <w:t>NY/T 525</w:t>
      </w:r>
      <w:r>
        <w:rPr>
          <w:rFonts w:ascii="Times New Roman" w:eastAsia="Times New Roman" w:hAnsi="Times New Roman" w:cs="Times New Roman"/>
          <w:spacing w:val="8"/>
        </w:rPr>
        <w:t xml:space="preserve">  </w:t>
      </w:r>
      <w:r>
        <w:rPr>
          <w:spacing w:val="-1"/>
        </w:rPr>
        <w:t>有机肥料</w:t>
      </w:r>
    </w:p>
    <w:p>
      <w:pPr>
        <w:pStyle w:val="BodyText"/>
        <w:spacing w:before="20" w:line="221" w:lineRule="auto"/>
        <w:ind w:left="410"/>
      </w:pPr>
      <w:r>
        <w:rPr>
          <w:rFonts w:ascii="Times New Roman" w:eastAsia="Times New Roman" w:hAnsi="Times New Roman" w:cs="Times New Roman"/>
          <w:spacing w:val="-1"/>
        </w:rPr>
        <w:t>NY/T</w:t>
      </w:r>
      <w:r>
        <w:rPr>
          <w:rFonts w:ascii="Times New Roman" w:eastAsia="Times New Roman" w:hAnsi="Times New Roman" w:cs="Times New Roman"/>
          <w:spacing w:val="29"/>
          <w:w w:val="101"/>
        </w:rPr>
        <w:t xml:space="preserve"> </w:t>
      </w:r>
      <w:r>
        <w:rPr>
          <w:rFonts w:ascii="Times New Roman" w:eastAsia="Times New Roman" w:hAnsi="Times New Roman" w:cs="Times New Roman"/>
          <w:spacing w:val="-1"/>
        </w:rPr>
        <w:t xml:space="preserve">889  </w:t>
      </w:r>
      <w:r>
        <w:rPr>
          <w:spacing w:val="-1"/>
        </w:rPr>
        <w:t>土壤速效钾和缓效钾含量的测定</w:t>
      </w:r>
    </w:p>
    <w:p>
      <w:pPr>
        <w:pStyle w:val="BodyText"/>
        <w:spacing w:before="23" w:line="220" w:lineRule="auto"/>
        <w:ind w:left="410"/>
      </w:pPr>
      <w:r>
        <w:rPr>
          <w:rFonts w:ascii="Times New Roman" w:eastAsia="Times New Roman" w:hAnsi="Times New Roman" w:cs="Times New Roman"/>
          <w:spacing w:val="-1"/>
        </w:rPr>
        <w:t>NY/T</w:t>
      </w:r>
      <w:r>
        <w:rPr>
          <w:rFonts w:ascii="Times New Roman" w:eastAsia="Times New Roman" w:hAnsi="Times New Roman" w:cs="Times New Roman"/>
          <w:spacing w:val="41"/>
        </w:rPr>
        <w:t xml:space="preserve"> </w:t>
      </w:r>
      <w:r>
        <w:rPr>
          <w:rFonts w:ascii="Times New Roman" w:eastAsia="Times New Roman" w:hAnsi="Times New Roman" w:cs="Times New Roman"/>
          <w:spacing w:val="-1"/>
        </w:rPr>
        <w:t xml:space="preserve">1121.1  </w:t>
      </w:r>
      <w:r>
        <w:rPr>
          <w:spacing w:val="-1"/>
        </w:rPr>
        <w:t>土壤检测 第</w:t>
      </w:r>
      <w:r>
        <w:rPr>
          <w:rFonts w:ascii="Times New Roman" w:eastAsia="Times New Roman" w:hAnsi="Times New Roman" w:cs="Times New Roman"/>
          <w:spacing w:val="-1"/>
        </w:rPr>
        <w:t>1</w:t>
      </w:r>
      <w:r>
        <w:rPr>
          <w:spacing w:val="-1"/>
        </w:rPr>
        <w:t>部分：土壤样品的采集、处理和贮存</w:t>
      </w:r>
    </w:p>
    <w:p>
      <w:pPr>
        <w:pStyle w:val="BodyText"/>
        <w:spacing w:before="20" w:line="241" w:lineRule="auto"/>
        <w:ind w:left="410"/>
        <w:sectPr>
          <w:headerReference w:type="default" r:id="rId4"/>
          <w:footerReference w:type="default" r:id="rId5"/>
          <w:pgSz w:w="11907" w:h="16839"/>
          <w:pgMar w:top="1659" w:right="1070" w:bottom="1311" w:left="1425" w:header="1448" w:footer="1133" w:gutter="0"/>
          <w:cols w:space="708"/>
        </w:sectPr>
      </w:pPr>
      <w:r>
        <w:rPr>
          <w:rFonts w:ascii="Times New Roman" w:eastAsia="Times New Roman" w:hAnsi="Times New Roman" w:cs="Times New Roman"/>
          <w:spacing w:val="-1"/>
        </w:rPr>
        <w:t>NY/T</w:t>
      </w:r>
      <w:r>
        <w:rPr>
          <w:rFonts w:ascii="Times New Roman" w:eastAsia="Times New Roman" w:hAnsi="Times New Roman" w:cs="Times New Roman"/>
          <w:spacing w:val="42"/>
        </w:rPr>
        <w:t xml:space="preserve"> </w:t>
      </w:r>
      <w:r>
        <w:rPr>
          <w:rFonts w:ascii="Times New Roman" w:eastAsia="Times New Roman" w:hAnsi="Times New Roman" w:cs="Times New Roman"/>
          <w:spacing w:val="-1"/>
        </w:rPr>
        <w:t xml:space="preserve">1121.5  </w:t>
      </w:r>
      <w:r>
        <w:rPr>
          <w:spacing w:val="-1"/>
        </w:rPr>
        <w:t>土壤检测 第</w:t>
      </w:r>
      <w:r>
        <w:rPr>
          <w:rFonts w:ascii="Times New Roman" w:eastAsia="Times New Roman" w:hAnsi="Times New Roman" w:cs="Times New Roman"/>
          <w:spacing w:val="-1"/>
        </w:rPr>
        <w:t>5</w:t>
      </w:r>
      <w:r>
        <w:rPr>
          <w:spacing w:val="-1"/>
        </w:rPr>
        <w:t>部分：石灰性土壤阳离子交换量的测定</w:t>
      </w:r>
    </w:p>
    <w:p>
      <w:pPr>
        <w:pStyle w:val="BodyText"/>
        <w:spacing w:before="1" w:line="220" w:lineRule="auto"/>
        <w:ind w:left="410"/>
      </w:pPr>
      <w:r>
        <w:rPr>
          <w:rFonts w:ascii="Times New Roman" w:eastAsia="Times New Roman" w:hAnsi="Times New Roman" w:cs="Times New Roman"/>
          <w:spacing w:val="-1"/>
        </w:rPr>
        <w:t>NY/T</w:t>
      </w:r>
      <w:r>
        <w:rPr>
          <w:rFonts w:ascii="Times New Roman" w:eastAsia="Times New Roman" w:hAnsi="Times New Roman" w:cs="Times New Roman"/>
          <w:spacing w:val="36"/>
        </w:rPr>
        <w:t xml:space="preserve"> </w:t>
      </w:r>
      <w:r>
        <w:rPr>
          <w:rFonts w:ascii="Times New Roman" w:eastAsia="Times New Roman" w:hAnsi="Times New Roman" w:cs="Times New Roman"/>
          <w:spacing w:val="-1"/>
        </w:rPr>
        <w:t xml:space="preserve">1121.7  </w:t>
      </w:r>
      <w:r>
        <w:rPr>
          <w:spacing w:val="-1"/>
        </w:rPr>
        <w:t>土壤检测 第</w:t>
      </w:r>
      <w:r>
        <w:rPr>
          <w:rFonts w:ascii="Times New Roman" w:eastAsia="Times New Roman" w:hAnsi="Times New Roman" w:cs="Times New Roman"/>
          <w:spacing w:val="-1"/>
        </w:rPr>
        <w:t>7</w:t>
      </w:r>
      <w:r>
        <w:rPr>
          <w:spacing w:val="-1"/>
        </w:rPr>
        <w:t>部分：土壤有效磷的测定</w:t>
      </w:r>
    </w:p>
    <w:p>
      <w:pPr>
        <w:pStyle w:val="BodyText"/>
        <w:spacing w:before="20" w:line="241" w:lineRule="auto"/>
        <w:ind w:left="410"/>
      </w:pPr>
      <w:r>
        <w:rPr>
          <w:rFonts w:ascii="Times New Roman" w:eastAsia="Times New Roman" w:hAnsi="Times New Roman" w:cs="Times New Roman"/>
          <w:spacing w:val="-3"/>
        </w:rPr>
        <w:t>NY/T</w:t>
      </w:r>
      <w:r>
        <w:rPr>
          <w:rFonts w:ascii="Times New Roman" w:eastAsia="Times New Roman" w:hAnsi="Times New Roman" w:cs="Times New Roman"/>
          <w:spacing w:val="28"/>
          <w:w w:val="101"/>
        </w:rPr>
        <w:t xml:space="preserve"> </w:t>
      </w:r>
      <w:r>
        <w:rPr>
          <w:rFonts w:ascii="Times New Roman" w:eastAsia="Times New Roman" w:hAnsi="Times New Roman" w:cs="Times New Roman"/>
          <w:spacing w:val="-3"/>
        </w:rPr>
        <w:t xml:space="preserve">1121.16  </w:t>
      </w:r>
      <w:r>
        <w:rPr>
          <w:spacing w:val="-3"/>
        </w:rPr>
        <w:t>土壤检测 第</w:t>
      </w:r>
      <w:r>
        <w:rPr>
          <w:rFonts w:ascii="Times New Roman" w:eastAsia="Times New Roman" w:hAnsi="Times New Roman" w:cs="Times New Roman"/>
          <w:spacing w:val="-3"/>
        </w:rPr>
        <w:t>16</w:t>
      </w:r>
      <w:r>
        <w:rPr>
          <w:spacing w:val="-3"/>
        </w:rPr>
        <w:t>部分：</w:t>
      </w:r>
      <w:r>
        <w:rPr>
          <w:spacing w:val="-21"/>
        </w:rPr>
        <w:t xml:space="preserve"> </w:t>
      </w:r>
      <w:r>
        <w:rPr>
          <w:spacing w:val="-3"/>
        </w:rPr>
        <w:t>土壤水溶性盐总量的测定</w:t>
      </w:r>
    </w:p>
    <w:p>
      <w:pPr>
        <w:pStyle w:val="BodyText"/>
        <w:spacing w:before="1" w:line="220" w:lineRule="auto"/>
        <w:ind w:left="410"/>
      </w:pPr>
      <w:r>
        <w:rPr>
          <w:rFonts w:ascii="Times New Roman" w:eastAsia="Times New Roman" w:hAnsi="Times New Roman" w:cs="Times New Roman"/>
          <w:spacing w:val="-3"/>
        </w:rPr>
        <w:t>NY/T</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3"/>
        </w:rPr>
        <w:t xml:space="preserve">1121.17  </w:t>
      </w:r>
      <w:r>
        <w:rPr>
          <w:spacing w:val="-3"/>
        </w:rPr>
        <w:t>土壤检测 第</w:t>
      </w:r>
      <w:r>
        <w:rPr>
          <w:rFonts w:ascii="Times New Roman" w:eastAsia="Times New Roman" w:hAnsi="Times New Roman" w:cs="Times New Roman"/>
          <w:spacing w:val="-3"/>
        </w:rPr>
        <w:t>17</w:t>
      </w:r>
      <w:r>
        <w:rPr>
          <w:spacing w:val="-3"/>
        </w:rPr>
        <w:t>部分：</w:t>
      </w:r>
      <w:r>
        <w:rPr>
          <w:spacing w:val="-22"/>
        </w:rPr>
        <w:t xml:space="preserve"> </w:t>
      </w:r>
      <w:r>
        <w:rPr>
          <w:spacing w:val="-3"/>
        </w:rPr>
        <w:t>土壤氯离子含量的测定</w:t>
      </w:r>
    </w:p>
    <w:p>
      <w:pPr>
        <w:pStyle w:val="BodyText"/>
        <w:spacing w:before="20" w:line="221" w:lineRule="auto"/>
        <w:ind w:left="410"/>
      </w:pPr>
      <w:r>
        <w:rPr>
          <w:rFonts w:ascii="Times New Roman" w:eastAsia="Times New Roman" w:hAnsi="Times New Roman" w:cs="Times New Roman"/>
          <w:spacing w:val="-3"/>
        </w:rPr>
        <w:t>NY/T</w:t>
      </w:r>
      <w:r>
        <w:rPr>
          <w:rFonts w:ascii="Times New Roman" w:eastAsia="Times New Roman" w:hAnsi="Times New Roman" w:cs="Times New Roman"/>
          <w:spacing w:val="31"/>
          <w:w w:val="101"/>
        </w:rPr>
        <w:t xml:space="preserve"> </w:t>
      </w:r>
      <w:r>
        <w:rPr>
          <w:rFonts w:ascii="Times New Roman" w:eastAsia="Times New Roman" w:hAnsi="Times New Roman" w:cs="Times New Roman"/>
          <w:spacing w:val="-3"/>
        </w:rPr>
        <w:t xml:space="preserve">1121.18  </w:t>
      </w:r>
      <w:r>
        <w:rPr>
          <w:spacing w:val="-3"/>
        </w:rPr>
        <w:t>土壤检测 第</w:t>
      </w:r>
      <w:r>
        <w:rPr>
          <w:rFonts w:ascii="Times New Roman" w:eastAsia="Times New Roman" w:hAnsi="Times New Roman" w:cs="Times New Roman"/>
          <w:spacing w:val="-3"/>
        </w:rPr>
        <w:t>18</w:t>
      </w:r>
      <w:r>
        <w:rPr>
          <w:spacing w:val="-3"/>
        </w:rPr>
        <w:t>部分：</w:t>
      </w:r>
      <w:r>
        <w:rPr>
          <w:spacing w:val="-21"/>
        </w:rPr>
        <w:t xml:space="preserve"> </w:t>
      </w:r>
      <w:r>
        <w:rPr>
          <w:spacing w:val="-3"/>
        </w:rPr>
        <w:t>土壤硫酸根离子含量的测定</w:t>
      </w:r>
    </w:p>
    <w:p>
      <w:pPr>
        <w:pStyle w:val="BodyText"/>
        <w:spacing w:before="23" w:line="238" w:lineRule="auto"/>
        <w:ind w:left="410"/>
      </w:pPr>
      <w:r>
        <w:rPr>
          <w:rFonts w:ascii="Times New Roman" w:eastAsia="Times New Roman" w:hAnsi="Times New Roman" w:cs="Times New Roman"/>
          <w:spacing w:val="-3"/>
        </w:rPr>
        <w:t>NY/T</w:t>
      </w:r>
      <w:r>
        <w:rPr>
          <w:rFonts w:ascii="Times New Roman" w:eastAsia="Times New Roman" w:hAnsi="Times New Roman" w:cs="Times New Roman"/>
          <w:spacing w:val="34"/>
          <w:w w:val="101"/>
        </w:rPr>
        <w:t xml:space="preserve"> </w:t>
      </w:r>
      <w:r>
        <w:rPr>
          <w:rFonts w:ascii="Times New Roman" w:eastAsia="Times New Roman" w:hAnsi="Times New Roman" w:cs="Times New Roman"/>
          <w:spacing w:val="-3"/>
        </w:rPr>
        <w:t xml:space="preserve">1121.24  </w:t>
      </w:r>
      <w:r>
        <w:rPr>
          <w:spacing w:val="-3"/>
        </w:rPr>
        <w:t>土壤检测 第</w:t>
      </w:r>
      <w:r>
        <w:rPr>
          <w:rFonts w:ascii="Times New Roman" w:eastAsia="Times New Roman" w:hAnsi="Times New Roman" w:cs="Times New Roman"/>
          <w:spacing w:val="-3"/>
        </w:rPr>
        <w:t>24</w:t>
      </w:r>
      <w:r>
        <w:rPr>
          <w:spacing w:val="-3"/>
        </w:rPr>
        <w:t>部分：</w:t>
      </w:r>
      <w:r>
        <w:rPr>
          <w:spacing w:val="-21"/>
        </w:rPr>
        <w:t xml:space="preserve"> </w:t>
      </w:r>
      <w:r>
        <w:rPr>
          <w:spacing w:val="-3"/>
        </w:rPr>
        <w:t>土壤全氮的测定自动定氮仪法</w:t>
      </w:r>
    </w:p>
    <w:p>
      <w:pPr>
        <w:pStyle w:val="BodyText"/>
        <w:spacing w:before="1" w:line="220" w:lineRule="auto"/>
        <w:ind w:left="410"/>
      </w:pPr>
      <w:r>
        <w:rPr>
          <w:rFonts w:ascii="Times New Roman" w:eastAsia="Times New Roman" w:hAnsi="Times New Roman" w:cs="Times New Roman"/>
        </w:rPr>
        <w:t xml:space="preserve">NY/T 2148-2012  </w:t>
      </w:r>
      <w:r>
        <w:t>高标准农田建设标准</w:t>
      </w:r>
    </w:p>
    <w:p>
      <w:pPr>
        <w:pStyle w:val="BodyText"/>
        <w:spacing w:before="22" w:line="221" w:lineRule="auto"/>
        <w:ind w:left="410"/>
      </w:pPr>
      <w:r>
        <w:rPr>
          <w:rFonts w:ascii="Times New Roman" w:eastAsia="Times New Roman" w:hAnsi="Times New Roman" w:cs="Times New Roman"/>
        </w:rPr>
        <w:t xml:space="preserve">NY/T 2949-2016  </w:t>
      </w:r>
      <w:r>
        <w:t>高标准农田建设技术规范</w:t>
      </w:r>
    </w:p>
    <w:p>
      <w:pPr>
        <w:pStyle w:val="BodyText"/>
        <w:spacing w:before="20" w:line="241" w:lineRule="auto"/>
        <w:ind w:left="426"/>
      </w:pPr>
      <w:r>
        <w:rPr>
          <w:rFonts w:ascii="Times New Roman" w:eastAsia="Times New Roman" w:hAnsi="Times New Roman" w:cs="Times New Roman"/>
          <w:spacing w:val="-1"/>
        </w:rPr>
        <w:t xml:space="preserve">SL 714  </w:t>
      </w:r>
      <w:r>
        <w:rPr>
          <w:spacing w:val="-1"/>
        </w:rPr>
        <w:t>水利水电工程施工安全防护设施技术规范</w:t>
      </w:r>
    </w:p>
    <w:p>
      <w:pPr>
        <w:pStyle w:val="BodyText"/>
        <w:spacing w:line="221" w:lineRule="auto"/>
        <w:ind w:left="419"/>
      </w:pPr>
      <w:r>
        <w:rPr>
          <w:rFonts w:ascii="Times New Roman" w:eastAsia="Times New Roman" w:hAnsi="Times New Roman" w:cs="Times New Roman"/>
          <w:spacing w:val="-2"/>
        </w:rPr>
        <w:t>TD/T</w:t>
      </w:r>
      <w:r>
        <w:rPr>
          <w:rFonts w:ascii="Times New Roman" w:eastAsia="Times New Roman" w:hAnsi="Times New Roman" w:cs="Times New Roman"/>
          <w:spacing w:val="36"/>
        </w:rPr>
        <w:t xml:space="preserve"> </w:t>
      </w:r>
      <w:r>
        <w:rPr>
          <w:rFonts w:ascii="Times New Roman" w:eastAsia="Times New Roman" w:hAnsi="Times New Roman" w:cs="Times New Roman"/>
          <w:spacing w:val="-2"/>
        </w:rPr>
        <w:t xml:space="preserve">1036  </w:t>
      </w:r>
      <w:r>
        <w:rPr>
          <w:spacing w:val="-2"/>
        </w:rPr>
        <w:t>土地复垦质量控制标准</w:t>
      </w:r>
    </w:p>
    <w:p>
      <w:pPr>
        <w:pStyle w:val="BodyText"/>
        <w:spacing w:before="19" w:line="514" w:lineRule="exact"/>
        <w:ind w:left="419"/>
      </w:pPr>
      <w:r>
        <w:rPr>
          <w:rFonts w:ascii="Times New Roman" w:eastAsia="Times New Roman" w:hAnsi="Times New Roman" w:cs="Times New Roman"/>
          <w:spacing w:val="-1"/>
          <w:position w:val="23"/>
        </w:rPr>
        <w:t>TD/T</w:t>
      </w:r>
      <w:r>
        <w:rPr>
          <w:rFonts w:ascii="Times New Roman" w:eastAsia="Times New Roman" w:hAnsi="Times New Roman" w:cs="Times New Roman"/>
          <w:spacing w:val="35"/>
          <w:position w:val="23"/>
        </w:rPr>
        <w:t xml:space="preserve"> </w:t>
      </w:r>
      <w:r>
        <w:rPr>
          <w:rFonts w:ascii="Times New Roman" w:eastAsia="Times New Roman" w:hAnsi="Times New Roman" w:cs="Times New Roman"/>
          <w:spacing w:val="-1"/>
          <w:position w:val="23"/>
        </w:rPr>
        <w:t xml:space="preserve">1043.1-2013  </w:t>
      </w:r>
      <w:r>
        <w:rPr>
          <w:spacing w:val="-1"/>
          <w:position w:val="23"/>
        </w:rPr>
        <w:t>暗管改良盐碱地技术规程 第</w:t>
      </w:r>
      <w:r>
        <w:rPr>
          <w:rFonts w:ascii="Times New Roman" w:eastAsia="Times New Roman" w:hAnsi="Times New Roman" w:cs="Times New Roman"/>
          <w:spacing w:val="-1"/>
          <w:position w:val="23"/>
        </w:rPr>
        <w:t>1</w:t>
      </w:r>
      <w:r>
        <w:rPr>
          <w:spacing w:val="-1"/>
          <w:position w:val="23"/>
        </w:rPr>
        <w:t>部分 土壤调查</w:t>
      </w:r>
    </w:p>
    <w:p>
      <w:pPr>
        <w:spacing w:before="1" w:line="220"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spacing w:line="220" w:lineRule="auto"/>
        <w:rPr>
          <w:rFonts w:ascii="SimHei" w:eastAsia="SimHei" w:hAnsi="SimHei" w:cs="SimHei"/>
          <w:sz w:val="21"/>
          <w:szCs w:val="21"/>
        </w:rPr>
        <w:sectPr>
          <w:headerReference w:type="default" r:id="rId6"/>
          <w:footerReference w:type="default" r:id="rId7"/>
          <w:type w:val="nextPage"/>
          <w:pgSz w:w="11907" w:h="16839"/>
          <w:pgMar w:top="1659" w:right="1070" w:bottom="1311" w:left="1425" w:header="1448" w:footer="1133" w:gutter="0"/>
          <w:pgNumType w:start="2"/>
          <w:cols w:space="708"/>
          <w:titlePg w:val="0"/>
        </w:sectPr>
      </w:pPr>
    </w:p>
    <w:p>
      <w:pPr>
        <w:spacing w:line="353" w:lineRule="auto"/>
        <w:rPr>
          <w:rFonts w:ascii="Arial"/>
          <w:sz w:val="21"/>
        </w:rPr>
      </w:pPr>
    </w:p>
    <w:p>
      <w:pPr>
        <w:spacing w:line="354" w:lineRule="auto"/>
        <w:rPr>
          <w:rFonts w:ascii="Arial"/>
          <w:sz w:val="21"/>
        </w:rPr>
      </w:pPr>
    </w:p>
    <w:p>
      <w:pPr>
        <w:pStyle w:val="BodyText"/>
        <w:spacing w:before="68" w:line="220" w:lineRule="auto"/>
        <w:ind w:left="432"/>
      </w:pPr>
      <w:r>
        <w:rPr>
          <w:spacing w:val="-3"/>
        </w:rPr>
        <w:t>下列术语和定义适用于本文件。</w:t>
      </w:r>
    </w:p>
    <w:p>
      <w:pPr>
        <w:spacing w:before="170" w:line="156" w:lineRule="exact"/>
      </w:pPr>
      <w:r>
        <w:rPr>
          <w:position w:val="-3"/>
        </w:rPr>
        <w:drawing>
          <wp:inline distT="0" distB="0" distL="0" distR="0">
            <wp:extent cx="176783" cy="9905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176783" cy="99059"/>
                    </a:xfrm>
                    <a:prstGeom prst="rect">
                      <a:avLst/>
                    </a:prstGeom>
                  </pic:spPr>
                </pic:pic>
              </a:graphicData>
            </a:graphic>
          </wp:inline>
        </w:drawing>
      </w:r>
    </w:p>
    <w:p>
      <w:pPr>
        <w:spacing w:before="208" w:line="213" w:lineRule="auto"/>
        <w:ind w:left="424"/>
        <w:rPr>
          <w:rFonts w:ascii="Times New Roman" w:eastAsia="Times New Roman" w:hAnsi="Times New Roman" w:cs="Times New Roman"/>
          <w:sz w:val="21"/>
          <w:szCs w:val="21"/>
        </w:rPr>
      </w:pPr>
      <w:r>
        <w:rPr>
          <w:rFonts w:ascii="SimHei" w:eastAsia="SimHei" w:hAnsi="SimHei" w:cs="SimHei"/>
          <w:sz w:val="21"/>
          <w:szCs w:val="21"/>
        </w:rPr>
        <w:t>耕作层土壤物理改良</w:t>
      </w:r>
      <w:r>
        <w:rPr>
          <w:rFonts w:ascii="SimHei" w:eastAsia="SimHei" w:hAnsi="SimHei" w:cs="SimHei"/>
          <w:spacing w:val="111"/>
          <w:sz w:val="21"/>
          <w:szCs w:val="21"/>
        </w:rPr>
        <w:t xml:space="preserve"> </w:t>
      </w:r>
      <w:r>
        <w:rPr>
          <w:rFonts w:ascii="Times New Roman" w:eastAsia="Times New Roman" w:hAnsi="Times New Roman" w:cs="Times New Roman"/>
          <w:sz w:val="21"/>
          <w:szCs w:val="21"/>
        </w:rPr>
        <w:t>physical reconstruction of</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soil tillage layer</w:t>
      </w:r>
    </w:p>
    <w:p>
      <w:pPr>
        <w:pStyle w:val="BodyText"/>
        <w:spacing w:before="151" w:line="229" w:lineRule="auto"/>
        <w:ind w:left="4" w:firstLine="421"/>
      </w:pPr>
      <w:r>
        <w:rPr>
          <w:spacing w:val="-4"/>
        </w:rPr>
        <w:t>通过旋耕、掺混沙性物质、有机物料以及暴晒等物理措施，破除盐碱土耕作层板结、僵硬，</w:t>
      </w:r>
      <w:r>
        <w:rPr>
          <w:spacing w:val="-33"/>
        </w:rPr>
        <w:t xml:space="preserve"> </w:t>
      </w:r>
      <w:r>
        <w:rPr>
          <w:spacing w:val="-4"/>
        </w:rPr>
        <w:t>增加通</w:t>
      </w:r>
      <w:r>
        <w:t xml:space="preserve"> </w:t>
      </w:r>
      <w:r>
        <w:rPr>
          <w:spacing w:val="-1"/>
        </w:rPr>
        <w:t>透性，使耕作层土壤结构满足作物的生长需求。</w:t>
      </w:r>
    </w:p>
    <w:p>
      <w:pPr>
        <w:spacing w:before="171" w:line="156" w:lineRule="exact"/>
      </w:pPr>
      <w:r>
        <w:rPr>
          <w:position w:val="-3"/>
        </w:rPr>
        <w:drawing>
          <wp:inline distT="0" distB="0" distL="0" distR="0">
            <wp:extent cx="195072" cy="9905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9"/>
                    <a:stretch>
                      <a:fillRect/>
                    </a:stretch>
                  </pic:blipFill>
                  <pic:spPr>
                    <a:xfrm>
                      <a:off x="0" y="0"/>
                      <a:ext cx="195072" cy="99059"/>
                    </a:xfrm>
                    <a:prstGeom prst="rect">
                      <a:avLst/>
                    </a:prstGeom>
                  </pic:spPr>
                </pic:pic>
              </a:graphicData>
            </a:graphic>
          </wp:inline>
        </w:drawing>
      </w:r>
    </w:p>
    <w:p>
      <w:pPr>
        <w:spacing w:before="208" w:line="213" w:lineRule="auto"/>
        <w:ind w:left="424"/>
        <w:rPr>
          <w:rFonts w:ascii="Times New Roman" w:eastAsia="Times New Roman" w:hAnsi="Times New Roman" w:cs="Times New Roman"/>
          <w:sz w:val="21"/>
          <w:szCs w:val="21"/>
        </w:rPr>
      </w:pPr>
      <w:r>
        <w:rPr>
          <w:rFonts w:ascii="SimHei" w:eastAsia="SimHei" w:hAnsi="SimHei" w:cs="SimHei"/>
          <w:sz w:val="21"/>
          <w:szCs w:val="21"/>
        </w:rPr>
        <w:t>耕作层土壤化学改良</w:t>
      </w:r>
      <w:r>
        <w:rPr>
          <w:rFonts w:ascii="SimHei" w:eastAsia="SimHei" w:hAnsi="SimHei" w:cs="SimHei"/>
          <w:sz w:val="21"/>
          <w:szCs w:val="21"/>
        </w:rPr>
        <w:t xml:space="preserve">  </w:t>
      </w:r>
      <w:r>
        <w:rPr>
          <w:rFonts w:ascii="Times New Roman" w:eastAsia="Times New Roman" w:hAnsi="Times New Roman" w:cs="Times New Roman"/>
          <w:sz w:val="21"/>
          <w:szCs w:val="21"/>
        </w:rPr>
        <w:t>chemical reconstruction of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z w:val="21"/>
          <w:szCs w:val="21"/>
        </w:rPr>
        <w:t>soil tillage layer</w:t>
      </w:r>
    </w:p>
    <w:p>
      <w:pPr>
        <w:pStyle w:val="BodyText"/>
        <w:spacing w:before="150" w:line="230" w:lineRule="auto"/>
        <w:ind w:left="6" w:right="48" w:firstLine="419"/>
      </w:pPr>
      <w:r>
        <w:rPr>
          <w:spacing w:val="-5"/>
        </w:rPr>
        <w:t>通过添加化学制剂等措施降低耕作层碱化度、</w:t>
      </w:r>
      <w:r>
        <w:rPr>
          <w:rFonts w:ascii="Times New Roman" w:eastAsia="Times New Roman" w:hAnsi="Times New Roman" w:cs="Times New Roman"/>
          <w:spacing w:val="-5"/>
        </w:rPr>
        <w:t>pH</w:t>
      </w:r>
      <w:r>
        <w:rPr>
          <w:rFonts w:ascii="Times New Roman" w:eastAsia="Times New Roman" w:hAnsi="Times New Roman" w:cs="Times New Roman"/>
          <w:spacing w:val="-6"/>
        </w:rPr>
        <w:t xml:space="preserve"> </w:t>
      </w:r>
      <w:r>
        <w:rPr>
          <w:spacing w:val="-6"/>
        </w:rPr>
        <w:t>值及提升土壤养分含量，改变交换性阳离子组成，</w:t>
      </w:r>
      <w:r>
        <w:t xml:space="preserve"> </w:t>
      </w:r>
      <w:r>
        <w:rPr>
          <w:spacing w:val="-1"/>
        </w:rPr>
        <w:t>使其满足作物的生长需求。</w:t>
      </w:r>
    </w:p>
    <w:p>
      <w:pPr>
        <w:spacing w:before="167" w:line="156" w:lineRule="exact"/>
      </w:pPr>
      <w:r>
        <w:rPr>
          <w:position w:val="-3"/>
        </w:rPr>
        <w:drawing>
          <wp:inline distT="0" distB="0" distL="0" distR="0">
            <wp:extent cx="195072" cy="9905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195072" cy="99059"/>
                    </a:xfrm>
                    <a:prstGeom prst="rect">
                      <a:avLst/>
                    </a:prstGeom>
                  </pic:spPr>
                </pic:pic>
              </a:graphicData>
            </a:graphic>
          </wp:inline>
        </w:drawing>
      </w:r>
    </w:p>
    <w:p>
      <w:pPr>
        <w:spacing w:before="212" w:line="213" w:lineRule="auto"/>
        <w:ind w:left="426"/>
        <w:rPr>
          <w:rFonts w:ascii="Times New Roman" w:eastAsia="Times New Roman" w:hAnsi="Times New Roman" w:cs="Times New Roman"/>
          <w:sz w:val="21"/>
          <w:szCs w:val="21"/>
        </w:rPr>
      </w:pPr>
      <w:r>
        <w:rPr>
          <w:rFonts w:ascii="SimHei" w:eastAsia="SimHei" w:hAnsi="SimHei" w:cs="SimHei"/>
          <w:spacing w:val="-1"/>
          <w:sz w:val="21"/>
          <w:szCs w:val="21"/>
        </w:rPr>
        <w:t>蓄水沟</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water storage ditch</w:t>
      </w:r>
    </w:p>
    <w:p>
      <w:pPr>
        <w:pStyle w:val="BodyText"/>
        <w:spacing w:before="148" w:line="230" w:lineRule="auto"/>
        <w:ind w:left="7" w:firstLine="417"/>
      </w:pPr>
      <w:r>
        <w:rPr>
          <w:spacing w:val="-2"/>
        </w:rPr>
        <w:t>在盐碱地中每隔一定距离开挖的具有控制地下水位、汇集降水或灌</w:t>
      </w:r>
      <w:r>
        <w:rPr>
          <w:spacing w:val="-3"/>
        </w:rPr>
        <w:t>溉水的明沟，通过水体与土壤间</w:t>
      </w:r>
      <w:r>
        <w:t xml:space="preserve"> </w:t>
      </w:r>
      <w:r>
        <w:rPr>
          <w:spacing w:val="-5"/>
        </w:rPr>
        <w:t>盐分对流弥散， 是改变土体盐分垂向分布的主要场所。</w:t>
      </w:r>
    </w:p>
    <w:p>
      <w:pPr>
        <w:spacing w:before="168" w:line="156" w:lineRule="exact"/>
      </w:pPr>
      <w:r>
        <w:rPr>
          <w:position w:val="-3"/>
        </w:rPr>
        <w:drawing>
          <wp:inline distT="0" distB="0" distL="0" distR="0">
            <wp:extent cx="201168" cy="99059"/>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201168" cy="99059"/>
                    </a:xfrm>
                    <a:prstGeom prst="rect">
                      <a:avLst/>
                    </a:prstGeom>
                  </pic:spPr>
                </pic:pic>
              </a:graphicData>
            </a:graphic>
          </wp:inline>
        </w:drawing>
      </w:r>
    </w:p>
    <w:p>
      <w:pPr>
        <w:spacing w:before="212" w:line="213" w:lineRule="auto"/>
        <w:ind w:left="434"/>
        <w:rPr>
          <w:rFonts w:ascii="Times New Roman" w:eastAsia="Times New Roman" w:hAnsi="Times New Roman" w:cs="Times New Roman"/>
          <w:sz w:val="21"/>
          <w:szCs w:val="21"/>
        </w:rPr>
      </w:pPr>
      <w:r>
        <w:rPr>
          <w:rFonts w:ascii="SimHei" w:eastAsia="SimHei" w:hAnsi="SimHei" w:cs="SimHei"/>
          <w:sz w:val="21"/>
          <w:szCs w:val="21"/>
        </w:rPr>
        <w:t>降水排泄区</w:t>
      </w:r>
      <w:r>
        <w:rPr>
          <w:rFonts w:ascii="SimHei" w:eastAsia="SimHei" w:hAnsi="SimHei" w:cs="SimHei"/>
          <w:spacing w:val="103"/>
          <w:sz w:val="21"/>
          <w:szCs w:val="21"/>
        </w:rPr>
        <w:t xml:space="preserve"> </w:t>
      </w:r>
      <w:r>
        <w:rPr>
          <w:rFonts w:ascii="Times New Roman" w:eastAsia="Times New Roman" w:hAnsi="Times New Roman" w:cs="Times New Roman"/>
          <w:sz w:val="21"/>
          <w:szCs w:val="21"/>
        </w:rPr>
        <w:t>precipitation di</w:t>
      </w:r>
      <w:r>
        <w:rPr>
          <w:rFonts w:ascii="Times New Roman" w:eastAsia="Times New Roman" w:hAnsi="Times New Roman" w:cs="Times New Roman"/>
          <w:spacing w:val="-1"/>
          <w:sz w:val="21"/>
          <w:szCs w:val="21"/>
        </w:rPr>
        <w:t>scharge area</w:t>
      </w:r>
    </w:p>
    <w:p>
      <w:pPr>
        <w:pStyle w:val="BodyText"/>
        <w:spacing w:before="148" w:line="514" w:lineRule="exact"/>
        <w:ind w:left="426"/>
      </w:pPr>
      <w:r>
        <w:rPr>
          <w:spacing w:val="-1"/>
          <w:position w:val="23"/>
        </w:rPr>
        <w:t>承载蓄水沟（</w:t>
      </w:r>
      <w:r>
        <w:rPr>
          <w:rFonts w:ascii="Times New Roman" w:eastAsia="Times New Roman" w:hAnsi="Times New Roman" w:cs="Times New Roman"/>
          <w:spacing w:val="-1"/>
          <w:position w:val="23"/>
        </w:rPr>
        <w:t>3.3</w:t>
      </w:r>
      <w:r>
        <w:rPr>
          <w:spacing w:val="-1"/>
          <w:position w:val="23"/>
        </w:rPr>
        <w:t>）在汛期内超出蓄水沟设计承载水量的区域。</w:t>
      </w:r>
    </w:p>
    <w:p>
      <w:pPr>
        <w:spacing w:line="224" w:lineRule="auto"/>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施工工艺</w:t>
      </w:r>
    </w:p>
    <w:p>
      <w:pPr>
        <w:pStyle w:val="BodyText"/>
        <w:spacing w:before="256" w:line="221" w:lineRule="auto"/>
        <w:ind w:left="428"/>
      </w:pPr>
      <w:r>
        <w:rPr>
          <w:spacing w:val="-1"/>
        </w:rPr>
        <w:t>盐碱地蓄水模式改良工程施工工艺见图</w:t>
      </w:r>
      <w:r>
        <w:rPr>
          <w:rFonts w:ascii="Times New Roman" w:eastAsia="Times New Roman" w:hAnsi="Times New Roman" w:cs="Times New Roman"/>
          <w:spacing w:val="-1"/>
        </w:rPr>
        <w:t>1</w:t>
      </w:r>
      <w:r>
        <w:rPr>
          <w:spacing w:val="-1"/>
        </w:rPr>
        <w:t>。</w:t>
      </w:r>
    </w:p>
    <w:p>
      <w:pPr>
        <w:spacing w:line="221" w:lineRule="auto"/>
        <w:sectPr>
          <w:headerReference w:type="default" r:id="rId12"/>
          <w:footerReference w:type="default" r:id="rId13"/>
          <w:pgSz w:w="11907" w:h="16839"/>
          <w:pgMar w:top="1659" w:right="1413" w:bottom="1310" w:left="1135" w:header="1448" w:footer="1133" w:gutter="0"/>
          <w:pgNumType w:start="3"/>
          <w:cols w:space="708"/>
        </w:sect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before="49" w:line="188" w:lineRule="auto"/>
        <w:jc w:val="right"/>
        <w:rPr>
          <w:rFonts w:ascii="Times New Roman" w:eastAsia="Times New Roman" w:hAnsi="Times New Roman" w:cs="Times New Roman"/>
          <w:sz w:val="17"/>
          <w:szCs w:val="17"/>
        </w:rPr>
      </w:pPr>
      <w:r>
        <w:rPr>
          <w:rFonts w:ascii="Times New Roman" w:eastAsia="Times New Roman" w:hAnsi="Times New Roman" w:cs="Times New Roman"/>
          <w:b/>
          <w:bCs/>
          <w:spacing w:val="-4"/>
          <w:sz w:val="17"/>
          <w:szCs w:val="17"/>
        </w:rPr>
        <w:t>X</w:t>
      </w:r>
      <w:r>
        <w:rPr>
          <w:rFonts w:ascii="Times New Roman" w:eastAsia="Times New Roman" w:hAnsi="Times New Roman" w:cs="Times New Roman"/>
          <w:b/>
          <w:bCs/>
          <w:spacing w:val="-3"/>
          <w:sz w:val="17"/>
          <w:szCs w:val="17"/>
        </w:rPr>
        <w:t>X/T XXXXX—XXX</w:t>
      </w:r>
      <w:r>
        <w:rPr>
          <w:rFonts w:ascii="Times New Roman" w:eastAsia="Times New Roman" w:hAnsi="Times New Roman" w:cs="Times New Roman"/>
          <w:b/>
          <w:bCs/>
          <w:spacing w:val="-2"/>
          <w:sz w:val="17"/>
          <w:szCs w:val="17"/>
        </w:rPr>
        <w:t>X</w:t>
      </w:r>
    </w:p>
    <w:p>
      <w:pPr>
        <w:spacing w:line="307" w:lineRule="auto"/>
        <w:rPr>
          <w:rFonts w:ascii="Arial"/>
          <w:sz w:val="21"/>
        </w:rPr>
      </w:pPr>
    </w:p>
    <w:p>
      <w:pPr>
        <w:spacing w:line="307" w:lineRule="auto"/>
        <w:rPr>
          <w:rFonts w:ascii="Arial"/>
          <w:sz w:val="21"/>
        </w:rPr>
      </w:pPr>
    </w:p>
    <w:p>
      <w:pPr>
        <w:spacing w:line="307" w:lineRule="auto"/>
        <w:rPr>
          <w:rFonts w:ascii="Arial"/>
          <w:sz w:val="21"/>
        </w:rPr>
      </w:pPr>
    </w:p>
    <w:p>
      <w:pPr>
        <w:spacing w:before="56" w:line="222" w:lineRule="auto"/>
        <w:ind w:left="4176"/>
        <w:rPr>
          <w:rFonts w:ascii="SimHei" w:eastAsia="SimHei" w:hAnsi="SimHei" w:cs="SimHei"/>
          <w:sz w:val="17"/>
          <w:szCs w:val="17"/>
        </w:rPr>
      </w:pPr>
      <w:r>
        <w:drawing>
          <wp:anchor distT="0" distB="0" distL="0" distR="0" simplePos="0" relativeHeight="251658240" behindDoc="1" locked="0" layoutInCell="1" allowOverlap="1">
            <wp:simplePos x="0" y="0"/>
            <wp:positionH relativeFrom="column">
              <wp:posOffset>988675</wp:posOffset>
            </wp:positionH>
            <wp:positionV relativeFrom="paragraph">
              <wp:posOffset>-133705</wp:posOffset>
            </wp:positionV>
            <wp:extent cx="4343420" cy="7111967"/>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4"/>
                    <a:stretch>
                      <a:fillRect/>
                    </a:stretch>
                  </pic:blipFill>
                  <pic:spPr>
                    <a:xfrm>
                      <a:off x="0" y="0"/>
                      <a:ext cx="4343420" cy="7111967"/>
                    </a:xfrm>
                    <a:prstGeom prst="rect">
                      <a:avLst/>
                    </a:prstGeom>
                  </pic:spPr>
                </pic:pic>
              </a:graphicData>
            </a:graphic>
          </wp:anchor>
        </w:drawing>
      </w:r>
      <w:r>
        <w:rPr>
          <w:rFonts w:ascii="SimHei" w:eastAsia="SimHei" w:hAnsi="SimHei" w:cs="SimHei"/>
          <w:spacing w:val="-2"/>
          <w:sz w:val="17"/>
          <w:szCs w:val="17"/>
        </w:rPr>
        <w:t>前期调查</w:t>
      </w:r>
    </w:p>
    <w:p>
      <w:pPr>
        <w:spacing w:before="109"/>
      </w:pPr>
    </w:p>
    <w:p>
      <w:pPr>
        <w:sectPr>
          <w:headerReference w:type="default" r:id="rId15"/>
          <w:footerReference w:type="default" r:id="rId16"/>
          <w:pgSz w:w="11910" w:h="16840"/>
          <w:pgMar w:top="400" w:right="1148" w:bottom="1319" w:left="1393" w:header="0" w:footer="1150" w:gutter="0"/>
          <w:pgNumType w:start="4"/>
          <w:cols w:num="1" w:space="708" w:equalWidth="0">
            <w:col w:w="9369" w:space="0"/>
          </w:cols>
        </w:sectPr>
      </w:pPr>
    </w:p>
    <w:p>
      <w:pPr>
        <w:pStyle w:val="BodyText"/>
        <w:spacing w:before="33" w:line="207" w:lineRule="auto"/>
        <w:ind w:left="2086"/>
        <w:rPr>
          <w:sz w:val="17"/>
          <w:szCs w:val="17"/>
        </w:rPr>
      </w:pPr>
      <w:r>
        <w:rPr>
          <w:spacing w:val="-6"/>
          <w:sz w:val="17"/>
          <w:szCs w:val="17"/>
        </w:rPr>
        <w:t>地下水临</w:t>
      </w:r>
    </w:p>
    <w:p>
      <w:pPr>
        <w:pStyle w:val="BodyText"/>
        <w:spacing w:line="220" w:lineRule="auto"/>
        <w:ind w:left="2156"/>
        <w:rPr>
          <w:sz w:val="17"/>
          <w:szCs w:val="17"/>
        </w:rPr>
      </w:pPr>
      <w:r>
        <w:rPr>
          <w:spacing w:val="-3"/>
          <w:sz w:val="17"/>
          <w:szCs w:val="17"/>
        </w:rPr>
        <w:t>界深度</w:t>
      </w:r>
    </w:p>
    <w:p>
      <w:pPr>
        <w:pStyle w:val="BodyText"/>
        <w:spacing w:before="167" w:line="207" w:lineRule="auto"/>
        <w:ind w:left="2016"/>
        <w:rPr>
          <w:sz w:val="17"/>
          <w:szCs w:val="17"/>
        </w:rPr>
      </w:pPr>
      <w:r>
        <w:rPr>
          <w:spacing w:val="-9"/>
          <w:sz w:val="17"/>
          <w:szCs w:val="17"/>
        </w:rPr>
        <w:t>地下水矿</w:t>
      </w:r>
    </w:p>
    <w:p>
      <w:pPr>
        <w:pStyle w:val="BodyText"/>
        <w:spacing w:line="220" w:lineRule="auto"/>
        <w:ind w:left="2207"/>
        <w:rPr>
          <w:sz w:val="17"/>
          <w:szCs w:val="17"/>
        </w:rPr>
      </w:pPr>
      <w:r>
        <w:rPr>
          <w:spacing w:val="-2"/>
          <w:sz w:val="17"/>
          <w:szCs w:val="17"/>
        </w:rPr>
        <w:t>化度</w:t>
      </w:r>
    </w:p>
    <w:p>
      <w:pPr>
        <w:spacing w:line="14" w:lineRule="auto"/>
        <w:rPr>
          <w:rFonts w:ascii="Arial"/>
          <w:sz w:val="2"/>
        </w:rPr>
      </w:pPr>
      <w:r>
        <w:rPr>
          <w:rFonts w:ascii="Arial" w:eastAsia="Arial" w:hAnsi="Arial" w:cs="Arial"/>
          <w:sz w:val="2"/>
          <w:szCs w:val="2"/>
        </w:rPr>
        <w:br w:type="column"/>
      </w:r>
    </w:p>
    <w:p>
      <w:pPr>
        <w:pStyle w:val="BodyText"/>
        <w:spacing w:before="111" w:line="206" w:lineRule="auto"/>
        <w:ind w:left="2602"/>
        <w:rPr>
          <w:sz w:val="17"/>
          <w:szCs w:val="17"/>
        </w:rPr>
      </w:pPr>
      <w:r>
        <w:rPr>
          <w:b/>
          <w:bCs/>
          <w:spacing w:val="-4"/>
          <w:sz w:val="17"/>
          <w:szCs w:val="17"/>
        </w:rPr>
        <w:t>质地</w:t>
      </w:r>
    </w:p>
    <w:p>
      <w:pPr>
        <w:pStyle w:val="BodyText"/>
        <w:spacing w:line="218" w:lineRule="auto"/>
        <w:ind w:left="242"/>
        <w:rPr>
          <w:sz w:val="17"/>
          <w:szCs w:val="17"/>
        </w:rPr>
      </w:pPr>
      <w:r>
        <w:rPr>
          <w:b/>
          <w:bCs/>
          <w:spacing w:val="-4"/>
          <w:sz w:val="17"/>
          <w:szCs w:val="17"/>
        </w:rPr>
        <w:t>项目区</w:t>
      </w:r>
    </w:p>
    <w:p>
      <w:pPr>
        <w:spacing w:before="1" w:line="184" w:lineRule="auto"/>
        <w:ind w:left="299"/>
        <w:rPr>
          <w:rFonts w:ascii="SimHei" w:eastAsia="SimHei" w:hAnsi="SimHei" w:cs="SimHei"/>
          <w:sz w:val="17"/>
          <w:szCs w:val="17"/>
        </w:rPr>
      </w:pPr>
      <w:r>
        <w:rPr>
          <w:rFonts w:ascii="SimHei" w:eastAsia="SimHei" w:hAnsi="SimHei" w:cs="SimHei"/>
          <w:spacing w:val="-2"/>
          <w:sz w:val="17"/>
          <w:szCs w:val="17"/>
        </w:rPr>
        <w:t>确定</w:t>
      </w:r>
    </w:p>
    <w:p>
      <w:pPr>
        <w:pStyle w:val="BodyText"/>
        <w:spacing w:line="216" w:lineRule="auto"/>
        <w:ind w:left="2542"/>
        <w:rPr>
          <w:sz w:val="17"/>
          <w:szCs w:val="17"/>
        </w:rPr>
      </w:pPr>
      <w:r>
        <w:rPr>
          <w:b/>
          <w:bCs/>
          <w:spacing w:val="-4"/>
          <w:sz w:val="17"/>
          <w:szCs w:val="17"/>
        </w:rPr>
        <w:t>地势</w:t>
      </w:r>
    </w:p>
    <w:p>
      <w:pPr>
        <w:pStyle w:val="BodyText"/>
        <w:spacing w:before="121" w:line="219" w:lineRule="auto"/>
        <w:rPr>
          <w:sz w:val="17"/>
          <w:szCs w:val="17"/>
        </w:rPr>
      </w:pPr>
      <w:r>
        <w:rPr>
          <w:spacing w:val="-2"/>
          <w:sz w:val="17"/>
          <w:szCs w:val="17"/>
        </w:rPr>
        <w:t>符合</w:t>
      </w:r>
    </w:p>
    <w:p>
      <w:pPr>
        <w:pStyle w:val="BodyText"/>
        <w:spacing w:before="39" w:line="219" w:lineRule="auto"/>
        <w:ind w:left="2369"/>
        <w:rPr>
          <w:sz w:val="17"/>
          <w:szCs w:val="17"/>
        </w:rPr>
      </w:pPr>
      <w:r>
        <w:rPr>
          <w:spacing w:val="-12"/>
          <w:sz w:val="17"/>
          <w:szCs w:val="17"/>
        </w:rPr>
        <w:t>不符合</w:t>
      </w:r>
    </w:p>
    <w:p>
      <w:pPr>
        <w:pStyle w:val="BodyText"/>
        <w:spacing w:before="238" w:line="184" w:lineRule="auto"/>
        <w:rPr>
          <w:sz w:val="17"/>
          <w:szCs w:val="17"/>
        </w:rPr>
      </w:pPr>
      <w:r>
        <w:rPr>
          <w:spacing w:val="-9"/>
          <w:sz w:val="17"/>
          <w:szCs w:val="17"/>
        </w:rPr>
        <w:t>蓄水控制工程</w:t>
      </w:r>
    </w:p>
    <w:p>
      <w:pPr>
        <w:spacing w:line="184" w:lineRule="auto"/>
        <w:rPr>
          <w:sz w:val="17"/>
          <w:szCs w:val="17"/>
        </w:rPr>
        <w:sectPr>
          <w:headerReference w:type="default" r:id="rId17"/>
          <w:footerReference w:type="default" r:id="rId18"/>
          <w:type w:val="continuous"/>
          <w:pgSz w:w="11910" w:h="16840"/>
          <w:pgMar w:top="400" w:right="1148" w:bottom="1319" w:left="1393" w:header="0" w:footer="1150" w:gutter="0"/>
          <w:pgNumType w:start="5"/>
          <w:cols w:num="2" w:space="708" w:equalWidth="0">
            <w:col w:w="4028" w:space="100"/>
            <w:col w:w="5242" w:space="0"/>
          </w:cols>
        </w:sectPr>
      </w:pPr>
    </w:p>
    <w:p>
      <w:pPr>
        <w:spacing w:before="43"/>
      </w:pPr>
    </w:p>
    <w:p>
      <w:pPr>
        <w:spacing w:before="43"/>
      </w:pPr>
    </w:p>
    <w:p>
      <w:pPr>
        <w:sectPr>
          <w:headerReference w:type="default" r:id="rId19"/>
          <w:footerReference w:type="default" r:id="rId20"/>
          <w:type w:val="continuous"/>
          <w:pgSz w:w="11910" w:h="16840"/>
          <w:pgMar w:top="400" w:right="1148" w:bottom="1319" w:left="1393" w:header="0" w:footer="1150" w:gutter="0"/>
          <w:pgNumType w:start="6"/>
          <w:cols w:num="1" w:space="708" w:equalWidth="0">
            <w:col w:w="9369" w:space="0"/>
          </w:cols>
        </w:sectPr>
      </w:pPr>
    </w:p>
    <w:p>
      <w:pPr>
        <w:pStyle w:val="BodyText"/>
        <w:spacing w:before="2" w:line="221" w:lineRule="auto"/>
        <w:ind w:right="27"/>
        <w:jc w:val="right"/>
        <w:rPr>
          <w:sz w:val="17"/>
          <w:szCs w:val="17"/>
        </w:rPr>
      </w:pPr>
      <w:r>
        <w:rPr>
          <w:spacing w:val="-7"/>
          <w:sz w:val="17"/>
          <w:szCs w:val="17"/>
        </w:rPr>
        <w:t>方向设计</w:t>
      </w:r>
    </w:p>
    <w:p>
      <w:pPr>
        <w:spacing w:line="298" w:lineRule="auto"/>
        <w:rPr>
          <w:rFonts w:ascii="Arial"/>
          <w:sz w:val="21"/>
        </w:rPr>
      </w:pPr>
    </w:p>
    <w:p>
      <w:pPr>
        <w:pStyle w:val="BodyText"/>
        <w:spacing w:before="56" w:line="220" w:lineRule="auto"/>
        <w:ind w:right="27"/>
        <w:jc w:val="right"/>
        <w:rPr>
          <w:sz w:val="17"/>
          <w:szCs w:val="17"/>
        </w:rPr>
      </w:pPr>
      <w:r>
        <w:rPr>
          <w:spacing w:val="-7"/>
          <w:sz w:val="17"/>
          <w:szCs w:val="17"/>
        </w:rPr>
        <w:t>深度设计</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56" w:line="224" w:lineRule="auto"/>
        <w:ind w:left="2566" w:hanging="59"/>
        <w:rPr>
          <w:sz w:val="17"/>
          <w:szCs w:val="17"/>
        </w:rPr>
      </w:pPr>
      <w:r>
        <w:rPr>
          <w:rFonts w:ascii="YouYuan" w:eastAsia="YouYuan" w:hAnsi="YouYuan" w:cs="YouYuan"/>
          <w:spacing w:val="-11"/>
          <w:w w:val="98"/>
          <w:sz w:val="17"/>
          <w:szCs w:val="17"/>
        </w:rPr>
        <w:t>耕作</w:t>
      </w:r>
      <w:r>
        <w:rPr>
          <w:rFonts w:ascii="YouYuan" w:eastAsia="YouYuan" w:hAnsi="YouYuan" w:cs="YouYuan"/>
          <w:spacing w:val="-10"/>
          <w:w w:val="98"/>
          <w:sz w:val="17"/>
          <w:szCs w:val="17"/>
        </w:rPr>
        <w:t>层土</w:t>
      </w:r>
      <w:r>
        <w:rPr>
          <w:rFonts w:ascii="YouYuan" w:eastAsia="YouYuan" w:hAnsi="YouYuan" w:cs="YouYuan"/>
          <w:spacing w:val="-3"/>
          <w:w w:val="98"/>
          <w:sz w:val="17"/>
          <w:szCs w:val="17"/>
        </w:rPr>
        <w:t>壤</w:t>
      </w:r>
      <w:r>
        <w:rPr>
          <w:rFonts w:ascii="YouYuan" w:eastAsia="YouYuan" w:hAnsi="YouYuan" w:cs="YouYuan"/>
          <w:spacing w:val="3"/>
          <w:sz w:val="17"/>
          <w:szCs w:val="17"/>
        </w:rPr>
        <w:t xml:space="preserve"> </w:t>
      </w:r>
      <w:r>
        <w:rPr>
          <w:spacing w:val="-9"/>
          <w:sz w:val="17"/>
          <w:szCs w:val="17"/>
        </w:rPr>
        <w:t>物理改良</w:t>
      </w:r>
    </w:p>
    <w:p>
      <w:pPr>
        <w:spacing w:line="341" w:lineRule="auto"/>
        <w:rPr>
          <w:rFonts w:ascii="Arial"/>
          <w:sz w:val="21"/>
        </w:rPr>
      </w:pPr>
    </w:p>
    <w:p>
      <w:pPr>
        <w:pStyle w:val="BodyText"/>
        <w:spacing w:before="56" w:line="220" w:lineRule="auto"/>
        <w:ind w:left="1957"/>
        <w:rPr>
          <w:sz w:val="17"/>
          <w:szCs w:val="17"/>
        </w:rPr>
      </w:pPr>
      <w:r>
        <w:rPr>
          <w:spacing w:val="-6"/>
          <w:sz w:val="17"/>
          <w:szCs w:val="17"/>
        </w:rPr>
        <w:t>田块平整</w:t>
      </w:r>
    </w:p>
    <w:p>
      <w:pPr>
        <w:spacing w:line="269" w:lineRule="auto"/>
        <w:rPr>
          <w:rFonts w:ascii="Arial"/>
          <w:sz w:val="21"/>
        </w:rPr>
      </w:pPr>
    </w:p>
    <w:p>
      <w:pPr>
        <w:spacing w:line="269" w:lineRule="auto"/>
        <w:rPr>
          <w:rFonts w:ascii="Arial"/>
          <w:sz w:val="21"/>
        </w:rPr>
      </w:pPr>
    </w:p>
    <w:p>
      <w:pPr>
        <w:pStyle w:val="BodyText"/>
        <w:spacing w:before="56" w:line="209" w:lineRule="auto"/>
        <w:ind w:left="2016" w:right="643" w:firstLine="90"/>
        <w:rPr>
          <w:rFonts w:ascii="YouYuan" w:eastAsia="YouYuan" w:hAnsi="YouYuan" w:cs="YouYuan"/>
          <w:sz w:val="17"/>
          <w:szCs w:val="17"/>
        </w:rPr>
      </w:pPr>
      <w:r>
        <w:rPr>
          <w:spacing w:val="-5"/>
          <w:sz w:val="17"/>
          <w:szCs w:val="17"/>
        </w:rPr>
        <w:t>蓄水沟</w:t>
      </w:r>
      <w:r>
        <w:rPr>
          <w:sz w:val="17"/>
          <w:szCs w:val="17"/>
        </w:rPr>
        <w:t xml:space="preserve"> </w:t>
      </w:r>
      <w:r>
        <w:rPr>
          <w:rFonts w:ascii="YouYuan" w:eastAsia="YouYuan" w:hAnsi="YouYuan" w:cs="YouYuan"/>
          <w:spacing w:val="-5"/>
          <w:w w:val="96"/>
          <w:sz w:val="17"/>
          <w:szCs w:val="17"/>
        </w:rPr>
        <w:t>生态防护</w:t>
      </w:r>
    </w:p>
    <w:p>
      <w:pPr>
        <w:spacing w:line="298" w:lineRule="auto"/>
        <w:rPr>
          <w:rFonts w:ascii="Arial"/>
          <w:sz w:val="21"/>
        </w:rPr>
      </w:pPr>
    </w:p>
    <w:p>
      <w:pPr>
        <w:pStyle w:val="BodyText"/>
        <w:spacing w:before="56" w:line="192" w:lineRule="auto"/>
        <w:ind w:left="2016"/>
        <w:rPr>
          <w:sz w:val="17"/>
          <w:szCs w:val="17"/>
        </w:rPr>
      </w:pPr>
      <w:r>
        <w:rPr>
          <w:spacing w:val="-9"/>
          <w:sz w:val="17"/>
          <w:szCs w:val="17"/>
        </w:rPr>
        <w:t>耐盐碱作物</w:t>
      </w:r>
    </w:p>
    <w:p>
      <w:pPr>
        <w:pStyle w:val="BodyText"/>
        <w:spacing w:line="219" w:lineRule="auto"/>
        <w:ind w:left="2239"/>
        <w:rPr>
          <w:sz w:val="17"/>
          <w:szCs w:val="17"/>
        </w:rPr>
      </w:pPr>
      <w:r>
        <w:rPr>
          <w:b/>
          <w:bCs/>
          <w:spacing w:val="-4"/>
          <w:sz w:val="17"/>
          <w:szCs w:val="17"/>
        </w:rPr>
        <w:t>种植</w:t>
      </w:r>
    </w:p>
    <w:p>
      <w:pPr>
        <w:spacing w:before="192" w:line="185" w:lineRule="auto"/>
        <w:ind w:left="2366"/>
        <w:rPr>
          <w:rFonts w:ascii="Times New Roman" w:eastAsia="Times New Roman" w:hAnsi="Times New Roman" w:cs="Times New Roman"/>
          <w:sz w:val="27"/>
          <w:szCs w:val="27"/>
        </w:rPr>
      </w:pPr>
      <w:r>
        <w:rPr>
          <w:rFonts w:ascii="Times New Roman" w:eastAsia="Times New Roman" w:hAnsi="Times New Roman" w:cs="Times New Roman"/>
          <w:sz w:val="27"/>
          <w:szCs w:val="27"/>
        </w:rPr>
        <w:t>F</w:t>
      </w:r>
    </w:p>
    <w:p>
      <w:pPr>
        <w:pStyle w:val="BodyText"/>
        <w:spacing w:before="157" w:line="219" w:lineRule="auto"/>
        <w:ind w:left="1949"/>
        <w:rPr>
          <w:sz w:val="17"/>
          <w:szCs w:val="17"/>
        </w:rPr>
      </w:pPr>
      <w:r>
        <w:rPr>
          <w:b/>
          <w:bCs/>
          <w:spacing w:val="-10"/>
          <w:sz w:val="17"/>
          <w:szCs w:val="17"/>
        </w:rPr>
        <w:t>灌溉工程</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b/>
          <w:bCs/>
          <w:spacing w:val="-5"/>
          <w:sz w:val="21"/>
          <w:szCs w:val="21"/>
        </w:rPr>
        <w:t>5</w:t>
      </w:r>
      <w:r>
        <w:rPr>
          <w:rFonts w:ascii="SimHei" w:eastAsia="SimHei" w:hAnsi="SimHei" w:cs="SimHei"/>
          <w:spacing w:val="5"/>
          <w:sz w:val="21"/>
          <w:szCs w:val="21"/>
        </w:rPr>
        <w:t xml:space="preserve">  </w:t>
      </w:r>
      <w:r>
        <w:rPr>
          <w:rFonts w:ascii="SimHei" w:eastAsia="SimHei" w:hAnsi="SimHei" w:cs="SimHei"/>
          <w:b/>
          <w:bCs/>
          <w:spacing w:val="-5"/>
          <w:sz w:val="21"/>
          <w:szCs w:val="21"/>
        </w:rPr>
        <w:t>前期调查</w:t>
      </w:r>
    </w:p>
    <w:p>
      <w:pPr>
        <w:spacing w:before="278" w:line="222" w:lineRule="auto"/>
        <w:outlineLvl w:val="0"/>
        <w:rPr>
          <w:rFonts w:ascii="SimHei" w:eastAsia="SimHei" w:hAnsi="SimHei" w:cs="SimHei"/>
          <w:sz w:val="21"/>
          <w:szCs w:val="21"/>
        </w:rPr>
      </w:pPr>
      <w:r>
        <w:rPr>
          <w:rFonts w:ascii="SimHei" w:eastAsia="SimHei" w:hAnsi="SimHei" w:cs="SimHei"/>
          <w:b/>
          <w:bCs/>
          <w:spacing w:val="-3"/>
          <w:sz w:val="21"/>
          <w:szCs w:val="21"/>
        </w:rPr>
        <w:t>5.1</w:t>
      </w:r>
      <w:r>
        <w:rPr>
          <w:rFonts w:ascii="SimHei" w:eastAsia="SimHei" w:hAnsi="SimHei" w:cs="SimHei"/>
          <w:spacing w:val="97"/>
          <w:sz w:val="21"/>
          <w:szCs w:val="21"/>
        </w:rPr>
        <w:t xml:space="preserve"> </w:t>
      </w:r>
      <w:r>
        <w:rPr>
          <w:rFonts w:ascii="SimHei" w:eastAsia="SimHei" w:hAnsi="SimHei" w:cs="SimHei"/>
          <w:b/>
          <w:bCs/>
          <w:spacing w:val="-3"/>
          <w:sz w:val="21"/>
          <w:szCs w:val="21"/>
        </w:rPr>
        <w:t>区域调查</w:t>
      </w:r>
    </w:p>
    <w:p>
      <w:pPr>
        <w:spacing w:before="127" w:line="187" w:lineRule="auto"/>
        <w:outlineLvl w:val="0"/>
        <w:rPr>
          <w:rFonts w:ascii="SimHei" w:eastAsia="SimHei" w:hAnsi="SimHei" w:cs="SimHei"/>
          <w:sz w:val="21"/>
          <w:szCs w:val="21"/>
        </w:rPr>
      </w:pPr>
      <w:r>
        <w:rPr>
          <w:rFonts w:ascii="SimHei" w:eastAsia="SimHei" w:hAnsi="SimHei" w:cs="SimHei"/>
          <w:b/>
          <w:bCs/>
          <w:spacing w:val="-4"/>
          <w:sz w:val="21"/>
          <w:szCs w:val="21"/>
        </w:rPr>
        <w:t>5.1.1</w:t>
      </w:r>
      <w:r>
        <w:rPr>
          <w:rFonts w:ascii="SimHei" w:eastAsia="SimHei" w:hAnsi="SimHei" w:cs="SimHei"/>
          <w:spacing w:val="78"/>
          <w:sz w:val="21"/>
          <w:szCs w:val="21"/>
        </w:rPr>
        <w:t xml:space="preserve"> </w:t>
      </w:r>
      <w:r>
        <w:rPr>
          <w:rFonts w:ascii="SimHei" w:eastAsia="SimHei" w:hAnsi="SimHei" w:cs="SimHei"/>
          <w:b/>
          <w:bCs/>
          <w:spacing w:val="-4"/>
          <w:sz w:val="21"/>
          <w:szCs w:val="21"/>
        </w:rPr>
        <w:t>基本要求</w:t>
      </w:r>
    </w:p>
    <w:p>
      <w:pPr>
        <w:spacing w:line="14" w:lineRule="auto"/>
        <w:rPr>
          <w:rFonts w:ascii="Arial"/>
          <w:sz w:val="2"/>
        </w:rPr>
        <w:sectPr>
          <w:headerReference w:type="default" r:id="rId21"/>
          <w:footerReference w:type="default" r:id="rId22"/>
          <w:type w:val="continuous"/>
          <w:pgSz w:w="11910" w:h="16840"/>
          <w:pgMar w:top="400" w:right="1148" w:bottom="1319" w:left="1393" w:header="0" w:footer="1150" w:gutter="0"/>
          <w:pgNumType w:start="7"/>
          <w:cols w:num="2" w:space="708" w:equalWidth="0">
            <w:col w:w="3300" w:space="47"/>
            <w:col w:w="6022" w:space="0"/>
          </w:cols>
        </w:sectPr>
      </w:pPr>
      <w:r>
        <w:rPr>
          <w:rFonts w:ascii="Arial" w:eastAsia="Arial" w:hAnsi="Arial" w:cs="Arial"/>
          <w:sz w:val="2"/>
          <w:szCs w:val="2"/>
        </w:rPr>
        <w:br w:type="column"/>
      </w:r>
    </w:p>
    <w:tbl>
      <w:tblPr>
        <w:tblStyle w:val="TableNormal0"/>
        <w:tblW w:w="3215" w:type="dxa"/>
        <w:tblInd w:w="50" w:type="dxa"/>
        <w:tblBorders>
          <w:top w:val="nil"/>
          <w:left w:val="nil"/>
          <w:bottom w:val="nil"/>
          <w:right w:val="nil"/>
          <w:insideH w:val="nil"/>
          <w:insideV w:val="nil"/>
        </w:tblBorders>
        <w:tblLayout w:type="fixed"/>
      </w:tblPr>
      <w:tblGrid>
        <w:gridCol w:w="1608"/>
        <w:gridCol w:w="1607"/>
      </w:tblGrid>
      <w:tr>
        <w:tblPrEx>
          <w:tblW w:w="3215" w:type="dxa"/>
          <w:tblInd w:w="50" w:type="dxa"/>
          <w:tblBorders>
            <w:top w:val="nil"/>
            <w:left w:val="nil"/>
            <w:bottom w:val="nil"/>
            <w:right w:val="nil"/>
            <w:insideH w:val="nil"/>
            <w:insideV w:val="nil"/>
          </w:tblBorders>
          <w:tblLayout w:type="fixed"/>
        </w:tblPrEx>
        <w:trPr>
          <w:trHeight w:val="1380"/>
        </w:trPr>
        <w:tc>
          <w:tcPr>
            <w:tcW w:w="1608" w:type="dxa"/>
            <w:vAlign w:val="top"/>
          </w:tcPr>
          <w:p>
            <w:pPr>
              <w:pStyle w:val="TableText"/>
              <w:spacing w:line="219" w:lineRule="auto"/>
              <w:ind w:left="779"/>
            </w:pPr>
            <w:r>
              <w:rPr>
                <w:spacing w:val="-2"/>
              </w:rPr>
              <w:t>坡度设计</w:t>
            </w:r>
          </w:p>
          <w:p>
            <w:pPr>
              <w:spacing w:line="299" w:lineRule="auto"/>
              <w:rPr>
                <w:rFonts w:ascii="Arial"/>
                <w:sz w:val="21"/>
              </w:rPr>
            </w:pPr>
          </w:p>
          <w:p>
            <w:pPr>
              <w:pStyle w:val="TableText"/>
              <w:spacing w:before="56" w:line="219" w:lineRule="auto"/>
              <w:ind w:left="730"/>
            </w:pPr>
            <w:r>
              <w:rPr>
                <w:spacing w:val="-6"/>
              </w:rPr>
              <w:t>横截面设计</w:t>
            </w:r>
          </w:p>
          <w:p>
            <w:pPr>
              <w:spacing w:line="291" w:lineRule="auto"/>
              <w:rPr>
                <w:rFonts w:ascii="Arial"/>
                <w:sz w:val="21"/>
              </w:rPr>
            </w:pPr>
          </w:p>
          <w:p>
            <w:pPr>
              <w:pStyle w:val="TableText"/>
              <w:spacing w:before="55" w:line="219" w:lineRule="auto"/>
            </w:pPr>
            <w:r>
              <w:rPr>
                <w:spacing w:val="-9"/>
              </w:rPr>
              <w:t>隔断设计</w:t>
            </w:r>
          </w:p>
        </w:tc>
        <w:tc>
          <w:tcPr>
            <w:tcW w:w="1607" w:type="dxa"/>
            <w:vAlign w:val="top"/>
          </w:tcPr>
          <w:p>
            <w:pPr>
              <w:spacing w:line="220" w:lineRule="auto"/>
              <w:jc w:val="right"/>
              <w:rPr>
                <w:rFonts w:ascii="SimHei" w:eastAsia="SimHei" w:hAnsi="SimHei" w:cs="SimHei"/>
                <w:sz w:val="17"/>
                <w:szCs w:val="17"/>
              </w:rPr>
            </w:pPr>
            <w:r>
              <w:rPr>
                <w:rFonts w:ascii="SimHei" w:eastAsia="SimHei" w:hAnsi="SimHei" w:cs="SimHei"/>
                <w:spacing w:val="-4"/>
                <w:sz w:val="17"/>
                <w:szCs w:val="17"/>
              </w:rPr>
              <w:t>间距设计</w:t>
            </w:r>
          </w:p>
          <w:p>
            <w:pPr>
              <w:spacing w:line="299" w:lineRule="auto"/>
              <w:rPr>
                <w:rFonts w:ascii="Arial"/>
                <w:sz w:val="21"/>
              </w:rPr>
            </w:pPr>
          </w:p>
          <w:p>
            <w:pPr>
              <w:pStyle w:val="TableText"/>
              <w:spacing w:before="55" w:line="219" w:lineRule="auto"/>
              <w:ind w:right="9"/>
              <w:jc w:val="right"/>
            </w:pPr>
            <w:r>
              <w:rPr>
                <w:spacing w:val="-7"/>
              </w:rPr>
              <w:t>水位设计</w:t>
            </w:r>
          </w:p>
          <w:p>
            <w:pPr>
              <w:pStyle w:val="TableText"/>
              <w:spacing w:before="257" w:line="202" w:lineRule="auto"/>
              <w:ind w:left="62"/>
            </w:pPr>
            <w:r>
              <w:rPr>
                <w:spacing w:val="-8"/>
              </w:rPr>
              <w:t>降水排泄区</w:t>
            </w:r>
          </w:p>
          <w:p>
            <w:pPr>
              <w:pStyle w:val="TableText"/>
              <w:spacing w:line="179" w:lineRule="auto"/>
              <w:ind w:left="281"/>
            </w:pPr>
            <w:r>
              <w:rPr>
                <w:spacing w:val="-3"/>
              </w:rPr>
              <w:t>设计</w:t>
            </w:r>
          </w:p>
        </w:tc>
      </w:tr>
    </w:tbl>
    <w:p>
      <w:pPr>
        <w:spacing w:line="391" w:lineRule="auto"/>
        <w:rPr>
          <w:rFonts w:ascii="Arial"/>
          <w:sz w:val="21"/>
        </w:rPr>
      </w:pPr>
    </w:p>
    <w:p>
      <w:pPr>
        <w:pStyle w:val="BodyText"/>
        <w:spacing w:before="56" w:line="207" w:lineRule="auto"/>
        <w:ind w:left="830"/>
        <w:rPr>
          <w:sz w:val="17"/>
          <w:szCs w:val="17"/>
        </w:rPr>
      </w:pPr>
      <w:r>
        <w:rPr>
          <w:spacing w:val="-9"/>
          <w:sz w:val="17"/>
          <w:szCs w:val="17"/>
        </w:rPr>
        <w:t>蓄水沟施工</w:t>
      </w:r>
    </w:p>
    <w:p>
      <w:pPr>
        <w:pStyle w:val="BodyText"/>
        <w:spacing w:line="220" w:lineRule="auto"/>
        <w:ind w:left="830"/>
        <w:rPr>
          <w:sz w:val="17"/>
          <w:szCs w:val="17"/>
        </w:rPr>
      </w:pPr>
      <w:r>
        <w:rPr>
          <w:spacing w:val="-8"/>
          <w:sz w:val="17"/>
          <w:szCs w:val="17"/>
        </w:rPr>
        <w:t>与误差控制</w:t>
      </w:r>
    </w:p>
    <w:p>
      <w:pPr>
        <w:spacing w:line="329" w:lineRule="auto"/>
        <w:rPr>
          <w:rFonts w:ascii="Arial"/>
          <w:sz w:val="21"/>
        </w:rPr>
      </w:pPr>
    </w:p>
    <w:p>
      <w:pPr>
        <w:pStyle w:val="BodyText"/>
        <w:spacing w:before="56" w:line="219" w:lineRule="auto"/>
        <w:ind w:left="830"/>
        <w:rPr>
          <w:sz w:val="17"/>
          <w:szCs w:val="17"/>
        </w:rPr>
      </w:pPr>
      <w:r>
        <w:rPr>
          <w:spacing w:val="-9"/>
          <w:sz w:val="17"/>
          <w:szCs w:val="17"/>
        </w:rPr>
        <w:t>土壤改良工程</w:t>
      </w:r>
    </w:p>
    <w:p>
      <w:pPr>
        <w:spacing w:before="63"/>
      </w:pPr>
    </w:p>
    <w:p>
      <w:pPr>
        <w:spacing w:before="62"/>
      </w:pPr>
    </w:p>
    <w:tbl>
      <w:tblPr>
        <w:tblStyle w:val="TableNormal0"/>
        <w:tblW w:w="4318" w:type="dxa"/>
        <w:tblInd w:w="0" w:type="dxa"/>
        <w:tblBorders>
          <w:top w:val="nil"/>
          <w:left w:val="nil"/>
          <w:bottom w:val="nil"/>
          <w:right w:val="nil"/>
          <w:insideH w:val="nil"/>
          <w:insideV w:val="nil"/>
        </w:tblBorders>
        <w:tblLayout w:type="fixed"/>
      </w:tblPr>
      <w:tblGrid>
        <w:gridCol w:w="1933"/>
        <w:gridCol w:w="2385"/>
      </w:tblGrid>
      <w:tr>
        <w:tblPrEx>
          <w:tblW w:w="4318" w:type="dxa"/>
          <w:tblInd w:w="0" w:type="dxa"/>
          <w:tblBorders>
            <w:top w:val="nil"/>
            <w:left w:val="nil"/>
            <w:bottom w:val="nil"/>
            <w:right w:val="nil"/>
            <w:insideH w:val="nil"/>
            <w:insideV w:val="nil"/>
          </w:tblBorders>
          <w:tblLayout w:type="fixed"/>
        </w:tblPrEx>
        <w:trPr>
          <w:trHeight w:val="2720"/>
        </w:trPr>
        <w:tc>
          <w:tcPr>
            <w:tcW w:w="1933" w:type="dxa"/>
            <w:vAlign w:val="top"/>
          </w:tcPr>
          <w:p>
            <w:pPr>
              <w:spacing w:line="324" w:lineRule="auto"/>
              <w:rPr>
                <w:rFonts w:ascii="Arial"/>
                <w:sz w:val="21"/>
              </w:rPr>
            </w:pPr>
          </w:p>
          <w:p>
            <w:pPr>
              <w:spacing w:line="325" w:lineRule="auto"/>
              <w:rPr>
                <w:rFonts w:ascii="Arial"/>
                <w:sz w:val="21"/>
              </w:rPr>
            </w:pPr>
          </w:p>
          <w:p>
            <w:pPr>
              <w:spacing w:before="55" w:line="198" w:lineRule="auto"/>
              <w:rPr>
                <w:rFonts w:ascii="SimHei" w:eastAsia="SimHei" w:hAnsi="SimHei" w:cs="SimHei"/>
                <w:sz w:val="17"/>
                <w:szCs w:val="17"/>
              </w:rPr>
            </w:pPr>
            <w:r>
              <w:rPr>
                <w:rFonts w:ascii="SimHei" w:eastAsia="SimHei" w:hAnsi="SimHei" w:cs="SimHei"/>
                <w:spacing w:val="-2"/>
                <w:sz w:val="17"/>
                <w:szCs w:val="17"/>
              </w:rPr>
              <w:t>耕作层</w:t>
            </w:r>
          </w:p>
          <w:p>
            <w:pPr>
              <w:pStyle w:val="TableText"/>
              <w:spacing w:line="220" w:lineRule="auto"/>
              <w:ind w:left="70"/>
            </w:pPr>
            <w:r>
              <w:rPr>
                <w:spacing w:val="8"/>
              </w:rPr>
              <w:t>构建</w:t>
            </w:r>
          </w:p>
          <w:p>
            <w:pPr>
              <w:pStyle w:val="TableText"/>
              <w:spacing w:before="237" w:line="213" w:lineRule="auto"/>
              <w:ind w:left="1089" w:right="170" w:hanging="309"/>
              <w:rPr>
                <w:rFonts w:ascii="SimHei" w:eastAsia="SimHei" w:hAnsi="SimHei" w:cs="SimHei"/>
              </w:rPr>
            </w:pPr>
            <w:r>
              <w:rPr>
                <w:spacing w:val="-7"/>
              </w:rPr>
              <w:t>农田生态防护</w:t>
            </w:r>
            <w:r>
              <w:rPr>
                <w:spacing w:val="3"/>
              </w:rPr>
              <w:t xml:space="preserve"> </w:t>
            </w:r>
            <w:r>
              <w:rPr>
                <w:rFonts w:ascii="SimHei" w:eastAsia="SimHei" w:hAnsi="SimHei" w:cs="SimHei"/>
                <w:spacing w:val="7"/>
              </w:rPr>
              <w:t>工程</w:t>
            </w:r>
          </w:p>
          <w:p>
            <w:pPr>
              <w:spacing w:line="328" w:lineRule="auto"/>
              <w:rPr>
                <w:rFonts w:ascii="Arial"/>
                <w:sz w:val="21"/>
              </w:rPr>
            </w:pPr>
          </w:p>
          <w:p>
            <w:pPr>
              <w:spacing w:line="329" w:lineRule="auto"/>
              <w:rPr>
                <w:rFonts w:ascii="Arial"/>
                <w:sz w:val="21"/>
              </w:rPr>
            </w:pPr>
          </w:p>
          <w:p>
            <w:pPr>
              <w:pStyle w:val="TableText"/>
              <w:spacing w:before="56" w:line="220" w:lineRule="auto"/>
              <w:ind w:left="830"/>
            </w:pPr>
            <w:r>
              <w:rPr>
                <w:spacing w:val="-9"/>
              </w:rPr>
              <w:t>基础设施工程</w:t>
            </w:r>
          </w:p>
        </w:tc>
        <w:tc>
          <w:tcPr>
            <w:tcW w:w="2385" w:type="dxa"/>
            <w:vAlign w:val="top"/>
          </w:tcPr>
          <w:p>
            <w:pPr>
              <w:pStyle w:val="TableText"/>
              <w:spacing w:line="217" w:lineRule="auto"/>
              <w:ind w:left="867"/>
            </w:pPr>
            <w:r>
              <w:rPr>
                <w:spacing w:val="-7"/>
              </w:rPr>
              <w:t>耕作层土壤</w:t>
            </w:r>
          </w:p>
          <w:p>
            <w:pPr>
              <w:pStyle w:val="TableText"/>
              <w:spacing w:line="219" w:lineRule="auto"/>
              <w:ind w:left="947"/>
            </w:pPr>
            <w:r>
              <w:rPr>
                <w:spacing w:val="-2"/>
              </w:rPr>
              <w:t>化学改良</w:t>
            </w:r>
          </w:p>
          <w:p>
            <w:pPr>
              <w:spacing w:line="252" w:lineRule="auto"/>
              <w:rPr>
                <w:rFonts w:ascii="Arial"/>
                <w:sz w:val="21"/>
              </w:rPr>
            </w:pPr>
          </w:p>
          <w:p>
            <w:pPr>
              <w:pStyle w:val="TableText"/>
              <w:spacing w:before="55" w:line="194" w:lineRule="auto"/>
              <w:ind w:left="147"/>
            </w:pPr>
            <w:r>
              <w:pict>
                <v:shapetype id="_x0000_t202" coordsize="21600,21600" o:spt="202" path="m,l,21600r21600,l21600,xe">
                  <v:stroke joinstyle="miter"/>
                  <v:path gradientshapeok="t" o:connecttype="rect"/>
                </v:shapetype>
                <v:shape id="_x0000_s1025" type="#_x0000_t202" style="width:34.3pt;height:12.1pt;margin-top:7.71pt;margin-left:84.85pt;position:absolute;z-index:251660288" filled="f" stroked="f">
                  <o:lock v:ext="edit" aspectratio="f"/>
                  <v:textbox inset="0,0,0,0">
                    <w:txbxContent>
                      <w:p>
                        <w:pPr>
                          <w:pStyle w:val="TableText"/>
                          <w:spacing w:before="19" w:line="219" w:lineRule="auto"/>
                          <w:ind w:left="20"/>
                        </w:pPr>
                        <w:r>
                          <w:rPr>
                            <w:spacing w:val="-7"/>
                          </w:rPr>
                          <w:t>土壤配肥</w:t>
                        </w:r>
                      </w:p>
                    </w:txbxContent>
                  </v:textbox>
                </v:shape>
              </w:pict>
            </w:r>
            <w:r>
              <w:rPr>
                <w:spacing w:val="-11"/>
              </w:rPr>
              <w:t>中性土壤、化</w:t>
            </w:r>
          </w:p>
          <w:p>
            <w:pPr>
              <w:pStyle w:val="TableText"/>
              <w:spacing w:line="218" w:lineRule="auto"/>
              <w:ind w:left="277"/>
            </w:pPr>
            <w:r>
              <w:rPr>
                <w:spacing w:val="-2"/>
              </w:rPr>
              <w:t>学改良剂</w:t>
            </w:r>
          </w:p>
          <w:p>
            <w:pPr>
              <w:spacing w:line="245" w:lineRule="auto"/>
              <w:rPr>
                <w:rFonts w:ascii="Arial"/>
                <w:sz w:val="21"/>
              </w:rPr>
            </w:pPr>
          </w:p>
          <w:p>
            <w:pPr>
              <w:spacing w:line="246" w:lineRule="auto"/>
              <w:rPr>
                <w:rFonts w:ascii="Arial"/>
                <w:sz w:val="21"/>
              </w:rPr>
            </w:pPr>
          </w:p>
          <w:p>
            <w:pPr>
              <w:pStyle w:val="TableText"/>
              <w:spacing w:before="55" w:line="207" w:lineRule="auto"/>
              <w:jc w:val="right"/>
            </w:pPr>
            <w:r>
              <w:rPr>
                <w:spacing w:val="-14"/>
              </w:rPr>
              <w:t>田间道路</w:t>
            </w:r>
            <w:r>
              <w:rPr>
                <w:spacing w:val="-13"/>
              </w:rPr>
              <w:t>生</w:t>
            </w:r>
            <w:r>
              <w:rPr>
                <w:spacing w:val="-9"/>
              </w:rPr>
              <w:t>态</w:t>
            </w:r>
          </w:p>
          <w:p>
            <w:pPr>
              <w:pStyle w:val="TableText"/>
              <w:spacing w:before="1" w:line="268" w:lineRule="auto"/>
              <w:ind w:left="1727" w:right="356"/>
            </w:pPr>
            <w:r>
              <w:rPr>
                <w:spacing w:val="-15"/>
                <w:w w:val="97"/>
              </w:rPr>
              <w:t>防护</w:t>
            </w:r>
            <w:r>
              <w:t xml:space="preserve"> </w:t>
            </w:r>
            <w:r>
              <w:t>上</w:t>
            </w:r>
          </w:p>
          <w:p>
            <w:pPr>
              <w:pStyle w:val="TableText"/>
              <w:spacing w:before="45" w:line="184" w:lineRule="auto"/>
              <w:ind w:left="1726" w:right="99" w:hanging="229"/>
            </w:pPr>
            <w:r>
              <w:rPr>
                <w:spacing w:val="-13"/>
              </w:rPr>
              <w:t>耐盐碱作物</w:t>
            </w:r>
            <w:r>
              <w:rPr>
                <w:spacing w:val="2"/>
              </w:rPr>
              <w:t xml:space="preserve"> </w:t>
            </w:r>
            <w:r>
              <w:rPr>
                <w:spacing w:val="-2"/>
              </w:rPr>
              <w:t>种植</w:t>
            </w:r>
          </w:p>
        </w:tc>
      </w:tr>
    </w:tbl>
    <w:p>
      <w:pPr>
        <w:spacing w:line="250" w:lineRule="auto"/>
        <w:rPr>
          <w:rFonts w:ascii="Arial"/>
          <w:sz w:val="21"/>
        </w:rPr>
      </w:pPr>
    </w:p>
    <w:p>
      <w:pPr>
        <w:spacing w:line="250" w:lineRule="auto"/>
        <w:rPr>
          <w:rFonts w:ascii="Arial"/>
          <w:sz w:val="21"/>
        </w:rPr>
      </w:pPr>
    </w:p>
    <w:p>
      <w:pPr>
        <w:spacing w:before="56" w:line="222" w:lineRule="auto"/>
        <w:ind w:left="830"/>
        <w:rPr>
          <w:rFonts w:ascii="SimHei" w:eastAsia="SimHei" w:hAnsi="SimHei" w:cs="SimHei"/>
          <w:sz w:val="17"/>
          <w:szCs w:val="17"/>
        </w:rPr>
      </w:pPr>
      <w:r>
        <w:pict>
          <v:shape id="_x0000_s1026" type="#_x0000_t202" style="width:49.8pt;height:12.15pt;margin-top:4.37pt;margin-left:159pt;position:absolute;z-index:251659264" filled="f" stroked="f">
            <o:lock v:ext="edit" aspectratio="f"/>
            <v:textbox inset="0,0,0,0">
              <w:txbxContent>
                <w:p>
                  <w:pPr>
                    <w:pStyle w:val="BodyText"/>
                    <w:spacing w:before="20" w:line="220" w:lineRule="auto"/>
                    <w:ind w:left="20"/>
                    <w:rPr>
                      <w:sz w:val="17"/>
                      <w:szCs w:val="17"/>
                    </w:rPr>
                  </w:pPr>
                  <w:r>
                    <w:rPr>
                      <w:spacing w:val="-9"/>
                      <w:sz w:val="17"/>
                      <w:szCs w:val="17"/>
                    </w:rPr>
                    <w:t>设施防护工程</w:t>
                  </w:r>
                </w:p>
              </w:txbxContent>
            </v:textbox>
          </v:shape>
        </w:pict>
      </w:r>
      <w:r>
        <w:rPr>
          <w:rFonts w:ascii="SimHei" w:eastAsia="SimHei" w:hAnsi="SimHei" w:cs="SimHei"/>
          <w:spacing w:val="-9"/>
          <w:sz w:val="17"/>
          <w:szCs w:val="17"/>
        </w:rPr>
        <w:t>田间道路工程</w:t>
      </w:r>
    </w:p>
    <w:p>
      <w:pPr>
        <w:spacing w:line="310" w:lineRule="auto"/>
        <w:rPr>
          <w:rFonts w:ascii="Arial"/>
          <w:sz w:val="21"/>
        </w:rPr>
      </w:pPr>
    </w:p>
    <w:p>
      <w:pPr>
        <w:spacing w:line="310" w:lineRule="auto"/>
        <w:rPr>
          <w:rFonts w:ascii="Arial"/>
          <w:sz w:val="21"/>
        </w:rPr>
      </w:pPr>
    </w:p>
    <w:p>
      <w:pPr>
        <w:spacing w:before="56" w:line="226" w:lineRule="auto"/>
        <w:ind w:left="1150"/>
        <w:rPr>
          <w:rFonts w:ascii="SimHei" w:eastAsia="SimHei" w:hAnsi="SimHei" w:cs="SimHei"/>
          <w:sz w:val="17"/>
          <w:szCs w:val="17"/>
        </w:rPr>
      </w:pPr>
      <w:r>
        <w:rPr>
          <w:rFonts w:ascii="SimHei" w:eastAsia="SimHei" w:hAnsi="SimHei" w:cs="SimHei"/>
          <w:spacing w:val="-2"/>
          <w:sz w:val="17"/>
          <w:szCs w:val="17"/>
        </w:rPr>
        <w:t>结束</w:t>
      </w:r>
    </w:p>
    <w:p>
      <w:pPr>
        <w:spacing w:line="315" w:lineRule="auto"/>
        <w:rPr>
          <w:rFonts w:ascii="Arial"/>
          <w:sz w:val="21"/>
        </w:rPr>
      </w:pPr>
    </w:p>
    <w:p>
      <w:pPr>
        <w:spacing w:before="69" w:line="222" w:lineRule="auto"/>
        <w:ind w:left="373"/>
        <w:rPr>
          <w:rFonts w:ascii="SimHei" w:eastAsia="SimHei" w:hAnsi="SimHei" w:cs="SimHei"/>
          <w:sz w:val="21"/>
          <w:szCs w:val="21"/>
        </w:rPr>
      </w:pPr>
      <w:r>
        <w:rPr>
          <w:rFonts w:ascii="SimHei" w:eastAsia="SimHei" w:hAnsi="SimHei" w:cs="SimHei"/>
          <w:b/>
          <w:bCs/>
          <w:spacing w:val="-3"/>
          <w:sz w:val="21"/>
          <w:szCs w:val="21"/>
        </w:rPr>
        <w:t>图1</w:t>
      </w:r>
      <w:r>
        <w:rPr>
          <w:rFonts w:ascii="SimHei" w:eastAsia="SimHei" w:hAnsi="SimHei" w:cs="SimHei"/>
          <w:spacing w:val="90"/>
          <w:sz w:val="21"/>
          <w:szCs w:val="21"/>
        </w:rPr>
        <w:t xml:space="preserve"> </w:t>
      </w:r>
      <w:r>
        <w:rPr>
          <w:rFonts w:ascii="SimHei" w:eastAsia="SimHei" w:hAnsi="SimHei" w:cs="SimHei"/>
          <w:b/>
          <w:bCs/>
          <w:spacing w:val="-3"/>
          <w:sz w:val="21"/>
          <w:szCs w:val="21"/>
        </w:rPr>
        <w:t>施工工艺示意图</w:t>
      </w:r>
    </w:p>
    <w:p>
      <w:pPr>
        <w:spacing w:line="222" w:lineRule="auto"/>
        <w:rPr>
          <w:rFonts w:ascii="SimHei" w:eastAsia="SimHei" w:hAnsi="SimHei" w:cs="SimHei"/>
          <w:sz w:val="21"/>
          <w:szCs w:val="21"/>
        </w:rPr>
        <w:sectPr>
          <w:headerReference w:type="default" r:id="rId23"/>
          <w:footerReference w:type="default" r:id="rId24"/>
          <w:type w:val="nextPage"/>
          <w:pgSz w:w="11910" w:h="16840"/>
          <w:pgMar w:top="400" w:right="1148" w:bottom="1319" w:left="1393" w:header="0" w:footer="1150" w:gutter="0"/>
          <w:pgNumType w:start="8"/>
          <w:cols w:num="2" w:space="708" w:equalWidth="0">
            <w:col w:w="3300" w:space="47"/>
            <w:col w:w="6022" w:space="0"/>
          </w:cols>
          <w:titlePg w:val="0"/>
        </w:sectPr>
      </w:pPr>
    </w:p>
    <w:p>
      <w:pPr>
        <w:spacing w:line="354" w:lineRule="auto"/>
        <w:rPr>
          <w:rFonts w:ascii="Arial"/>
          <w:sz w:val="21"/>
        </w:rPr>
      </w:pPr>
    </w:p>
    <w:p>
      <w:pPr>
        <w:spacing w:line="354" w:lineRule="auto"/>
        <w:rPr>
          <w:rFonts w:ascii="Arial"/>
          <w:sz w:val="21"/>
        </w:rPr>
      </w:pPr>
    </w:p>
    <w:p>
      <w:pPr>
        <w:pStyle w:val="BodyText"/>
        <w:spacing w:before="68" w:line="221" w:lineRule="auto"/>
        <w:ind w:left="22"/>
      </w:pPr>
      <w:hyperlink r:id="rId25" w:history="1">
        <w:r>
          <w:rPr>
            <w:rFonts w:ascii="SimHei" w:eastAsia="SimHei" w:hAnsi="SimHei" w:cs="SimHei"/>
            <w:spacing w:val="-2"/>
          </w:rPr>
          <w:t>5.1.1.1</w:t>
        </w:r>
      </w:hyperlink>
      <w:r>
        <w:rPr>
          <w:rFonts w:ascii="SimHei" w:eastAsia="SimHei" w:hAnsi="SimHei" w:cs="SimHei"/>
          <w:spacing w:val="-2"/>
        </w:rPr>
        <w:t xml:space="preserve">  </w:t>
      </w:r>
      <w:r>
        <w:rPr>
          <w:spacing w:val="-2"/>
        </w:rPr>
        <w:t>对面积较小或地质及土壤环境较为均一的项目区，</w:t>
      </w:r>
      <w:r>
        <w:rPr>
          <w:spacing w:val="-21"/>
        </w:rPr>
        <w:t xml:space="preserve"> </w:t>
      </w:r>
      <w:r>
        <w:rPr>
          <w:spacing w:val="-2"/>
        </w:rPr>
        <w:t>可直接进行</w:t>
      </w:r>
      <w:r>
        <w:rPr>
          <w:spacing w:val="-3"/>
        </w:rPr>
        <w:t>调查。</w:t>
      </w:r>
    </w:p>
    <w:p>
      <w:pPr>
        <w:pStyle w:val="BodyText"/>
        <w:spacing w:before="142" w:line="234" w:lineRule="auto"/>
        <w:ind w:left="22"/>
      </w:pPr>
      <w:hyperlink r:id="rId26" w:history="1">
        <w:r>
          <w:rPr>
            <w:rFonts w:ascii="SimHei" w:eastAsia="SimHei" w:hAnsi="SimHei" w:cs="SimHei"/>
            <w:spacing w:val="-3"/>
          </w:rPr>
          <w:t>5.1.1.2</w:t>
        </w:r>
      </w:hyperlink>
      <w:r>
        <w:rPr>
          <w:rFonts w:ascii="SimHei" w:eastAsia="SimHei" w:hAnsi="SimHei" w:cs="SimHei"/>
          <w:spacing w:val="-3"/>
        </w:rPr>
        <w:t xml:space="preserve">  </w:t>
      </w:r>
      <w:r>
        <w:rPr>
          <w:spacing w:val="-3"/>
        </w:rPr>
        <w:t>对面积大于</w:t>
      </w:r>
      <w:r>
        <w:rPr>
          <w:spacing w:val="-18"/>
        </w:rPr>
        <w:t xml:space="preserve"> </w:t>
      </w:r>
      <w:r>
        <w:rPr>
          <w:rFonts w:ascii="Times New Roman" w:eastAsia="Times New Roman" w:hAnsi="Times New Roman" w:cs="Times New Roman"/>
          <w:spacing w:val="-3"/>
        </w:rPr>
        <w:t>10000 hm</w:t>
      </w:r>
      <w:r>
        <w:rPr>
          <w:rFonts w:ascii="Times New Roman" w:eastAsia="Times New Roman" w:hAnsi="Times New Roman" w:cs="Times New Roman"/>
          <w:spacing w:val="-3"/>
          <w:position w:val="6"/>
          <w:sz w:val="13"/>
          <w:szCs w:val="13"/>
        </w:rPr>
        <w:t>2</w:t>
      </w:r>
      <w:r>
        <w:rPr>
          <w:rFonts w:ascii="Times New Roman" w:eastAsia="Times New Roman" w:hAnsi="Times New Roman" w:cs="Times New Roman"/>
          <w:spacing w:val="14"/>
          <w:w w:val="101"/>
          <w:position w:val="6"/>
          <w:sz w:val="13"/>
          <w:szCs w:val="13"/>
        </w:rPr>
        <w:t xml:space="preserve"> </w:t>
      </w:r>
      <w:r>
        <w:rPr>
          <w:spacing w:val="-3"/>
        </w:rPr>
        <w:t>或条件较为复杂的项目区， 先划分区域，再进行调查。</w:t>
      </w:r>
    </w:p>
    <w:p>
      <w:pPr>
        <w:spacing w:before="124" w:line="220" w:lineRule="auto"/>
        <w:ind w:left="22"/>
        <w:rPr>
          <w:rFonts w:ascii="SimHei" w:eastAsia="SimHei" w:hAnsi="SimHei" w:cs="SimHei"/>
          <w:sz w:val="21"/>
          <w:szCs w:val="21"/>
        </w:rPr>
      </w:pPr>
      <w:r>
        <w:rPr>
          <w:rFonts w:ascii="SimHei" w:eastAsia="SimHei" w:hAnsi="SimHei" w:cs="SimHei"/>
          <w:sz w:val="21"/>
          <w:szCs w:val="21"/>
        </w:rPr>
        <w:t>5.1.2</w:t>
      </w:r>
      <w:r>
        <w:rPr>
          <w:rFonts w:ascii="SimHei" w:eastAsia="SimHei" w:hAnsi="SimHei" w:cs="SimHei"/>
          <w:sz w:val="21"/>
          <w:szCs w:val="21"/>
        </w:rPr>
        <w:t xml:space="preserve">  </w:t>
      </w:r>
      <w:r>
        <w:rPr>
          <w:rFonts w:ascii="SimHei" w:eastAsia="SimHei" w:hAnsi="SimHei" w:cs="SimHei"/>
          <w:sz w:val="21"/>
          <w:szCs w:val="21"/>
        </w:rPr>
        <w:t>环境调查</w:t>
      </w:r>
    </w:p>
    <w:p>
      <w:pPr>
        <w:pStyle w:val="BodyText"/>
        <w:spacing w:before="143" w:line="391" w:lineRule="exact"/>
        <w:ind w:left="447"/>
      </w:pPr>
      <w:r>
        <w:rPr>
          <w:spacing w:val="-5"/>
          <w:position w:val="13"/>
        </w:rPr>
        <w:t>环境调查类别见附录</w:t>
      </w:r>
      <w:r>
        <w:rPr>
          <w:spacing w:val="-50"/>
          <w:position w:val="13"/>
        </w:rPr>
        <w:t xml:space="preserve"> </w:t>
      </w:r>
      <w:r>
        <w:rPr>
          <w:rFonts w:ascii="Times New Roman" w:eastAsia="Times New Roman" w:hAnsi="Times New Roman" w:cs="Times New Roman"/>
          <w:spacing w:val="-5"/>
          <w:position w:val="13"/>
        </w:rPr>
        <w:t>A</w:t>
      </w:r>
      <w:r>
        <w:rPr>
          <w:spacing w:val="-5"/>
          <w:position w:val="13"/>
        </w:rPr>
        <w:t>。调查布点、采集方法按照</w:t>
      </w:r>
      <w:r>
        <w:rPr>
          <w:spacing w:val="-49"/>
          <w:position w:val="13"/>
        </w:rPr>
        <w:t xml:space="preserve"> </w:t>
      </w:r>
      <w:r>
        <w:rPr>
          <w:rFonts w:ascii="Times New Roman" w:eastAsia="Times New Roman" w:hAnsi="Times New Roman" w:cs="Times New Roman"/>
          <w:spacing w:val="-5"/>
          <w:position w:val="13"/>
        </w:rPr>
        <w:t>TD/T</w:t>
      </w:r>
      <w:r>
        <w:rPr>
          <w:rFonts w:ascii="Times New Roman" w:eastAsia="Times New Roman" w:hAnsi="Times New Roman" w:cs="Times New Roman"/>
          <w:spacing w:val="25"/>
          <w:w w:val="101"/>
          <w:position w:val="13"/>
        </w:rPr>
        <w:t xml:space="preserve"> </w:t>
      </w:r>
      <w:r>
        <w:rPr>
          <w:rFonts w:ascii="Times New Roman" w:eastAsia="Times New Roman" w:hAnsi="Times New Roman" w:cs="Times New Roman"/>
          <w:spacing w:val="-5"/>
          <w:position w:val="13"/>
        </w:rPr>
        <w:t>1043.1-2013</w:t>
      </w:r>
      <w:r>
        <w:rPr>
          <w:rFonts w:ascii="Times New Roman" w:eastAsia="Times New Roman" w:hAnsi="Times New Roman" w:cs="Times New Roman"/>
          <w:spacing w:val="26"/>
          <w:position w:val="13"/>
        </w:rPr>
        <w:t xml:space="preserve"> </w:t>
      </w:r>
      <w:r>
        <w:rPr>
          <w:spacing w:val="-5"/>
          <w:position w:val="13"/>
        </w:rPr>
        <w:t>中</w:t>
      </w:r>
      <w:r>
        <w:rPr>
          <w:spacing w:val="-45"/>
          <w:position w:val="13"/>
        </w:rPr>
        <w:t xml:space="preserve"> </w:t>
      </w:r>
      <w:r>
        <w:rPr>
          <w:rFonts w:ascii="Times New Roman" w:eastAsia="Times New Roman" w:hAnsi="Times New Roman" w:cs="Times New Roman"/>
          <w:spacing w:val="-5"/>
          <w:position w:val="13"/>
        </w:rPr>
        <w:t xml:space="preserve">7.1 </w:t>
      </w:r>
      <w:r>
        <w:rPr>
          <w:spacing w:val="-5"/>
          <w:position w:val="13"/>
        </w:rPr>
        <w:t>和</w:t>
      </w:r>
      <w:r>
        <w:rPr>
          <w:spacing w:val="-44"/>
          <w:position w:val="13"/>
        </w:rPr>
        <w:t xml:space="preserve"> </w:t>
      </w:r>
      <w:r>
        <w:rPr>
          <w:rFonts w:ascii="Times New Roman" w:eastAsia="Times New Roman" w:hAnsi="Times New Roman" w:cs="Times New Roman"/>
          <w:spacing w:val="-5"/>
          <w:position w:val="13"/>
        </w:rPr>
        <w:t>7</w:t>
      </w:r>
      <w:r>
        <w:rPr>
          <w:rFonts w:ascii="Times New Roman" w:eastAsia="Times New Roman" w:hAnsi="Times New Roman" w:cs="Times New Roman"/>
          <w:spacing w:val="-6"/>
          <w:position w:val="13"/>
        </w:rPr>
        <w:t xml:space="preserve">.2 </w:t>
      </w:r>
      <w:r>
        <w:rPr>
          <w:spacing w:val="-6"/>
          <w:position w:val="13"/>
        </w:rPr>
        <w:t>规定的要求执行。</w:t>
      </w:r>
    </w:p>
    <w:p>
      <w:pPr>
        <w:spacing w:line="220" w:lineRule="auto"/>
        <w:ind w:left="22"/>
        <w:rPr>
          <w:rFonts w:ascii="SimHei" w:eastAsia="SimHei" w:hAnsi="SimHei" w:cs="SimHei"/>
          <w:sz w:val="21"/>
          <w:szCs w:val="21"/>
        </w:rPr>
      </w:pPr>
      <w:r>
        <w:rPr>
          <w:rFonts w:ascii="SimHei" w:eastAsia="SimHei" w:hAnsi="SimHei" w:cs="SimHei"/>
          <w:sz w:val="21"/>
          <w:szCs w:val="21"/>
        </w:rPr>
        <w:t>5.1.3</w:t>
      </w:r>
      <w:r>
        <w:rPr>
          <w:rFonts w:ascii="SimHei" w:eastAsia="SimHei" w:hAnsi="SimHei" w:cs="SimHei"/>
          <w:sz w:val="21"/>
          <w:szCs w:val="21"/>
        </w:rPr>
        <w:t xml:space="preserve">  </w:t>
      </w:r>
      <w:r>
        <w:rPr>
          <w:rFonts w:ascii="SimHei" w:eastAsia="SimHei" w:hAnsi="SimHei" w:cs="SimHei"/>
          <w:sz w:val="21"/>
          <w:szCs w:val="21"/>
        </w:rPr>
        <w:t>土壤理化性质调查</w:t>
      </w:r>
    </w:p>
    <w:p>
      <w:pPr>
        <w:pStyle w:val="BodyText"/>
        <w:spacing w:before="143" w:line="391" w:lineRule="exact"/>
        <w:jc w:val="right"/>
      </w:pPr>
      <w:r>
        <w:rPr>
          <w:spacing w:val="-4"/>
          <w:position w:val="13"/>
        </w:rPr>
        <w:t>土壤理化性质调查类别见附录</w:t>
      </w:r>
      <w:r>
        <w:rPr>
          <w:rFonts w:ascii="Times New Roman" w:eastAsia="Times New Roman" w:hAnsi="Times New Roman" w:cs="Times New Roman"/>
          <w:spacing w:val="-4"/>
          <w:position w:val="13"/>
        </w:rPr>
        <w:t>B</w:t>
      </w:r>
      <w:r>
        <w:rPr>
          <w:spacing w:val="-4"/>
          <w:position w:val="13"/>
        </w:rPr>
        <w:t>。布点、采集方法按照</w:t>
      </w:r>
      <w:r>
        <w:rPr>
          <w:rFonts w:ascii="Times New Roman" w:eastAsia="Times New Roman" w:hAnsi="Times New Roman" w:cs="Times New Roman"/>
          <w:spacing w:val="-4"/>
          <w:position w:val="13"/>
        </w:rPr>
        <w:t>TD/T</w:t>
      </w:r>
      <w:r>
        <w:rPr>
          <w:rFonts w:ascii="Times New Roman" w:eastAsia="Times New Roman" w:hAnsi="Times New Roman" w:cs="Times New Roman"/>
          <w:spacing w:val="39"/>
          <w:position w:val="13"/>
        </w:rPr>
        <w:t xml:space="preserve"> </w:t>
      </w:r>
      <w:r>
        <w:rPr>
          <w:rFonts w:ascii="Times New Roman" w:eastAsia="Times New Roman" w:hAnsi="Times New Roman" w:cs="Times New Roman"/>
          <w:spacing w:val="-4"/>
          <w:position w:val="13"/>
        </w:rPr>
        <w:t>1043.1-2013</w:t>
      </w:r>
      <w:r>
        <w:rPr>
          <w:spacing w:val="-4"/>
          <w:position w:val="13"/>
        </w:rPr>
        <w:t>中</w:t>
      </w:r>
      <w:r>
        <w:rPr>
          <w:rFonts w:ascii="Times New Roman" w:eastAsia="Times New Roman" w:hAnsi="Times New Roman" w:cs="Times New Roman"/>
          <w:spacing w:val="-4"/>
          <w:position w:val="13"/>
        </w:rPr>
        <w:t>6.1</w:t>
      </w:r>
      <w:r>
        <w:rPr>
          <w:spacing w:val="-4"/>
          <w:position w:val="13"/>
        </w:rPr>
        <w:t>和</w:t>
      </w:r>
      <w:r>
        <w:rPr>
          <w:rFonts w:ascii="Times New Roman" w:eastAsia="Times New Roman" w:hAnsi="Times New Roman" w:cs="Times New Roman"/>
          <w:spacing w:val="-4"/>
          <w:position w:val="13"/>
        </w:rPr>
        <w:t>6.2</w:t>
      </w:r>
      <w:r>
        <w:rPr>
          <w:spacing w:val="-4"/>
          <w:position w:val="13"/>
        </w:rPr>
        <w:t>规定的要求进行。</w:t>
      </w:r>
    </w:p>
    <w:p>
      <w:pPr>
        <w:spacing w:line="219" w:lineRule="auto"/>
        <w:ind w:left="22"/>
        <w:rPr>
          <w:rFonts w:ascii="SimHei" w:eastAsia="SimHei" w:hAnsi="SimHei" w:cs="SimHei"/>
          <w:sz w:val="21"/>
          <w:szCs w:val="21"/>
        </w:rPr>
      </w:pPr>
      <w:r>
        <w:rPr>
          <w:rFonts w:ascii="SimHei" w:eastAsia="SimHei" w:hAnsi="SimHei" w:cs="SimHei"/>
          <w:sz w:val="21"/>
          <w:szCs w:val="21"/>
        </w:rPr>
        <w:t>5.1.4</w:t>
      </w:r>
      <w:r>
        <w:rPr>
          <w:rFonts w:ascii="SimHei" w:eastAsia="SimHei" w:hAnsi="SimHei" w:cs="SimHei"/>
          <w:sz w:val="21"/>
          <w:szCs w:val="21"/>
        </w:rPr>
        <w:t xml:space="preserve">  </w:t>
      </w:r>
      <w:r>
        <w:rPr>
          <w:rFonts w:ascii="SimHei" w:eastAsia="SimHei" w:hAnsi="SimHei" w:cs="SimHei"/>
          <w:sz w:val="21"/>
          <w:szCs w:val="21"/>
        </w:rPr>
        <w:t>分析测试</w:t>
      </w:r>
    </w:p>
    <w:p>
      <w:pPr>
        <w:pStyle w:val="BodyText"/>
        <w:spacing w:before="145" w:line="220" w:lineRule="auto"/>
        <w:ind w:left="448"/>
      </w:pPr>
      <w:r>
        <w:rPr>
          <w:spacing w:val="-1"/>
        </w:rPr>
        <w:t>土壤样品与水样分析测试类别及方法见附录</w:t>
      </w:r>
      <w:r>
        <w:rPr>
          <w:spacing w:val="-39"/>
        </w:rPr>
        <w:t xml:space="preserve"> </w:t>
      </w:r>
      <w:r>
        <w:rPr>
          <w:rFonts w:ascii="Times New Roman" w:eastAsia="Times New Roman" w:hAnsi="Times New Roman" w:cs="Times New Roman"/>
          <w:spacing w:val="-1"/>
        </w:rPr>
        <w:t>C</w:t>
      </w:r>
      <w:r>
        <w:rPr>
          <w:spacing w:val="-1"/>
        </w:rPr>
        <w:t>。</w:t>
      </w:r>
    </w:p>
    <w:p>
      <w:pPr>
        <w:spacing w:before="141" w:line="220" w:lineRule="auto"/>
        <w:ind w:left="16"/>
        <w:rPr>
          <w:rFonts w:ascii="SimHei" w:eastAsia="SimHei" w:hAnsi="SimHei" w:cs="SimHei"/>
          <w:sz w:val="21"/>
          <w:szCs w:val="21"/>
        </w:rPr>
      </w:pPr>
      <w:r>
        <w:rPr>
          <w:rFonts w:ascii="SimHei" w:eastAsia="SimHei" w:hAnsi="SimHei" w:cs="SimHei"/>
          <w:sz w:val="21"/>
          <w:szCs w:val="21"/>
        </w:rPr>
        <w:drawing>
          <wp:inline distT="0" distB="0" distL="0" distR="0">
            <wp:extent cx="198120" cy="10058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7"/>
                    <a:stretch>
                      <a:fillRect/>
                    </a:stretch>
                  </pic:blipFill>
                  <pic:spPr>
                    <a:xfrm>
                      <a:off x="0" y="0"/>
                      <a:ext cx="198120" cy="100583"/>
                    </a:xfrm>
                    <a:prstGeom prst="rect">
                      <a:avLst/>
                    </a:prstGeom>
                  </pic:spPr>
                </pic:pic>
              </a:graphicData>
            </a:graphic>
          </wp:inline>
        </w:drawing>
      </w:r>
      <w:r>
        <w:rPr>
          <w:rFonts w:ascii="SimHei" w:eastAsia="SimHei" w:hAnsi="SimHei" w:cs="SimHei"/>
          <w:spacing w:val="7"/>
          <w:sz w:val="21"/>
          <w:szCs w:val="21"/>
        </w:rPr>
        <w:t xml:space="preserve">  </w:t>
      </w:r>
      <w:r>
        <w:rPr>
          <w:rFonts w:ascii="SimHei" w:eastAsia="SimHei" w:hAnsi="SimHei" w:cs="SimHei"/>
          <w:spacing w:val="-1"/>
          <w:sz w:val="21"/>
          <w:szCs w:val="21"/>
        </w:rPr>
        <w:t>项目区确定</w:t>
      </w:r>
    </w:p>
    <w:p>
      <w:pPr>
        <w:pStyle w:val="BodyText"/>
        <w:spacing w:before="140" w:line="221" w:lineRule="auto"/>
        <w:ind w:left="22"/>
      </w:pPr>
      <w:r>
        <w:rPr>
          <w:rFonts w:ascii="SimHei" w:eastAsia="SimHei" w:hAnsi="SimHei" w:cs="SimHei"/>
        </w:rPr>
        <w:t>5.2.1</w:t>
      </w:r>
      <w:r>
        <w:rPr>
          <w:rFonts w:ascii="SimHei" w:eastAsia="SimHei" w:hAnsi="SimHei" w:cs="SimHei"/>
        </w:rPr>
        <w:t xml:space="preserve">  </w:t>
      </w:r>
      <w:r>
        <w:t>项目区应为地势低洼、排水不畅的盐渍化内陆地区。</w:t>
      </w:r>
    </w:p>
    <w:p>
      <w:pPr>
        <w:pStyle w:val="BodyText"/>
        <w:spacing w:before="143" w:line="221" w:lineRule="auto"/>
        <w:ind w:left="22"/>
      </w:pPr>
      <w:r>
        <w:rPr>
          <w:rFonts w:ascii="SimHei" w:eastAsia="SimHei" w:hAnsi="SimHei" w:cs="SimHei"/>
        </w:rPr>
        <w:t>5.2.2</w:t>
      </w:r>
      <w:r>
        <w:rPr>
          <w:rFonts w:ascii="SimHei" w:eastAsia="SimHei" w:hAnsi="SimHei" w:cs="SimHei"/>
        </w:rPr>
        <w:t xml:space="preserve">  </w:t>
      </w:r>
      <w:r>
        <w:t>项目区应根据土壤质地、地下</w:t>
      </w:r>
      <w:r>
        <w:rPr>
          <w:spacing w:val="-1"/>
        </w:rPr>
        <w:t>水矿化度与临界深度进行确定。</w:t>
      </w:r>
    </w:p>
    <w:p>
      <w:pPr>
        <w:pStyle w:val="BodyText"/>
        <w:spacing w:before="139" w:line="221" w:lineRule="auto"/>
        <w:ind w:left="22"/>
      </w:pPr>
      <w:r>
        <w:rPr>
          <w:rFonts w:ascii="SimHei" w:eastAsia="SimHei" w:hAnsi="SimHei" w:cs="SimHei"/>
          <w:spacing w:val="-2"/>
        </w:rPr>
        <w:t>5.2.3</w:t>
      </w:r>
      <w:r>
        <w:rPr>
          <w:rFonts w:ascii="SimHei" w:eastAsia="SimHei" w:hAnsi="SimHei" w:cs="SimHei"/>
          <w:spacing w:val="-2"/>
        </w:rPr>
        <w:t xml:space="preserve">  </w:t>
      </w:r>
      <w:r>
        <w:rPr>
          <w:spacing w:val="-2"/>
        </w:rPr>
        <w:t>项目区确定要求见表</w:t>
      </w:r>
      <w:r>
        <w:rPr>
          <w:spacing w:val="-19"/>
        </w:rPr>
        <w:t xml:space="preserve"> </w:t>
      </w:r>
      <w:r>
        <w:rPr>
          <w:rFonts w:ascii="Times New Roman" w:eastAsia="Times New Roman" w:hAnsi="Times New Roman" w:cs="Times New Roman"/>
          <w:spacing w:val="-2"/>
        </w:rPr>
        <w:t>1</w:t>
      </w:r>
      <w:r>
        <w:rPr>
          <w:spacing w:val="-2"/>
        </w:rPr>
        <w:t>。</w:t>
      </w:r>
    </w:p>
    <w:p>
      <w:pPr>
        <w:spacing w:before="143" w:line="220" w:lineRule="auto"/>
        <w:ind w:left="3708"/>
        <w:rPr>
          <w:rFonts w:ascii="SimHei" w:eastAsia="SimHei" w:hAnsi="SimHei" w:cs="SimHei"/>
          <w:sz w:val="21"/>
          <w:szCs w:val="21"/>
        </w:rPr>
      </w:pPr>
      <w:r>
        <w:rPr>
          <w:rFonts w:ascii="SimHei" w:eastAsia="SimHei" w:hAnsi="SimHei" w:cs="SimHei"/>
          <w:spacing w:val="-1"/>
          <w:sz w:val="21"/>
          <w:szCs w:val="21"/>
        </w:rPr>
        <w:t>表1</w:t>
      </w:r>
      <w:r>
        <w:rPr>
          <w:rFonts w:ascii="SimHei" w:eastAsia="SimHei" w:hAnsi="SimHei" w:cs="SimHei"/>
          <w:spacing w:val="-1"/>
          <w:sz w:val="21"/>
          <w:szCs w:val="21"/>
        </w:rPr>
        <w:t xml:space="preserve">  </w:t>
      </w:r>
      <w:r>
        <w:rPr>
          <w:rFonts w:ascii="SimHei" w:eastAsia="SimHei" w:hAnsi="SimHei" w:cs="SimHei"/>
          <w:spacing w:val="-1"/>
          <w:sz w:val="21"/>
          <w:szCs w:val="21"/>
        </w:rPr>
        <w:t>项目区确定要求</w:t>
      </w:r>
    </w:p>
    <w:p>
      <w:pPr>
        <w:spacing w:line="111" w:lineRule="exact"/>
      </w:pPr>
    </w:p>
    <w:tbl>
      <w:tblPr>
        <w:tblStyle w:val="TableNormal1"/>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82"/>
        <w:gridCol w:w="1872"/>
        <w:gridCol w:w="1871"/>
        <w:gridCol w:w="1871"/>
        <w:gridCol w:w="1884"/>
      </w:tblGrid>
      <w:tr>
        <w:tblPrEx>
          <w:tblW w:w="9380"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1"/>
        </w:trPr>
        <w:tc>
          <w:tcPr>
            <w:tcW w:w="1882" w:type="dxa"/>
            <w:vMerge w:val="restart"/>
            <w:tcBorders>
              <w:top w:val="single" w:sz="6" w:space="0" w:color="000000"/>
              <w:left w:val="single" w:sz="6" w:space="0" w:color="000000"/>
              <w:bottom w:val="nil"/>
            </w:tcBorders>
            <w:vAlign w:val="top"/>
          </w:tcPr>
          <w:p>
            <w:pPr>
              <w:pStyle w:val="TableText"/>
              <w:spacing w:before="156" w:line="249" w:lineRule="exact"/>
              <w:ind w:left="400"/>
              <w:rPr>
                <w:sz w:val="18"/>
                <w:szCs w:val="18"/>
              </w:rPr>
            </w:pPr>
            <w:r>
              <w:rPr>
                <w:spacing w:val="-1"/>
                <w:position w:val="4"/>
                <w:sz w:val="18"/>
                <w:szCs w:val="18"/>
              </w:rPr>
              <w:t>地下水矿化度</w:t>
            </w:r>
          </w:p>
          <w:p>
            <w:pPr>
              <w:spacing w:line="189" w:lineRule="auto"/>
              <w:ind w:left="81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g/L</w:t>
            </w:r>
          </w:p>
        </w:tc>
        <w:tc>
          <w:tcPr>
            <w:tcW w:w="7498" w:type="dxa"/>
            <w:gridSpan w:val="4"/>
            <w:tcBorders>
              <w:top w:val="single" w:sz="6" w:space="0" w:color="000000"/>
              <w:bottom w:val="single" w:sz="6" w:space="0" w:color="000000"/>
              <w:right w:val="single" w:sz="6" w:space="0" w:color="000000"/>
            </w:tcBorders>
            <w:vAlign w:val="top"/>
          </w:tcPr>
          <w:p>
            <w:pPr>
              <w:pStyle w:val="TableText"/>
              <w:spacing w:before="31" w:line="246" w:lineRule="exact"/>
              <w:ind w:left="3117"/>
              <w:rPr>
                <w:sz w:val="18"/>
                <w:szCs w:val="18"/>
              </w:rPr>
            </w:pPr>
            <w:r>
              <w:rPr>
                <w:spacing w:val="-1"/>
                <w:position w:val="4"/>
                <w:sz w:val="18"/>
                <w:szCs w:val="18"/>
              </w:rPr>
              <w:t>地下水临界深度</w:t>
            </w:r>
          </w:p>
          <w:p>
            <w:pPr>
              <w:spacing w:line="189" w:lineRule="auto"/>
              <w:ind w:left="3674"/>
              <w:rPr>
                <w:rFonts w:ascii="Times New Roman" w:eastAsia="Times New Roman" w:hAnsi="Times New Roman" w:cs="Times New Roman"/>
                <w:sz w:val="18"/>
                <w:szCs w:val="18"/>
              </w:rPr>
            </w:pPr>
            <w:r>
              <w:rPr>
                <w:rFonts w:ascii="Times New Roman" w:eastAsia="Times New Roman" w:hAnsi="Times New Roman" w:cs="Times New Roman"/>
                <w:sz w:val="18"/>
                <w:szCs w:val="18"/>
              </w:rPr>
              <w:t>m</w:t>
            </w:r>
          </w:p>
        </w:tc>
      </w:tr>
      <w:tr>
        <w:tblPrEx>
          <w:tblW w:w="9380" w:type="dxa"/>
          <w:tblInd w:w="7" w:type="dxa"/>
          <w:tblLayout w:type="fixed"/>
        </w:tblPrEx>
        <w:trPr>
          <w:trHeight w:val="237"/>
        </w:trPr>
        <w:tc>
          <w:tcPr>
            <w:tcW w:w="1882" w:type="dxa"/>
            <w:vMerge/>
            <w:tcBorders>
              <w:top w:val="nil"/>
              <w:left w:val="single" w:sz="6" w:space="0" w:color="000000"/>
              <w:bottom w:val="single" w:sz="6" w:space="0" w:color="000000"/>
            </w:tcBorders>
            <w:vAlign w:val="top"/>
          </w:tcPr>
          <w:p>
            <w:pPr>
              <w:rPr>
                <w:rFonts w:ascii="Arial"/>
                <w:sz w:val="21"/>
              </w:rPr>
            </w:pPr>
          </w:p>
        </w:tc>
        <w:tc>
          <w:tcPr>
            <w:tcW w:w="1872" w:type="dxa"/>
            <w:tcBorders>
              <w:top w:val="single" w:sz="6" w:space="0" w:color="000000"/>
              <w:bottom w:val="single" w:sz="6" w:space="0" w:color="000000"/>
            </w:tcBorders>
            <w:vAlign w:val="top"/>
          </w:tcPr>
          <w:p>
            <w:pPr>
              <w:pStyle w:val="TableText"/>
              <w:spacing w:before="27" w:line="205" w:lineRule="auto"/>
              <w:ind w:left="577"/>
              <w:rPr>
                <w:sz w:val="18"/>
                <w:szCs w:val="18"/>
              </w:rPr>
            </w:pPr>
            <w:r>
              <w:rPr>
                <w:spacing w:val="-2"/>
                <w:sz w:val="18"/>
                <w:szCs w:val="18"/>
              </w:rPr>
              <w:t>砂土地区</w:t>
            </w:r>
          </w:p>
        </w:tc>
        <w:tc>
          <w:tcPr>
            <w:tcW w:w="1871" w:type="dxa"/>
            <w:tcBorders>
              <w:top w:val="single" w:sz="6" w:space="0" w:color="000000"/>
              <w:bottom w:val="single" w:sz="6" w:space="0" w:color="000000"/>
            </w:tcBorders>
            <w:vAlign w:val="top"/>
          </w:tcPr>
          <w:p>
            <w:pPr>
              <w:pStyle w:val="TableText"/>
              <w:spacing w:before="27" w:line="205" w:lineRule="auto"/>
              <w:ind w:left="130"/>
              <w:rPr>
                <w:sz w:val="18"/>
                <w:szCs w:val="18"/>
              </w:rPr>
            </w:pPr>
            <w:r>
              <w:rPr>
                <w:spacing w:val="-1"/>
                <w:sz w:val="18"/>
                <w:szCs w:val="18"/>
              </w:rPr>
              <w:t>轻壤土、砂壤土地区</w:t>
            </w:r>
          </w:p>
        </w:tc>
        <w:tc>
          <w:tcPr>
            <w:tcW w:w="1871" w:type="dxa"/>
            <w:tcBorders>
              <w:top w:val="single" w:sz="6" w:space="0" w:color="000000"/>
              <w:bottom w:val="single" w:sz="6" w:space="0" w:color="000000"/>
            </w:tcBorders>
            <w:vAlign w:val="top"/>
          </w:tcPr>
          <w:p>
            <w:pPr>
              <w:pStyle w:val="TableText"/>
              <w:spacing w:before="27" w:line="205" w:lineRule="auto"/>
              <w:ind w:left="510"/>
              <w:rPr>
                <w:sz w:val="18"/>
                <w:szCs w:val="18"/>
              </w:rPr>
            </w:pPr>
            <w:r>
              <w:rPr>
                <w:spacing w:val="-5"/>
                <w:sz w:val="18"/>
                <w:szCs w:val="18"/>
              </w:rPr>
              <w:t>中壤土地区</w:t>
            </w:r>
          </w:p>
        </w:tc>
        <w:tc>
          <w:tcPr>
            <w:tcW w:w="1884" w:type="dxa"/>
            <w:tcBorders>
              <w:top w:val="single" w:sz="6" w:space="0" w:color="000000"/>
              <w:bottom w:val="single" w:sz="6" w:space="0" w:color="000000"/>
              <w:right w:val="single" w:sz="6" w:space="0" w:color="000000"/>
            </w:tcBorders>
            <w:vAlign w:val="top"/>
          </w:tcPr>
          <w:p>
            <w:pPr>
              <w:pStyle w:val="TableText"/>
              <w:spacing w:before="27" w:line="205" w:lineRule="auto"/>
              <w:ind w:left="225"/>
              <w:rPr>
                <w:sz w:val="18"/>
                <w:szCs w:val="18"/>
              </w:rPr>
            </w:pPr>
            <w:r>
              <w:rPr>
                <w:spacing w:val="-1"/>
                <w:sz w:val="18"/>
                <w:szCs w:val="18"/>
              </w:rPr>
              <w:t>粘土、重壤土地区</w:t>
            </w:r>
          </w:p>
        </w:tc>
      </w:tr>
      <w:tr>
        <w:tblPrEx>
          <w:tblW w:w="9380" w:type="dxa"/>
          <w:tblInd w:w="7" w:type="dxa"/>
          <w:tblLayout w:type="fixed"/>
        </w:tblPrEx>
        <w:trPr>
          <w:trHeight w:val="204"/>
        </w:trPr>
        <w:tc>
          <w:tcPr>
            <w:tcW w:w="1882" w:type="dxa"/>
            <w:tcBorders>
              <w:top w:val="single" w:sz="6" w:space="0" w:color="000000"/>
              <w:left w:val="single" w:sz="6" w:space="0" w:color="000000"/>
            </w:tcBorders>
            <w:vAlign w:val="top"/>
          </w:tcPr>
          <w:p>
            <w:pPr>
              <w:spacing w:before="43" w:line="175" w:lineRule="auto"/>
              <w:ind w:left="815"/>
              <w:rPr>
                <w:rFonts w:ascii="Times New Roman" w:eastAsia="Times New Roman" w:hAnsi="Times New Roman" w:cs="Times New Roman"/>
                <w:sz w:val="18"/>
                <w:szCs w:val="18"/>
              </w:rPr>
            </w:pPr>
            <w:r>
              <w:rPr>
                <w:rFonts w:ascii="Times New Roman" w:eastAsia="Times New Roman" w:hAnsi="Times New Roman" w:cs="Times New Roman"/>
                <w:spacing w:val="-7"/>
                <w:sz w:val="18"/>
                <w:szCs w:val="18"/>
              </w:rPr>
              <w:t>1~5</w:t>
            </w:r>
          </w:p>
        </w:tc>
        <w:tc>
          <w:tcPr>
            <w:tcW w:w="1872" w:type="dxa"/>
            <w:tcBorders>
              <w:top w:val="single" w:sz="6" w:space="0" w:color="000000"/>
            </w:tcBorders>
            <w:vAlign w:val="top"/>
          </w:tcPr>
          <w:p>
            <w:pPr>
              <w:spacing w:before="39" w:line="179" w:lineRule="auto"/>
              <w:ind w:left="7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w:t>
            </w:r>
          </w:p>
        </w:tc>
        <w:tc>
          <w:tcPr>
            <w:tcW w:w="1871" w:type="dxa"/>
            <w:tcBorders>
              <w:top w:val="single" w:sz="6" w:space="0" w:color="000000"/>
            </w:tcBorders>
            <w:vAlign w:val="top"/>
          </w:tcPr>
          <w:p>
            <w:pPr>
              <w:spacing w:before="39" w:line="179" w:lineRule="auto"/>
              <w:ind w:left="7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≤2.1</w:t>
            </w:r>
          </w:p>
        </w:tc>
        <w:tc>
          <w:tcPr>
            <w:tcW w:w="1871" w:type="dxa"/>
            <w:tcBorders>
              <w:top w:val="single" w:sz="6" w:space="0" w:color="000000"/>
            </w:tcBorders>
            <w:vAlign w:val="top"/>
          </w:tcPr>
          <w:p>
            <w:pPr>
              <w:spacing w:before="39" w:line="179" w:lineRule="auto"/>
              <w:ind w:left="77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≤1.8</w:t>
            </w:r>
          </w:p>
        </w:tc>
        <w:tc>
          <w:tcPr>
            <w:tcW w:w="1884" w:type="dxa"/>
            <w:tcBorders>
              <w:top w:val="single" w:sz="6" w:space="0" w:color="000000"/>
              <w:right w:val="single" w:sz="6" w:space="0" w:color="000000"/>
            </w:tcBorders>
            <w:vAlign w:val="top"/>
          </w:tcPr>
          <w:p>
            <w:pPr>
              <w:spacing w:before="39" w:line="179" w:lineRule="auto"/>
              <w:ind w:left="78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≤1.2</w:t>
            </w:r>
          </w:p>
        </w:tc>
      </w:tr>
      <w:tr>
        <w:tblPrEx>
          <w:tblW w:w="9380" w:type="dxa"/>
          <w:tblInd w:w="7" w:type="dxa"/>
          <w:tblLayout w:type="fixed"/>
        </w:tblPrEx>
        <w:trPr>
          <w:trHeight w:val="211"/>
        </w:trPr>
        <w:tc>
          <w:tcPr>
            <w:tcW w:w="1882" w:type="dxa"/>
            <w:tcBorders>
              <w:left w:val="single" w:sz="6" w:space="0" w:color="000000"/>
            </w:tcBorders>
            <w:vAlign w:val="top"/>
          </w:tcPr>
          <w:p>
            <w:pPr>
              <w:spacing w:before="52" w:line="172" w:lineRule="auto"/>
              <w:ind w:left="759"/>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5~</w:t>
            </w:r>
            <w:r>
              <w:rPr>
                <w:rFonts w:ascii="Times New Roman" w:eastAsia="Times New Roman" w:hAnsi="Times New Roman" w:cs="Times New Roman"/>
                <w:spacing w:val="-23"/>
                <w:sz w:val="18"/>
                <w:szCs w:val="18"/>
              </w:rPr>
              <w:t xml:space="preserve"> </w:t>
            </w:r>
            <w:r>
              <w:rPr>
                <w:rFonts w:ascii="Times New Roman" w:eastAsia="Times New Roman" w:hAnsi="Times New Roman" w:cs="Times New Roman"/>
                <w:spacing w:val="-5"/>
                <w:sz w:val="18"/>
                <w:szCs w:val="18"/>
              </w:rPr>
              <w:t>10</w:t>
            </w:r>
          </w:p>
        </w:tc>
        <w:tc>
          <w:tcPr>
            <w:tcW w:w="1872" w:type="dxa"/>
            <w:vAlign w:val="top"/>
          </w:tcPr>
          <w:p>
            <w:pPr>
              <w:spacing w:before="49" w:line="176" w:lineRule="auto"/>
              <w:ind w:left="7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w:t>
            </w:r>
          </w:p>
        </w:tc>
        <w:tc>
          <w:tcPr>
            <w:tcW w:w="1871" w:type="dxa"/>
            <w:vAlign w:val="top"/>
          </w:tcPr>
          <w:p>
            <w:pPr>
              <w:spacing w:before="49" w:line="176" w:lineRule="auto"/>
              <w:ind w:left="7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≤2.3</w:t>
            </w:r>
          </w:p>
        </w:tc>
        <w:tc>
          <w:tcPr>
            <w:tcW w:w="1871" w:type="dxa"/>
            <w:vAlign w:val="top"/>
          </w:tcPr>
          <w:p>
            <w:pPr>
              <w:spacing w:before="49" w:line="176" w:lineRule="auto"/>
              <w:ind w:left="77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1884" w:type="dxa"/>
            <w:tcBorders>
              <w:right w:val="single" w:sz="6" w:space="0" w:color="000000"/>
            </w:tcBorders>
            <w:vAlign w:val="top"/>
          </w:tcPr>
          <w:p>
            <w:pPr>
              <w:spacing w:before="49" w:line="176" w:lineRule="auto"/>
              <w:ind w:left="78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≤1.4</w:t>
            </w:r>
          </w:p>
        </w:tc>
      </w:tr>
      <w:tr>
        <w:tblPrEx>
          <w:tblW w:w="9380" w:type="dxa"/>
          <w:tblInd w:w="7" w:type="dxa"/>
          <w:tblLayout w:type="fixed"/>
        </w:tblPrEx>
        <w:trPr>
          <w:trHeight w:val="209"/>
        </w:trPr>
        <w:tc>
          <w:tcPr>
            <w:tcW w:w="1882" w:type="dxa"/>
            <w:tcBorders>
              <w:left w:val="single" w:sz="6" w:space="0" w:color="000000"/>
            </w:tcBorders>
            <w:vAlign w:val="top"/>
          </w:tcPr>
          <w:p>
            <w:pPr>
              <w:spacing w:before="52" w:line="170" w:lineRule="auto"/>
              <w:ind w:left="726"/>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10~30</w:t>
            </w:r>
          </w:p>
        </w:tc>
        <w:tc>
          <w:tcPr>
            <w:tcW w:w="1872" w:type="dxa"/>
            <w:vAlign w:val="top"/>
          </w:tcPr>
          <w:p>
            <w:pPr>
              <w:spacing w:before="48" w:line="174" w:lineRule="auto"/>
              <w:ind w:left="7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w:t>
            </w:r>
          </w:p>
        </w:tc>
        <w:tc>
          <w:tcPr>
            <w:tcW w:w="1871" w:type="dxa"/>
            <w:vAlign w:val="top"/>
          </w:tcPr>
          <w:p>
            <w:pPr>
              <w:spacing w:before="48" w:line="174" w:lineRule="auto"/>
              <w:ind w:left="7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w:t>
            </w:r>
          </w:p>
        </w:tc>
        <w:tc>
          <w:tcPr>
            <w:tcW w:w="1871" w:type="dxa"/>
            <w:vAlign w:val="top"/>
          </w:tcPr>
          <w:p>
            <w:pPr>
              <w:spacing w:before="48" w:line="174" w:lineRule="auto"/>
              <w:ind w:left="77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≤2.2</w:t>
            </w:r>
          </w:p>
        </w:tc>
        <w:tc>
          <w:tcPr>
            <w:tcW w:w="1884" w:type="dxa"/>
            <w:tcBorders>
              <w:right w:val="single" w:sz="6" w:space="0" w:color="000000"/>
            </w:tcBorders>
            <w:vAlign w:val="top"/>
          </w:tcPr>
          <w:p>
            <w:pPr>
              <w:spacing w:before="127" w:line="72" w:lineRule="exact"/>
              <w:ind w:left="917"/>
              <w:rPr>
                <w:rFonts w:ascii="Times New Roman" w:eastAsia="Times New Roman" w:hAnsi="Times New Roman" w:cs="Times New Roman"/>
                <w:sz w:val="18"/>
                <w:szCs w:val="18"/>
              </w:rPr>
            </w:pPr>
            <w:r>
              <w:rPr>
                <w:rFonts w:ascii="Times New Roman" w:eastAsia="Times New Roman" w:hAnsi="Times New Roman" w:cs="Times New Roman"/>
                <w:position w:val="-2"/>
                <w:sz w:val="18"/>
                <w:szCs w:val="18"/>
              </w:rPr>
              <w:t>-</w:t>
            </w:r>
          </w:p>
        </w:tc>
      </w:tr>
      <w:tr>
        <w:tblPrEx>
          <w:tblW w:w="9380" w:type="dxa"/>
          <w:tblInd w:w="7" w:type="dxa"/>
          <w:tblLayout w:type="fixed"/>
        </w:tblPrEx>
        <w:trPr>
          <w:trHeight w:val="226"/>
        </w:trPr>
        <w:tc>
          <w:tcPr>
            <w:tcW w:w="1882" w:type="dxa"/>
            <w:tcBorders>
              <w:left w:val="single" w:sz="6" w:space="0" w:color="000000"/>
              <w:bottom w:val="single" w:sz="6" w:space="0" w:color="000000"/>
            </w:tcBorders>
            <w:vAlign w:val="top"/>
          </w:tcPr>
          <w:p>
            <w:pPr>
              <w:spacing w:before="51" w:line="191" w:lineRule="auto"/>
              <w:ind w:left="79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≥30</w:t>
            </w:r>
          </w:p>
        </w:tc>
        <w:tc>
          <w:tcPr>
            <w:tcW w:w="1872" w:type="dxa"/>
            <w:tcBorders>
              <w:bottom w:val="single" w:sz="6" w:space="0" w:color="000000"/>
            </w:tcBorders>
            <w:vAlign w:val="top"/>
          </w:tcPr>
          <w:p>
            <w:pPr>
              <w:spacing w:before="51" w:line="191" w:lineRule="auto"/>
              <w:ind w:left="7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≤3.1</w:t>
            </w:r>
          </w:p>
        </w:tc>
        <w:tc>
          <w:tcPr>
            <w:tcW w:w="1871" w:type="dxa"/>
            <w:tcBorders>
              <w:bottom w:val="single" w:sz="6" w:space="0" w:color="000000"/>
            </w:tcBorders>
            <w:vAlign w:val="top"/>
          </w:tcPr>
          <w:p>
            <w:pPr>
              <w:spacing w:before="51" w:line="191" w:lineRule="auto"/>
              <w:ind w:left="77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w:t>
            </w:r>
          </w:p>
        </w:tc>
        <w:tc>
          <w:tcPr>
            <w:tcW w:w="1871" w:type="dxa"/>
            <w:tcBorders>
              <w:bottom w:val="single" w:sz="6" w:space="0" w:color="000000"/>
            </w:tcBorders>
            <w:vAlign w:val="top"/>
          </w:tcPr>
          <w:p>
            <w:pPr>
              <w:spacing w:before="51" w:line="191" w:lineRule="auto"/>
              <w:ind w:left="77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≤2.6</w:t>
            </w:r>
          </w:p>
        </w:tc>
        <w:tc>
          <w:tcPr>
            <w:tcW w:w="1884" w:type="dxa"/>
            <w:tcBorders>
              <w:bottom w:val="single" w:sz="6" w:space="0" w:color="000000"/>
              <w:right w:val="single" w:sz="6" w:space="0" w:color="000000"/>
            </w:tcBorders>
            <w:vAlign w:val="top"/>
          </w:tcPr>
          <w:p>
            <w:pPr>
              <w:spacing w:before="129" w:line="86" w:lineRule="exact"/>
              <w:ind w:left="917"/>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r>
    </w:tbl>
    <w:p>
      <w:pPr>
        <w:spacing w:before="270" w:line="219" w:lineRule="auto"/>
        <w:ind w:left="26"/>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蓄水控制工程</w:t>
      </w:r>
    </w:p>
    <w:p>
      <w:pPr>
        <w:spacing w:before="262" w:line="219" w:lineRule="auto"/>
        <w:ind w:left="21"/>
        <w:rPr>
          <w:rFonts w:ascii="SimHei" w:eastAsia="SimHei" w:hAnsi="SimHei" w:cs="SimHei"/>
          <w:sz w:val="21"/>
          <w:szCs w:val="21"/>
        </w:rPr>
      </w:pPr>
      <w:r>
        <w:rPr>
          <w:rFonts w:ascii="SimHei" w:eastAsia="SimHei" w:hAnsi="SimHei" w:cs="SimHei"/>
          <w:sz w:val="21"/>
          <w:szCs w:val="21"/>
        </w:rPr>
        <w:drawing>
          <wp:inline distT="0" distB="0" distL="0" distR="0">
            <wp:extent cx="176783" cy="10058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8"/>
                    <a:stretch>
                      <a:fillRect/>
                    </a:stretch>
                  </pic:blipFill>
                  <pic:spPr>
                    <a:xfrm>
                      <a:off x="0" y="0"/>
                      <a:ext cx="176783" cy="100584"/>
                    </a:xfrm>
                    <a:prstGeom prst="rect">
                      <a:avLst/>
                    </a:prstGeom>
                  </pic:spPr>
                </pic:pic>
              </a:graphicData>
            </a:graphic>
          </wp:inline>
        </w:drawing>
      </w:r>
      <w:r>
        <w:rPr>
          <w:rFonts w:ascii="SimHei" w:eastAsia="SimHei" w:hAnsi="SimHei" w:cs="SimHei"/>
          <w:spacing w:val="22"/>
          <w:sz w:val="21"/>
          <w:szCs w:val="21"/>
        </w:rPr>
        <w:t xml:space="preserve">  </w:t>
      </w:r>
      <w:r>
        <w:rPr>
          <w:rFonts w:ascii="SimHei" w:eastAsia="SimHei" w:hAnsi="SimHei" w:cs="SimHei"/>
          <w:spacing w:val="-2"/>
          <w:sz w:val="21"/>
          <w:szCs w:val="21"/>
        </w:rPr>
        <w:t>蓄水沟</w:t>
      </w:r>
    </w:p>
    <w:p>
      <w:pPr>
        <w:spacing w:before="144" w:line="220" w:lineRule="auto"/>
        <w:ind w:left="26"/>
        <w:rPr>
          <w:rFonts w:ascii="SimHei" w:eastAsia="SimHei" w:hAnsi="SimHei" w:cs="SimHei"/>
          <w:sz w:val="21"/>
          <w:szCs w:val="21"/>
        </w:rPr>
      </w:pPr>
      <w:r>
        <w:rPr>
          <w:rFonts w:ascii="SimHei" w:eastAsia="SimHei" w:hAnsi="SimHei" w:cs="SimHei"/>
          <w:spacing w:val="-1"/>
          <w:sz w:val="21"/>
          <w:szCs w:val="21"/>
        </w:rPr>
        <w:t>6.1.1</w:t>
      </w:r>
      <w:r>
        <w:rPr>
          <w:rFonts w:ascii="SimHei" w:eastAsia="SimHei" w:hAnsi="SimHei" w:cs="SimHei"/>
          <w:spacing w:val="-1"/>
          <w:sz w:val="21"/>
          <w:szCs w:val="21"/>
        </w:rPr>
        <w:t xml:space="preserve">  </w:t>
      </w:r>
      <w:r>
        <w:rPr>
          <w:rFonts w:ascii="SimHei" w:eastAsia="SimHei" w:hAnsi="SimHei" w:cs="SimHei"/>
          <w:spacing w:val="-1"/>
          <w:sz w:val="21"/>
          <w:szCs w:val="21"/>
        </w:rPr>
        <w:t>设计</w:t>
      </w:r>
    </w:p>
    <w:p>
      <w:pPr>
        <w:spacing w:before="141" w:line="221" w:lineRule="auto"/>
        <w:ind w:left="26"/>
        <w:rPr>
          <w:rFonts w:ascii="SimHei" w:eastAsia="SimHei" w:hAnsi="SimHei" w:cs="SimHei"/>
          <w:sz w:val="21"/>
          <w:szCs w:val="21"/>
        </w:rPr>
      </w:pPr>
      <w:hyperlink r:id="rId29" w:history="1">
        <w:r>
          <w:rPr>
            <w:rFonts w:ascii="SimHei" w:eastAsia="SimHei" w:hAnsi="SimHei" w:cs="SimHei"/>
            <w:spacing w:val="-1"/>
            <w:sz w:val="21"/>
            <w:szCs w:val="21"/>
          </w:rPr>
          <w:t>6.1.1.1</w:t>
        </w:r>
      </w:hyperlink>
      <w:r>
        <w:rPr>
          <w:rFonts w:ascii="SimHei" w:eastAsia="SimHei" w:hAnsi="SimHei" w:cs="SimHei"/>
          <w:spacing w:val="-1"/>
          <w:sz w:val="21"/>
          <w:szCs w:val="21"/>
        </w:rPr>
        <w:t xml:space="preserve">  </w:t>
      </w:r>
      <w:r>
        <w:rPr>
          <w:rFonts w:ascii="SimHei" w:eastAsia="SimHei" w:hAnsi="SimHei" w:cs="SimHei"/>
          <w:spacing w:val="-1"/>
          <w:sz w:val="21"/>
          <w:szCs w:val="21"/>
        </w:rPr>
        <w:t>基本要求</w:t>
      </w:r>
    </w:p>
    <w:p>
      <w:pPr>
        <w:pStyle w:val="BodyText"/>
        <w:spacing w:before="142" w:line="221" w:lineRule="auto"/>
        <w:ind w:left="456"/>
      </w:pPr>
      <w:r>
        <w:rPr>
          <w:spacing w:val="-2"/>
        </w:rPr>
        <w:t>蓄水沟设计应符合以下要求：</w:t>
      </w:r>
    </w:p>
    <w:p>
      <w:pPr>
        <w:pStyle w:val="BodyText"/>
        <w:spacing w:before="20" w:line="214" w:lineRule="auto"/>
        <w:ind w:left="452"/>
      </w:pPr>
      <w:r>
        <w:rPr>
          <w:rFonts w:ascii="Times New Roman" w:eastAsia="Times New Roman" w:hAnsi="Times New Roman" w:cs="Times New Roman"/>
          <w:spacing w:val="-1"/>
        </w:rPr>
        <w:t xml:space="preserve">a)     </w:t>
      </w:r>
      <w:r>
        <w:rPr>
          <w:spacing w:val="-1"/>
        </w:rPr>
        <w:t>布局应满足机械耕作及农业现代化要</w:t>
      </w:r>
      <w:r>
        <w:rPr>
          <w:spacing w:val="-2"/>
        </w:rPr>
        <w:t>求；</w:t>
      </w:r>
    </w:p>
    <w:p>
      <w:pPr>
        <w:pStyle w:val="BodyText"/>
        <w:spacing w:before="31" w:line="214" w:lineRule="auto"/>
        <w:ind w:left="444"/>
      </w:pPr>
      <w:r>
        <w:rPr>
          <w:rFonts w:ascii="Times New Roman" w:eastAsia="Times New Roman" w:hAnsi="Times New Roman" w:cs="Times New Roman"/>
        </w:rPr>
        <w:t>b)</w:t>
      </w:r>
      <w:r>
        <w:rPr>
          <w:rFonts w:ascii="Times New Roman" w:eastAsia="Times New Roman" w:hAnsi="Times New Roman" w:cs="Times New Roman"/>
          <w:spacing w:val="12"/>
        </w:rPr>
        <w:t xml:space="preserve">    </w:t>
      </w:r>
      <w:r>
        <w:t>布置规划应与降水排泄调蓄工程规划同时</w:t>
      </w:r>
      <w:r>
        <w:rPr>
          <w:spacing w:val="-1"/>
        </w:rPr>
        <w:t>进行；</w:t>
      </w:r>
    </w:p>
    <w:p>
      <w:pPr>
        <w:pStyle w:val="BodyText"/>
        <w:spacing w:before="27" w:line="241" w:lineRule="auto"/>
        <w:ind w:left="451"/>
      </w:pPr>
      <w:r>
        <w:rPr>
          <w:rFonts w:ascii="Times New Roman" w:eastAsia="Times New Roman" w:hAnsi="Times New Roman" w:cs="Times New Roman"/>
          <w:spacing w:val="-1"/>
        </w:rPr>
        <w:t xml:space="preserve">c)     </w:t>
      </w:r>
      <w:r>
        <w:rPr>
          <w:spacing w:val="-1"/>
        </w:rPr>
        <w:t>设计应与田块、道路、防护林等工程设计相协调；</w:t>
      </w:r>
    </w:p>
    <w:p>
      <w:pPr>
        <w:pStyle w:val="BodyText"/>
        <w:spacing w:before="1" w:line="213" w:lineRule="auto"/>
        <w:ind w:left="451"/>
        <w:sectPr>
          <w:headerReference w:type="default" r:id="rId30"/>
          <w:footerReference w:type="default" r:id="rId31"/>
          <w:pgSz w:w="11907" w:h="16839"/>
          <w:pgMar w:top="1659" w:right="1342" w:bottom="1310" w:left="1113" w:header="1448" w:footer="1133" w:gutter="0"/>
          <w:pgNumType w:start="9"/>
          <w:cols w:space="708"/>
        </w:sectPr>
      </w:pPr>
      <w:r>
        <w:rPr>
          <w:rFonts w:ascii="Times New Roman" w:eastAsia="Times New Roman" w:hAnsi="Times New Roman" w:cs="Times New Roman"/>
          <w:spacing w:val="-2"/>
        </w:rPr>
        <w:t xml:space="preserve">d)     </w:t>
      </w:r>
      <w:r>
        <w:rPr>
          <w:spacing w:val="-2"/>
        </w:rPr>
        <w:t>布置在各自控制范围较低处；</w:t>
      </w:r>
    </w:p>
    <w:p>
      <w:pPr>
        <w:pStyle w:val="BodyText"/>
        <w:spacing w:before="28" w:line="394" w:lineRule="exact"/>
        <w:ind w:left="452"/>
      </w:pPr>
      <w:r>
        <w:rPr>
          <w:rFonts w:ascii="Times New Roman" w:eastAsia="Times New Roman" w:hAnsi="Times New Roman" w:cs="Times New Roman"/>
          <w:spacing w:val="-6"/>
          <w:position w:val="14"/>
        </w:rPr>
        <w:t xml:space="preserve">e)     </w:t>
      </w:r>
      <w:r>
        <w:rPr>
          <w:spacing w:val="-6"/>
          <w:position w:val="14"/>
        </w:rPr>
        <w:t>布置力求整齐， 形成方田化。</w:t>
      </w:r>
    </w:p>
    <w:p>
      <w:pPr>
        <w:spacing w:line="219" w:lineRule="auto"/>
        <w:ind w:left="26"/>
        <w:rPr>
          <w:rFonts w:ascii="SimHei" w:eastAsia="SimHei" w:hAnsi="SimHei" w:cs="SimHei"/>
          <w:sz w:val="21"/>
          <w:szCs w:val="21"/>
        </w:rPr>
      </w:pPr>
      <w:hyperlink r:id="rId32" w:history="1">
        <w:r>
          <w:rPr>
            <w:rFonts w:ascii="SimHei" w:eastAsia="SimHei" w:hAnsi="SimHei" w:cs="SimHei"/>
            <w:spacing w:val="-1"/>
            <w:sz w:val="21"/>
            <w:szCs w:val="21"/>
          </w:rPr>
          <w:t>6.1.1.2</w:t>
        </w:r>
      </w:hyperlink>
      <w:r>
        <w:rPr>
          <w:rFonts w:ascii="SimHei" w:eastAsia="SimHei" w:hAnsi="SimHei" w:cs="SimHei"/>
          <w:spacing w:val="-1"/>
          <w:sz w:val="21"/>
          <w:szCs w:val="21"/>
        </w:rPr>
        <w:t xml:space="preserve">  </w:t>
      </w:r>
      <w:r>
        <w:rPr>
          <w:rFonts w:ascii="SimHei" w:eastAsia="SimHei" w:hAnsi="SimHei" w:cs="SimHei"/>
          <w:spacing w:val="-1"/>
          <w:sz w:val="21"/>
          <w:szCs w:val="21"/>
        </w:rPr>
        <w:t>方向设计</w:t>
      </w:r>
    </w:p>
    <w:p>
      <w:pPr>
        <w:pStyle w:val="BodyText"/>
        <w:spacing w:before="142" w:line="394" w:lineRule="exact"/>
        <w:ind w:left="447"/>
      </w:pPr>
      <w:r>
        <w:rPr>
          <w:spacing w:val="-4"/>
          <w:position w:val="13"/>
        </w:rPr>
        <w:t>根据</w:t>
      </w:r>
      <w:r>
        <w:rPr>
          <w:rFonts w:ascii="Times New Roman" w:eastAsia="Times New Roman" w:hAnsi="Times New Roman" w:cs="Times New Roman"/>
          <w:spacing w:val="-4"/>
          <w:position w:val="13"/>
        </w:rPr>
        <w:t>5.1.1</w:t>
      </w:r>
      <w:r>
        <w:rPr>
          <w:spacing w:val="-4"/>
          <w:position w:val="13"/>
        </w:rPr>
        <w:t>确定区域地下水流向， 蓄水沟走向应与地下水流向垂直。</w:t>
      </w:r>
    </w:p>
    <w:p>
      <w:pPr>
        <w:spacing w:before="1" w:line="219" w:lineRule="auto"/>
        <w:ind w:left="26"/>
        <w:rPr>
          <w:rFonts w:ascii="SimHei" w:eastAsia="SimHei" w:hAnsi="SimHei" w:cs="SimHei"/>
          <w:sz w:val="21"/>
          <w:szCs w:val="21"/>
        </w:rPr>
      </w:pPr>
      <w:hyperlink r:id="rId33" w:history="1">
        <w:r>
          <w:rPr>
            <w:rFonts w:ascii="SimHei" w:eastAsia="SimHei" w:hAnsi="SimHei" w:cs="SimHei"/>
            <w:spacing w:val="-1"/>
            <w:sz w:val="21"/>
            <w:szCs w:val="21"/>
          </w:rPr>
          <w:t>6.1.1.3</w:t>
        </w:r>
      </w:hyperlink>
      <w:r>
        <w:rPr>
          <w:rFonts w:ascii="SimHei" w:eastAsia="SimHei" w:hAnsi="SimHei" w:cs="SimHei"/>
          <w:spacing w:val="-1"/>
          <w:sz w:val="21"/>
          <w:szCs w:val="21"/>
        </w:rPr>
        <w:t xml:space="preserve">  </w:t>
      </w:r>
      <w:r>
        <w:rPr>
          <w:rFonts w:ascii="SimHei" w:eastAsia="SimHei" w:hAnsi="SimHei" w:cs="SimHei"/>
          <w:spacing w:val="-1"/>
          <w:sz w:val="21"/>
          <w:szCs w:val="21"/>
        </w:rPr>
        <w:t>坡度设计</w:t>
      </w:r>
    </w:p>
    <w:p>
      <w:pPr>
        <w:pStyle w:val="BodyText"/>
        <w:spacing w:before="140" w:line="221" w:lineRule="auto"/>
        <w:ind w:left="456"/>
      </w:pPr>
      <w:r>
        <w:rPr>
          <w:spacing w:val="-1"/>
        </w:rPr>
        <w:t>蓄水沟坡度应根据田面坡度设计，宜控制在</w:t>
      </w:r>
      <w:r>
        <w:rPr>
          <w:rFonts w:ascii="Times New Roman" w:eastAsia="Times New Roman" w:hAnsi="Times New Roman" w:cs="Times New Roman"/>
          <w:spacing w:val="-1"/>
        </w:rPr>
        <w:t>1/400</w:t>
      </w:r>
      <w:r>
        <w:rPr>
          <w:spacing w:val="-1"/>
        </w:rPr>
        <w:t>以下（见图</w:t>
      </w:r>
      <w:r>
        <w:rPr>
          <w:rFonts w:ascii="Times New Roman" w:eastAsia="Times New Roman" w:hAnsi="Times New Roman" w:cs="Times New Roman"/>
          <w:spacing w:val="-1"/>
        </w:rPr>
        <w:t>2</w:t>
      </w:r>
      <w:r>
        <w:rPr>
          <w:spacing w:val="-1"/>
        </w:rPr>
        <w:t>）。</w:t>
      </w:r>
    </w:p>
    <w:p>
      <w:pPr>
        <w:spacing w:line="221" w:lineRule="auto"/>
        <w:sectPr>
          <w:headerReference w:type="default" r:id="rId34"/>
          <w:footerReference w:type="default" r:id="rId35"/>
          <w:type w:val="nextPage"/>
          <w:pgSz w:w="11907" w:h="16839"/>
          <w:pgMar w:top="1659" w:right="1342" w:bottom="1310" w:left="1113" w:header="1448" w:footer="1133" w:gutter="0"/>
          <w:pgNumType w:start="10"/>
          <w:cols w:space="708"/>
          <w:titlePg w:val="0"/>
        </w:sect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52" w:line="192" w:lineRule="auto"/>
        <w:ind w:right="1"/>
        <w:jc w:val="right"/>
        <w:rPr>
          <w:rFonts w:ascii="Times New Roman" w:eastAsia="Times New Roman" w:hAnsi="Times New Roman" w:cs="Times New Roman"/>
          <w:sz w:val="18"/>
          <w:szCs w:val="18"/>
        </w:rPr>
      </w:pPr>
      <w:r>
        <w:rPr>
          <w:rFonts w:ascii="Times New Roman" w:eastAsia="Times New Roman" w:hAnsi="Times New Roman" w:cs="Times New Roman"/>
          <w:spacing w:val="-4"/>
          <w:w w:val="96"/>
          <w:sz w:val="18"/>
          <w:szCs w:val="18"/>
        </w:rPr>
        <w:t>XX/T XXXXX—XXXX</w:t>
      </w:r>
    </w:p>
    <w:p>
      <w:pPr>
        <w:spacing w:line="334" w:lineRule="auto"/>
        <w:rPr>
          <w:rFonts w:ascii="Arial"/>
          <w:sz w:val="21"/>
        </w:rPr>
      </w:pPr>
    </w:p>
    <w:p>
      <w:pPr>
        <w:spacing w:line="335" w:lineRule="auto"/>
        <w:rPr>
          <w:rFonts w:ascii="Arial"/>
          <w:sz w:val="21"/>
        </w:rPr>
      </w:pPr>
    </w:p>
    <w:p>
      <w:pPr>
        <w:pStyle w:val="BodyText"/>
        <w:spacing w:line="2480" w:lineRule="exact"/>
        <w:ind w:firstLine="979"/>
      </w:pPr>
      <w:r>
        <w:rPr>
          <w:position w:val="-49"/>
        </w:rPr>
        <w:pict>
          <v:group id="_x0000_i1027" style="width:371.55pt;height:124.05pt;mso-position-horizontal-relative:char;mso-position-vertical-relative:line" coordorigin="0,0" coordsize="7430,248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7430;height:2481;position:absolute" filled="f" stroked="f">
              <v:imagedata r:id="rId36" o:title=""/>
            </v:shape>
            <v:shape id="_x0000_s1029" type="#_x0000_t202" style="width:6167;height:1981;left:1059;position:absolute;top:256" filled="f" stroked="f">
              <o:lock v:ext="edit" aspectratio="f"/>
              <v:textbox inset="0,0,0,0">
                <w:txbxContent>
                  <w:p>
                    <w:pPr>
                      <w:spacing w:before="19" w:line="236" w:lineRule="auto"/>
                      <w:ind w:left="20"/>
                      <w:rPr>
                        <w:rFonts w:ascii="SimSun" w:eastAsia="SimSun" w:hAnsi="SimSun" w:cs="SimSun"/>
                        <w:sz w:val="34"/>
                        <w:szCs w:val="34"/>
                      </w:rPr>
                    </w:pPr>
                    <w:r>
                      <w:rPr>
                        <w:rFonts w:ascii="SimSun" w:eastAsia="SimSun" w:hAnsi="SimSun" w:cs="SimSun"/>
                        <w:color w:val="7D7F26"/>
                        <w:spacing w:val="-20"/>
                        <w:w w:val="90"/>
                        <w:sz w:val="32"/>
                        <w:szCs w:val="32"/>
                      </w:rPr>
                      <w:t>业</w:t>
                    </w:r>
                    <w:r>
                      <w:rPr>
                        <w:rFonts w:ascii="SimSun" w:eastAsia="SimSun" w:hAnsi="SimSun" w:cs="SimSun"/>
                        <w:color w:val="7D7F26"/>
                        <w:spacing w:val="16"/>
                        <w:sz w:val="32"/>
                        <w:szCs w:val="32"/>
                      </w:rPr>
                      <w:t xml:space="preserve">    </w:t>
                    </w:r>
                    <w:r>
                      <w:rPr>
                        <w:rFonts w:ascii="SimSun" w:eastAsia="SimSun" w:hAnsi="SimSun" w:cs="SimSun"/>
                        <w:color w:val="97E516"/>
                        <w:spacing w:val="-20"/>
                        <w:w w:val="90"/>
                        <w:sz w:val="34"/>
                        <w:szCs w:val="34"/>
                      </w:rPr>
                      <w:t>业</w:t>
                    </w:r>
                  </w:p>
                  <w:p>
                    <w:pPr>
                      <w:spacing w:line="304" w:lineRule="auto"/>
                      <w:rPr>
                        <w:rFonts w:ascii="Arial"/>
                        <w:sz w:val="21"/>
                      </w:rPr>
                    </w:pPr>
                  </w:p>
                  <w:p>
                    <w:pPr>
                      <w:spacing w:line="304" w:lineRule="auto"/>
                      <w:rPr>
                        <w:rFonts w:ascii="Arial"/>
                        <w:sz w:val="21"/>
                      </w:rPr>
                    </w:pPr>
                  </w:p>
                  <w:p>
                    <w:pPr>
                      <w:spacing w:line="305" w:lineRule="auto"/>
                      <w:rPr>
                        <w:rFonts w:ascii="Arial"/>
                        <w:sz w:val="21"/>
                      </w:rPr>
                    </w:pPr>
                  </w:p>
                  <w:p>
                    <w:pPr>
                      <w:spacing w:before="68" w:line="220" w:lineRule="auto"/>
                      <w:ind w:left="5730" w:right="20"/>
                      <w:rPr>
                        <w:rFonts w:ascii="SimHei" w:eastAsia="SimHei" w:hAnsi="SimHei" w:cs="SimHei"/>
                        <w:sz w:val="27"/>
                        <w:szCs w:val="27"/>
                      </w:rPr>
                    </w:pPr>
                    <w:r>
                      <w:rPr>
                        <w:rFonts w:ascii="SimHei" w:eastAsia="SimHei" w:hAnsi="SimHei" w:cs="SimHei"/>
                        <w:spacing w:val="-4"/>
                        <w:sz w:val="21"/>
                        <w:szCs w:val="21"/>
                      </w:rPr>
                      <w:t>沟道</w:t>
                    </w:r>
                    <w:r>
                      <w:rPr>
                        <w:rFonts w:ascii="SimHei" w:eastAsia="SimHei" w:hAnsi="SimHei" w:cs="SimHei"/>
                        <w:sz w:val="21"/>
                        <w:szCs w:val="21"/>
                      </w:rPr>
                      <w:t xml:space="preserve"> </w:t>
                    </w:r>
                    <w:r>
                      <w:rPr>
                        <w:rFonts w:ascii="SimHei" w:eastAsia="SimHei" w:hAnsi="SimHei" w:cs="SimHei"/>
                        <w:spacing w:val="-14"/>
                        <w:w w:val="82"/>
                        <w:sz w:val="27"/>
                        <w:szCs w:val="27"/>
                      </w:rPr>
                      <w:t>坡降</w:t>
                    </w:r>
                  </w:p>
                </w:txbxContent>
              </v:textbox>
            </v:shape>
            <v:shape id="_x0000_s1030" type="#_x0000_t202" style="width:472;height:550;left:6780;position:absolute;top:120" filled="f" stroked="f">
              <o:lock v:ext="edit" aspectratio="f"/>
              <v:textbox inset="0,0,0,0">
                <w:txbxContent>
                  <w:p>
                    <w:pPr>
                      <w:spacing w:before="19" w:line="220" w:lineRule="auto"/>
                      <w:ind w:left="20" w:right="20" w:firstLine="10"/>
                      <w:rPr>
                        <w:rFonts w:ascii="SimSun" w:eastAsia="SimSun" w:hAnsi="SimSun" w:cs="SimSun"/>
                        <w:sz w:val="26"/>
                        <w:szCs w:val="26"/>
                      </w:rPr>
                    </w:pPr>
                    <w:r>
                      <w:rPr>
                        <w:rFonts w:ascii="SimHei" w:eastAsia="SimHei" w:hAnsi="SimHei" w:cs="SimHei"/>
                        <w:spacing w:val="-12"/>
                        <w:sz w:val="21"/>
                        <w:szCs w:val="21"/>
                      </w:rPr>
                      <w:t>田面</w:t>
                    </w:r>
                    <w:r>
                      <w:rPr>
                        <w:rFonts w:ascii="SimHei" w:eastAsia="SimHei" w:hAnsi="SimHei" w:cs="SimHei"/>
                        <w:sz w:val="21"/>
                        <w:szCs w:val="21"/>
                      </w:rPr>
                      <w:t xml:space="preserve"> </w:t>
                    </w:r>
                    <w:r>
                      <w:rPr>
                        <w:rFonts w:ascii="SimSun" w:eastAsia="SimSun" w:hAnsi="SimSun" w:cs="SimSun"/>
                        <w:spacing w:val="-20"/>
                        <w:w w:val="90"/>
                        <w:sz w:val="26"/>
                        <w:szCs w:val="26"/>
                      </w:rPr>
                      <w:t>坡降</w:t>
                    </w:r>
                  </w:p>
                </w:txbxContent>
              </v:textbox>
            </v:shape>
            <v:shape id="_x0000_s1031" type="#_x0000_t202" style="width:320;height:380;left:4029;position:absolute;top:256" filled="f" stroked="f">
              <o:lock v:ext="edit" aspectratio="f"/>
              <v:textbox inset="0,0,0,0">
                <w:txbxContent>
                  <w:p>
                    <w:pPr>
                      <w:spacing w:before="19" w:line="232" w:lineRule="auto"/>
                      <w:jc w:val="right"/>
                      <w:rPr>
                        <w:rFonts w:ascii="SimSun" w:eastAsia="SimSun" w:hAnsi="SimSun" w:cs="SimSun"/>
                        <w:sz w:val="34"/>
                        <w:szCs w:val="34"/>
                      </w:rPr>
                    </w:pPr>
                    <w:r>
                      <w:rPr>
                        <w:rFonts w:ascii="SimSun" w:eastAsia="SimSun" w:hAnsi="SimSun" w:cs="SimSun"/>
                        <w:color w:val="97E516"/>
                        <w:spacing w:val="-21"/>
                        <w:w w:val="88"/>
                        <w:sz w:val="34"/>
                        <w:szCs w:val="34"/>
                      </w:rPr>
                      <w:t>业</w:t>
                    </w:r>
                  </w:p>
                </w:txbxContent>
              </v:textbox>
            </v:shape>
            <v:shape id="_x0000_s1032" type="#_x0000_t75" style="width:301;height:290;left:3040;position:absolute;top:300" filled="f" stroked="f">
              <v:imagedata r:id="rId37" o:title=""/>
            </v:shape>
            <w10:wrap type="none"/>
          </v:group>
        </w:pict>
      </w:r>
    </w:p>
    <w:p>
      <w:pPr>
        <w:spacing w:before="86" w:line="221" w:lineRule="auto"/>
        <w:ind w:left="3699"/>
        <w:rPr>
          <w:rFonts w:ascii="SimHei" w:eastAsia="SimHei" w:hAnsi="SimHei" w:cs="SimHei"/>
          <w:sz w:val="21"/>
          <w:szCs w:val="21"/>
        </w:rPr>
      </w:pPr>
      <w:r>
        <w:rPr>
          <w:rFonts w:ascii="SimHei" w:eastAsia="SimHei" w:hAnsi="SimHei" w:cs="SimHei"/>
          <w:sz w:val="21"/>
          <w:szCs w:val="21"/>
        </w:rPr>
        <w:t>图2</w:t>
      </w:r>
      <w:r>
        <w:rPr>
          <w:rFonts w:ascii="SimHei" w:eastAsia="SimHei" w:hAnsi="SimHei" w:cs="SimHei"/>
          <w:spacing w:val="90"/>
          <w:sz w:val="21"/>
          <w:szCs w:val="21"/>
        </w:rPr>
        <w:t xml:space="preserve"> </w:t>
      </w:r>
      <w:r>
        <w:rPr>
          <w:rFonts w:ascii="SimHei" w:eastAsia="SimHei" w:hAnsi="SimHei" w:cs="SimHei"/>
          <w:sz w:val="21"/>
          <w:szCs w:val="21"/>
        </w:rPr>
        <w:t>蓄水沟坡度设计</w:t>
      </w:r>
    </w:p>
    <w:p>
      <w:pPr>
        <w:spacing w:before="149" w:line="222" w:lineRule="auto"/>
        <w:rPr>
          <w:rFonts w:ascii="SimHei" w:eastAsia="SimHei" w:hAnsi="SimHei" w:cs="SimHei"/>
          <w:sz w:val="21"/>
          <w:szCs w:val="21"/>
        </w:rPr>
      </w:pPr>
      <w:hyperlink r:id="rId38" w:history="1">
        <w:r>
          <w:rPr>
            <w:rFonts w:ascii="SimHei" w:eastAsia="SimHei" w:hAnsi="SimHei" w:cs="SimHei"/>
            <w:spacing w:val="-2"/>
            <w:sz w:val="21"/>
            <w:szCs w:val="21"/>
          </w:rPr>
          <w:t>6.1.1.4</w:t>
        </w:r>
      </w:hyperlink>
      <w:r>
        <w:rPr>
          <w:rFonts w:ascii="SimHei" w:eastAsia="SimHei" w:hAnsi="SimHei" w:cs="SimHei"/>
          <w:spacing w:val="104"/>
          <w:sz w:val="21"/>
          <w:szCs w:val="21"/>
        </w:rPr>
        <w:t xml:space="preserve"> </w:t>
      </w:r>
      <w:r>
        <w:rPr>
          <w:rFonts w:ascii="SimHei" w:eastAsia="SimHei" w:hAnsi="SimHei" w:cs="SimHei"/>
          <w:spacing w:val="-2"/>
          <w:sz w:val="21"/>
          <w:szCs w:val="21"/>
        </w:rPr>
        <w:t>深度设计</w:t>
      </w:r>
    </w:p>
    <w:p>
      <w:pPr>
        <w:pStyle w:val="BodyText"/>
        <w:spacing w:before="149" w:line="228" w:lineRule="auto"/>
        <w:ind w:left="439" w:right="57" w:hanging="10"/>
      </w:pPr>
      <w:r>
        <w:rPr>
          <w:spacing w:val="-1"/>
        </w:rPr>
        <w:t>根据土层结构、渗透性、地下水位、土壤质地和地下水临界深度，进行蓄水沟深度设计(见图3)。</w:t>
      </w:r>
      <w:r>
        <w:rPr>
          <w:spacing w:val="4"/>
        </w:rPr>
        <w:t xml:space="preserve"> </w:t>
      </w:r>
      <w:r>
        <w:rPr>
          <w:spacing w:val="-7"/>
        </w:rPr>
        <w:t>深度计算公式为：</w:t>
      </w:r>
    </w:p>
    <w:p>
      <w:pPr>
        <w:pStyle w:val="BodyText"/>
        <w:spacing w:before="72" w:line="213" w:lineRule="auto"/>
        <w:jc w:val="right"/>
        <w:rPr>
          <w:sz w:val="27"/>
          <w:szCs w:val="27"/>
        </w:rPr>
      </w:pPr>
      <w:r>
        <w:rPr>
          <w:i/>
          <w:iCs/>
          <w:spacing w:val="-3"/>
          <w:sz w:val="27"/>
          <w:szCs w:val="27"/>
        </w:rPr>
        <w:t>H=h</w:t>
      </w:r>
      <w:r>
        <w:rPr>
          <w:rFonts w:ascii="Calibri" w:eastAsia="Calibri" w:hAnsi="Calibri" w:cs="Calibri"/>
          <w:i/>
          <w:iCs/>
          <w:spacing w:val="-3"/>
          <w:sz w:val="26"/>
          <w:szCs w:val="26"/>
        </w:rPr>
        <w:t>₄</w:t>
      </w:r>
      <w:r>
        <w:rPr>
          <w:i/>
          <w:iCs/>
          <w:spacing w:val="-3"/>
          <w:sz w:val="27"/>
          <w:szCs w:val="27"/>
        </w:rPr>
        <w:t>+△h+ho…</w:t>
      </w:r>
      <w:r>
        <w:rPr>
          <w:spacing w:val="4"/>
          <w:sz w:val="27"/>
          <w:szCs w:val="27"/>
        </w:rPr>
        <w:t xml:space="preserve">                 </w:t>
      </w:r>
      <w:r>
        <w:rPr>
          <w:i/>
          <w:iCs/>
          <w:spacing w:val="-3"/>
          <w:sz w:val="27"/>
          <w:szCs w:val="27"/>
        </w:rPr>
        <w:t>…………(1)</w:t>
      </w:r>
    </w:p>
    <w:p>
      <w:pPr>
        <w:pStyle w:val="BodyText"/>
        <w:spacing w:before="157" w:line="220" w:lineRule="auto"/>
        <w:ind w:left="419"/>
      </w:pPr>
      <w:r>
        <w:rPr>
          <w:spacing w:val="-14"/>
        </w:rPr>
        <w:t>式中：</w:t>
      </w:r>
    </w:p>
    <w:p>
      <w:pPr>
        <w:pStyle w:val="BodyText"/>
        <w:spacing w:before="30" w:line="219" w:lineRule="auto"/>
        <w:ind w:left="419"/>
      </w:pPr>
      <w:r>
        <w:rPr>
          <w:spacing w:val="-6"/>
        </w:rPr>
        <w:t>H</w:t>
      </w:r>
      <w:r>
        <w:rPr>
          <w:spacing w:val="97"/>
        </w:rPr>
        <w:t xml:space="preserve"> </w:t>
      </w:r>
      <w:r>
        <w:rPr>
          <w:spacing w:val="-6"/>
        </w:rPr>
        <w:t>——蓄水沟深度；</w:t>
      </w:r>
    </w:p>
    <w:p>
      <w:pPr>
        <w:pStyle w:val="BodyText"/>
        <w:spacing w:before="11" w:line="219" w:lineRule="auto"/>
        <w:ind w:left="399"/>
      </w:pPr>
      <w:r>
        <w:rPr>
          <w:rFonts w:ascii="Times New Roman" w:eastAsia="Times New Roman" w:hAnsi="Times New Roman" w:cs="Times New Roman"/>
          <w:color w:val="162BE5"/>
          <w:spacing w:val="-9"/>
        </w:rPr>
        <w:t>lx</w:t>
      </w:r>
      <w:r>
        <w:rPr>
          <w:rFonts w:ascii="Times New Roman" w:eastAsia="Times New Roman" w:hAnsi="Times New Roman" w:cs="Times New Roman"/>
          <w:color w:val="162BE5"/>
          <w:spacing w:val="19"/>
        </w:rPr>
        <w:t xml:space="preserve">  </w:t>
      </w:r>
      <w:r>
        <w:rPr>
          <w:rFonts w:ascii="Times New Roman" w:eastAsia="Times New Roman" w:hAnsi="Times New Roman" w:cs="Times New Roman"/>
          <w:color w:val="162BE5"/>
          <w:spacing w:val="6"/>
          <w:u w:val="single" w:color="000000"/>
        </w:rPr>
        <w:t xml:space="preserve">        </w:t>
      </w:r>
      <w:r>
        <w:rPr>
          <w:rFonts w:ascii="Times New Roman" w:eastAsia="Times New Roman" w:hAnsi="Times New Roman" w:cs="Times New Roman"/>
          <w:color w:val="162BE5"/>
          <w:spacing w:val="-41"/>
        </w:rPr>
        <w:t xml:space="preserve"> </w:t>
      </w:r>
      <w:r>
        <w:rPr>
          <w:spacing w:val="-9"/>
        </w:rPr>
        <w:t>地下水临界深度；</w:t>
      </w:r>
    </w:p>
    <w:p>
      <w:pPr>
        <w:pStyle w:val="BodyText"/>
        <w:spacing w:before="40" w:line="219" w:lineRule="auto"/>
        <w:ind w:left="419"/>
      </w:pPr>
      <w:r>
        <w:rPr>
          <w:spacing w:val="-6"/>
        </w:rPr>
        <w:t>△h——地下水稳定水头差；</w:t>
      </w:r>
    </w:p>
    <w:p>
      <w:pPr>
        <w:pStyle w:val="BodyText"/>
        <w:spacing w:before="31" w:line="219" w:lineRule="auto"/>
        <w:ind w:left="419"/>
      </w:pPr>
      <w:r>
        <w:rPr>
          <w:rFonts w:ascii="Times New Roman" w:eastAsia="Times New Roman" w:hAnsi="Times New Roman" w:cs="Times New Roman"/>
          <w:spacing w:val="-4"/>
        </w:rPr>
        <w:t>ho</w:t>
      </w:r>
      <w:r>
        <w:rPr>
          <w:rFonts w:ascii="Times New Roman" w:eastAsia="Times New Roman" w:hAnsi="Times New Roman" w:cs="Times New Roman"/>
          <w:spacing w:val="46"/>
          <w:w w:val="101"/>
        </w:rPr>
        <w:t xml:space="preserve"> </w:t>
      </w:r>
      <w:r>
        <w:rPr>
          <w:rFonts w:ascii="Times New Roman" w:eastAsia="Times New Roman" w:hAnsi="Times New Roman" w:cs="Times New Roman"/>
          <w:spacing w:val="-4"/>
        </w:rPr>
        <w:t>——</w:t>
      </w:r>
      <w:r>
        <w:rPr>
          <w:rFonts w:ascii="Times New Roman" w:eastAsia="Times New Roman" w:hAnsi="Times New Roman" w:cs="Times New Roman"/>
          <w:spacing w:val="-33"/>
        </w:rPr>
        <w:t xml:space="preserve"> </w:t>
      </w:r>
      <w:r>
        <w:rPr>
          <w:spacing w:val="-4"/>
        </w:rPr>
        <w:t>蓄水沟水深。</w:t>
      </w:r>
    </w:p>
    <w:p>
      <w:pPr>
        <w:pStyle w:val="BodyText"/>
        <w:spacing w:before="30" w:line="1962" w:lineRule="exact"/>
        <w:ind w:firstLine="419"/>
      </w:pPr>
      <w:r>
        <w:rPr>
          <w:position w:val="-39"/>
        </w:rPr>
        <w:pict>
          <v:group id="_x0000_i1033" style="width:406.55pt;height:98.15pt;mso-position-horizontal-relative:char;mso-position-vertical-relative:line" coordorigin="0,0" coordsize="8130,1963" filled="f" stroked="f">
            <v:shape id="_x0000_s1034" type="#_x0000_t75" style="width:7990;height:1831;left:140;position:absolute;top:132" filled="f" stroked="f">
              <v:imagedata r:id="rId39" o:title=""/>
            </v:shape>
            <v:shape id="_x0000_s1035" type="#_x0000_t202" style="width:7197;height:1935;left:-20;position:absolute;top:-20" filled="f" stroked="f">
              <o:lock v:ext="edit" aspectratio="f"/>
              <v:textbox inset="0,0,0,0">
                <w:txbxContent>
                  <w:p>
                    <w:pPr>
                      <w:spacing w:before="19" w:line="208" w:lineRule="auto"/>
                      <w:ind w:left="20"/>
                      <w:rPr>
                        <w:rFonts w:ascii="SimSun" w:eastAsia="SimSun" w:hAnsi="SimSun" w:cs="SimSun"/>
                        <w:sz w:val="21"/>
                        <w:szCs w:val="21"/>
                      </w:rPr>
                    </w:pPr>
                    <w:r>
                      <w:rPr>
                        <w:rFonts w:ascii="SimSun" w:eastAsia="SimSun" w:hAnsi="SimSun" w:cs="SimSun"/>
                        <w:spacing w:val="-6"/>
                        <w:sz w:val="21"/>
                        <w:szCs w:val="21"/>
                      </w:rPr>
                      <w:t>根据工程实践，△h采用0.3m~0.4m;ho</w:t>
                    </w:r>
                  </w:p>
                  <w:p>
                    <w:pPr>
                      <w:spacing w:line="224" w:lineRule="auto"/>
                      <w:ind w:left="2409"/>
                      <w:rPr>
                        <w:rFonts w:ascii="SimSun" w:eastAsia="SimSun" w:hAnsi="SimSun" w:cs="SimSun"/>
                        <w:sz w:val="21"/>
                        <w:szCs w:val="21"/>
                      </w:rPr>
                    </w:pPr>
                    <w:r>
                      <w:rPr>
                        <w:rFonts w:ascii="SimSun" w:eastAsia="SimSun" w:hAnsi="SimSun" w:cs="SimSun"/>
                        <w:spacing w:val="-12"/>
                        <w:w w:val="90"/>
                        <w:sz w:val="21"/>
                        <w:szCs w:val="21"/>
                      </w:rPr>
                      <w:t>##/</w:t>
                    </w:r>
                  </w:p>
                  <w:p>
                    <w:pPr>
                      <w:spacing w:before="84" w:line="192" w:lineRule="auto"/>
                      <w:ind w:left="4200"/>
                      <w:rPr>
                        <w:rFonts w:ascii="Times New Roman" w:eastAsia="Times New Roman" w:hAnsi="Times New Roman" w:cs="Times New Roman"/>
                        <w:sz w:val="25"/>
                        <w:szCs w:val="25"/>
                      </w:rPr>
                    </w:pPr>
                    <w:r>
                      <w:rPr>
                        <w:rFonts w:ascii="Times New Roman" w:eastAsia="Times New Roman" w:hAnsi="Times New Roman" w:cs="Times New Roman"/>
                        <w:sz w:val="25"/>
                        <w:szCs w:val="25"/>
                      </w:rPr>
                      <w:t>h</w:t>
                    </w:r>
                  </w:p>
                  <w:p>
                    <w:pPr>
                      <w:spacing w:before="114" w:line="164" w:lineRule="auto"/>
                      <w:ind w:left="7039"/>
                      <w:rPr>
                        <w:rFonts w:ascii="SimSun" w:eastAsia="SimSun" w:hAnsi="SimSun" w:cs="SimSun"/>
                        <w:sz w:val="16"/>
                        <w:szCs w:val="16"/>
                      </w:rPr>
                    </w:pPr>
                    <w:r>
                      <w:rPr>
                        <w:rFonts w:ascii="SimSun" w:eastAsia="SimSun" w:hAnsi="SimSun" w:cs="SimSun"/>
                        <w:color w:val="FFFFFF"/>
                        <w:sz w:val="16"/>
                        <w:szCs w:val="16"/>
                      </w:rPr>
                      <w:t>|</w:t>
                    </w:r>
                  </w:p>
                  <w:p>
                    <w:pPr>
                      <w:spacing w:before="1" w:line="230" w:lineRule="auto"/>
                      <w:ind w:left="2040"/>
                      <w:rPr>
                        <w:rFonts w:ascii="SimSun" w:eastAsia="SimSun" w:hAnsi="SimSun" w:cs="SimSun"/>
                        <w:sz w:val="15"/>
                        <w:szCs w:val="15"/>
                      </w:rPr>
                    </w:pPr>
                    <w:r>
                      <w:rPr>
                        <w:rFonts w:ascii="SimSun" w:eastAsia="SimSun" w:hAnsi="SimSun" w:cs="SimSun"/>
                        <w:color w:val="162BE5"/>
                        <w:sz w:val="15"/>
                        <w:szCs w:val="15"/>
                      </w:rPr>
                      <w:t>▽</w:t>
                    </w:r>
                  </w:p>
                  <w:p>
                    <w:pPr>
                      <w:spacing w:before="78" w:line="192" w:lineRule="auto"/>
                      <w:ind w:right="19"/>
                      <w:jc w:val="right"/>
                      <w:rPr>
                        <w:rFonts w:ascii="Times New Roman" w:eastAsia="Times New Roman" w:hAnsi="Times New Roman" w:cs="Times New Roman"/>
                        <w:sz w:val="21"/>
                        <w:szCs w:val="21"/>
                      </w:rPr>
                    </w:pPr>
                    <w:r>
                      <w:rPr>
                        <w:rFonts w:ascii="Times New Roman" w:eastAsia="Times New Roman" w:hAnsi="Times New Roman" w:cs="Times New Roman"/>
                        <w:spacing w:val="-1"/>
                        <w:sz w:val="21"/>
                        <w:szCs w:val="21"/>
                      </w:rPr>
                      <w:t>h₀</w:t>
                    </w:r>
                  </w:p>
                  <w:p>
                    <w:pPr>
                      <w:spacing w:before="160" w:line="223" w:lineRule="auto"/>
                      <w:ind w:left="4190"/>
                      <w:rPr>
                        <w:rFonts w:ascii="SimHei" w:eastAsia="SimHei" w:hAnsi="SimHei" w:cs="SimHei"/>
                        <w:sz w:val="21"/>
                        <w:szCs w:val="21"/>
                      </w:rPr>
                    </w:pPr>
                    <w:r>
                      <w:rPr>
                        <w:rFonts w:ascii="SimHei" w:eastAsia="SimHei" w:hAnsi="SimHei" w:cs="SimHei"/>
                        <w:spacing w:val="-4"/>
                        <w:sz w:val="21"/>
                        <w:szCs w:val="21"/>
                      </w:rPr>
                      <w:t>沟</w:t>
                    </w:r>
                    <w:r>
                      <w:rPr>
                        <w:rFonts w:ascii="SimHei" w:eastAsia="SimHei" w:hAnsi="SimHei" w:cs="SimHei"/>
                        <w:spacing w:val="69"/>
                        <w:sz w:val="21"/>
                        <w:szCs w:val="21"/>
                      </w:rPr>
                      <w:t xml:space="preserve"> </w:t>
                    </w:r>
                    <w:r>
                      <w:rPr>
                        <w:rFonts w:ascii="SimHei" w:eastAsia="SimHei" w:hAnsi="SimHei" w:cs="SimHei"/>
                        <w:spacing w:val="-4"/>
                        <w:sz w:val="21"/>
                        <w:szCs w:val="21"/>
                      </w:rPr>
                      <w:t>距</w:t>
                    </w:r>
                  </w:p>
                </w:txbxContent>
              </v:textbox>
            </v:shape>
            <v:shape id="_x0000_s1036" type="#_x0000_t202" style="width:1546;height:250;left:3550;position:absolute;top:-20" filled="f" stroked="f">
              <o:lock v:ext="edit" aspectratio="f"/>
              <v:textbox inset="0,0,0,0">
                <w:txbxContent>
                  <w:p>
                    <w:pPr>
                      <w:spacing w:before="19" w:line="219" w:lineRule="auto"/>
                      <w:ind w:left="20"/>
                      <w:rPr>
                        <w:rFonts w:ascii="SimSun" w:eastAsia="SimSun" w:hAnsi="SimSun" w:cs="SimSun"/>
                        <w:sz w:val="21"/>
                        <w:szCs w:val="21"/>
                      </w:rPr>
                    </w:pPr>
                    <w:r>
                      <w:rPr>
                        <w:rFonts w:ascii="SimSun" w:eastAsia="SimSun" w:hAnsi="SimSun" w:cs="SimSun"/>
                        <w:spacing w:val="-5"/>
                        <w:sz w:val="21"/>
                        <w:szCs w:val="21"/>
                      </w:rPr>
                      <w:t>采用0.2m~0.3m。</w:t>
                    </w:r>
                  </w:p>
                </w:txbxContent>
              </v:textbox>
            </v:shape>
            <v:shape id="_x0000_s1037" type="#_x0000_t202" style="width:271;height:280;left:5780;position:absolute;top:181" filled="f" stroked="f">
              <o:lock v:ext="edit" aspectratio="f"/>
              <v:textbox inset="0,0,0,0">
                <w:txbxContent>
                  <w:p>
                    <w:pPr>
                      <w:spacing w:before="20" w:line="219" w:lineRule="auto"/>
                      <w:ind w:left="20"/>
                      <w:rPr>
                        <w:rFonts w:ascii="SimSun" w:eastAsia="SimSun" w:hAnsi="SimSun" w:cs="SimSun"/>
                        <w:sz w:val="24"/>
                        <w:szCs w:val="24"/>
                      </w:rPr>
                    </w:pPr>
                    <w:r>
                      <w:rPr>
                        <w:rFonts w:ascii="SimSun" w:eastAsia="SimSun" w:hAnsi="SimSun" w:cs="SimSun"/>
                        <w:sz w:val="24"/>
                        <w:szCs w:val="24"/>
                      </w:rPr>
                      <w:t>拥</w:t>
                    </w:r>
                  </w:p>
                </w:txbxContent>
              </v:textbox>
            </v:shape>
            <v:shape id="_x0000_s1038" type="#_x0000_t202" style="width:241;height:180;left:4130;position:absolute;top:1011" filled="f" stroked="f">
              <o:lock v:ext="edit" aspectratio="f"/>
              <v:textbox inset="0,0,0,0">
                <w:txbxContent>
                  <w:p>
                    <w:pPr>
                      <w:spacing w:before="20" w:line="237" w:lineRule="auto"/>
                      <w:ind w:left="20"/>
                      <w:rPr>
                        <w:rFonts w:ascii="Times New Roman" w:eastAsia="Times New Roman" w:hAnsi="Times New Roman" w:cs="Times New Roman"/>
                        <w:sz w:val="14"/>
                        <w:szCs w:val="14"/>
                      </w:rPr>
                    </w:pPr>
                    <w:r>
                      <w:rPr>
                        <w:rFonts w:ascii="SimSun" w:eastAsia="SimSun" w:hAnsi="SimSun" w:cs="SimSun"/>
                        <w:spacing w:val="-5"/>
                        <w:sz w:val="14"/>
                        <w:szCs w:val="14"/>
                      </w:rPr>
                      <w:t>△</w:t>
                    </w:r>
                    <w:r>
                      <w:rPr>
                        <w:rFonts w:ascii="Times New Roman" w:eastAsia="Times New Roman" w:hAnsi="Times New Roman" w:cs="Times New Roman"/>
                        <w:spacing w:val="-5"/>
                        <w:sz w:val="14"/>
                        <w:szCs w:val="14"/>
                      </w:rPr>
                      <w:t>h</w:t>
                    </w:r>
                  </w:p>
                </w:txbxContent>
              </v:textbox>
            </v:shape>
            <v:shape id="_x0000_s1039" type="#_x0000_t202" style="width:156;height:170;left:6320;position:absolute;top:1050" filled="f" stroked="f">
              <o:lock v:ext="edit" aspectratio="f"/>
              <v:textbox inset="0,0,0,0">
                <w:txbxContent>
                  <w:p>
                    <w:pPr>
                      <w:spacing w:before="20" w:line="179" w:lineRule="exact"/>
                      <w:ind w:left="20"/>
                      <w:rPr>
                        <w:rFonts w:ascii="SimSun" w:eastAsia="SimSun" w:hAnsi="SimSun" w:cs="SimSun"/>
                        <w:sz w:val="13"/>
                        <w:szCs w:val="13"/>
                      </w:rPr>
                    </w:pPr>
                    <w:r>
                      <w:rPr>
                        <w:rFonts w:ascii="SimSun" w:eastAsia="SimSun" w:hAnsi="SimSun" w:cs="SimSun"/>
                        <w:color w:val="162BE5"/>
                        <w:sz w:val="13"/>
                        <w:szCs w:val="13"/>
                      </w:rPr>
                      <w:t>▽</w:t>
                    </w:r>
                  </w:p>
                </w:txbxContent>
              </v:textbox>
            </v:shape>
            <w10:wrap type="none"/>
          </v:group>
        </w:pict>
      </w:r>
    </w:p>
    <w:p>
      <w:pPr>
        <w:spacing w:before="197" w:line="221" w:lineRule="auto"/>
        <w:ind w:left="3280"/>
        <w:rPr>
          <w:rFonts w:ascii="SimHei" w:eastAsia="SimHei" w:hAnsi="SimHei" w:cs="SimHei"/>
          <w:sz w:val="21"/>
          <w:szCs w:val="21"/>
        </w:rPr>
      </w:pPr>
      <w:r>
        <w:rPr>
          <w:rFonts w:ascii="SimHei" w:eastAsia="SimHei" w:hAnsi="SimHei" w:cs="SimHei"/>
          <w:spacing w:val="-1"/>
          <w:sz w:val="21"/>
          <w:szCs w:val="21"/>
        </w:rPr>
        <w:t>图3</w:t>
      </w:r>
      <w:r>
        <w:rPr>
          <w:rFonts w:ascii="SimHei" w:eastAsia="SimHei" w:hAnsi="SimHei" w:cs="SimHei"/>
          <w:spacing w:val="91"/>
          <w:sz w:val="21"/>
          <w:szCs w:val="21"/>
        </w:rPr>
        <w:t xml:space="preserve"> </w:t>
      </w:r>
      <w:r>
        <w:rPr>
          <w:rFonts w:ascii="SimHei" w:eastAsia="SimHei" w:hAnsi="SimHei" w:cs="SimHei"/>
          <w:spacing w:val="-1"/>
          <w:sz w:val="21"/>
          <w:szCs w:val="21"/>
        </w:rPr>
        <w:t>蓄水沟的深度设计示意图</w:t>
      </w:r>
    </w:p>
    <w:p>
      <w:pPr>
        <w:spacing w:before="159" w:line="222" w:lineRule="auto"/>
        <w:rPr>
          <w:rFonts w:ascii="SimHei" w:eastAsia="SimHei" w:hAnsi="SimHei" w:cs="SimHei"/>
          <w:sz w:val="21"/>
          <w:szCs w:val="21"/>
        </w:rPr>
      </w:pPr>
      <w:hyperlink r:id="rId40" w:history="1">
        <w:r>
          <w:rPr>
            <w:rFonts w:ascii="SimHei" w:eastAsia="SimHei" w:hAnsi="SimHei" w:cs="SimHei"/>
            <w:spacing w:val="-2"/>
            <w:sz w:val="21"/>
            <w:szCs w:val="21"/>
          </w:rPr>
          <w:t>6.1.1.5</w:t>
        </w:r>
      </w:hyperlink>
      <w:r>
        <w:rPr>
          <w:rFonts w:ascii="SimHei" w:eastAsia="SimHei" w:hAnsi="SimHei" w:cs="SimHei"/>
          <w:spacing w:val="97"/>
          <w:sz w:val="21"/>
          <w:szCs w:val="21"/>
        </w:rPr>
        <w:t xml:space="preserve"> </w:t>
      </w:r>
      <w:r>
        <w:rPr>
          <w:rFonts w:ascii="SimHei" w:eastAsia="SimHei" w:hAnsi="SimHei" w:cs="SimHei"/>
          <w:spacing w:val="-2"/>
          <w:sz w:val="21"/>
          <w:szCs w:val="21"/>
        </w:rPr>
        <w:t>间距设计</w:t>
      </w:r>
    </w:p>
    <w:p>
      <w:pPr>
        <w:pStyle w:val="BodyText"/>
        <w:spacing w:before="249" w:line="219" w:lineRule="auto"/>
        <w:ind w:left="429"/>
      </w:pPr>
      <w:r>
        <w:rPr>
          <w:spacing w:val="5"/>
        </w:rPr>
        <w:t>沟距根据蓄水沟的脱盐范围进行设计，沟单侧的脱盐范围宜按照沟深的60倍~70倍计算。</w:t>
      </w:r>
    </w:p>
    <w:p>
      <w:pPr>
        <w:spacing w:before="139" w:line="220" w:lineRule="auto"/>
        <w:rPr>
          <w:rFonts w:ascii="SimHei" w:eastAsia="SimHei" w:hAnsi="SimHei" w:cs="SimHei"/>
          <w:sz w:val="21"/>
          <w:szCs w:val="21"/>
        </w:rPr>
      </w:pPr>
      <w:hyperlink r:id="rId41" w:history="1">
        <w:r>
          <w:rPr>
            <w:rFonts w:ascii="SimHei" w:eastAsia="SimHei" w:hAnsi="SimHei" w:cs="SimHei"/>
            <w:spacing w:val="1"/>
            <w:sz w:val="21"/>
            <w:szCs w:val="21"/>
          </w:rPr>
          <w:t>6.1.1.6</w:t>
        </w:r>
      </w:hyperlink>
      <w:r>
        <w:rPr>
          <w:rFonts w:ascii="SimHei" w:eastAsia="SimHei" w:hAnsi="SimHei" w:cs="SimHei"/>
          <w:spacing w:val="87"/>
          <w:sz w:val="21"/>
          <w:szCs w:val="21"/>
        </w:rPr>
        <w:t xml:space="preserve"> </w:t>
      </w:r>
      <w:r>
        <w:rPr>
          <w:rFonts w:ascii="SimHei" w:eastAsia="SimHei" w:hAnsi="SimHei" w:cs="SimHei"/>
          <w:spacing w:val="1"/>
          <w:sz w:val="21"/>
          <w:szCs w:val="21"/>
        </w:rPr>
        <w:t>横截面设计</w:t>
      </w:r>
    </w:p>
    <w:sdt>
      <w:sdtPr>
        <w:rPr>
          <w:rFonts w:ascii="SimSun" w:eastAsia="SimSun" w:hAnsi="SimSun" w:cs="SimSun"/>
          <w:sz w:val="21"/>
          <w:szCs w:val="21"/>
        </w:rPr>
        <w:id w:val="366866100"/>
        <w:docPartObj>
          <w:docPartGallery w:val="Table of Contents"/>
          <w:docPartUnique/>
        </w:docPartObj>
      </w:sdtPr>
      <w:sdtEndPr>
        <w:rPr>
          <w:rFonts w:ascii="SimSun" w:eastAsia="SimSun" w:hAnsi="SimSun" w:cs="SimSun"/>
          <w:sz w:val="28"/>
          <w:szCs w:val="28"/>
        </w:rPr>
      </w:sdtEndPr>
      <w:sdtContent>
        <w:p>
          <w:pPr>
            <w:pStyle w:val="BodyText"/>
            <w:spacing w:before="158" w:line="212" w:lineRule="auto"/>
            <w:ind w:left="429"/>
          </w:pPr>
          <w:r>
            <w:rPr>
              <w:spacing w:val="10"/>
            </w:rPr>
            <w:t>根据蓄水沟容积</w:t>
          </w:r>
          <w:r>
            <w:rPr>
              <w:rFonts w:ascii="Times New Roman" w:eastAsia="Times New Roman" w:hAnsi="Times New Roman" w:cs="Times New Roman"/>
              <w:spacing w:val="10"/>
            </w:rPr>
            <w:t>V</w:t>
          </w:r>
          <w:r>
            <w:rPr>
              <w:spacing w:val="10"/>
            </w:rPr>
            <w:t>及长度</w:t>
          </w:r>
          <w:r>
            <w:rPr>
              <w:rFonts w:ascii="Times New Roman" w:eastAsia="Times New Roman" w:hAnsi="Times New Roman" w:cs="Times New Roman"/>
              <w:spacing w:val="10"/>
            </w:rPr>
            <w:t xml:space="preserve">L,  </w:t>
          </w:r>
          <w:r>
            <w:rPr>
              <w:spacing w:val="10"/>
            </w:rPr>
            <w:t>确定横截面积</w:t>
          </w:r>
          <w:r>
            <w:rPr>
              <w:rFonts w:ascii="Times New Roman" w:eastAsia="Times New Roman" w:hAnsi="Times New Roman" w:cs="Times New Roman"/>
              <w:spacing w:val="10"/>
            </w:rPr>
            <w:t xml:space="preserve">D  </w:t>
          </w:r>
          <w:r>
            <w:rPr>
              <w:spacing w:val="10"/>
            </w:rPr>
            <w:t>(见图4),按公式(2)计算。</w:t>
          </w:r>
        </w:p>
        <w:p>
          <w:pPr>
            <w:pStyle w:val="BodyText"/>
            <w:tabs>
              <w:tab w:val="right" w:leader="dot" w:pos="9314"/>
            </w:tabs>
            <w:spacing w:before="64" w:line="593" w:lineRule="exact"/>
            <w:ind w:left="4419"/>
            <w:rPr>
              <w:sz w:val="28"/>
              <w:szCs w:val="28"/>
            </w:rPr>
          </w:pPr>
          <w:r>
            <w:rPr>
              <w:position w:val="-6"/>
              <w:sz w:val="28"/>
              <w:szCs w:val="28"/>
            </w:rPr>
            <w:drawing>
              <wp:inline distT="0" distB="0" distL="0" distR="0">
                <wp:extent cx="400074" cy="311177"/>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2"/>
                        <a:stretch>
                          <a:fillRect/>
                        </a:stretch>
                      </pic:blipFill>
                      <pic:spPr>
                        <a:xfrm>
                          <a:off x="0" y="0"/>
                          <a:ext cx="400074" cy="311177"/>
                        </a:xfrm>
                        <a:prstGeom prst="rect">
                          <a:avLst/>
                        </a:prstGeom>
                      </pic:spPr>
                    </pic:pic>
                  </a:graphicData>
                </a:graphic>
              </wp:inline>
            </w:drawing>
          </w:r>
          <w:r>
            <w:rPr>
              <w:spacing w:val="9"/>
              <w:position w:val="-6"/>
              <w:sz w:val="28"/>
              <w:szCs w:val="28"/>
            </w:rPr>
            <w:t xml:space="preserve">       </w:t>
          </w:r>
          <w:r>
            <w:rPr>
              <w:position w:val="-6"/>
              <w:sz w:val="28"/>
              <w:szCs w:val="28"/>
            </w:rPr>
            <w:tab/>
          </w:r>
          <w:r>
            <w:rPr>
              <w:spacing w:val="-17"/>
              <w:w w:val="68"/>
              <w:position w:val="-6"/>
              <w:sz w:val="28"/>
              <w:szCs w:val="28"/>
            </w:rPr>
            <w:t>(</w:t>
          </w:r>
          <w:hyperlink w:anchor="bookmark1" w:history="1">
            <w:r>
              <w:rPr>
                <w:spacing w:val="-17"/>
                <w:w w:val="68"/>
                <w:position w:val="-6"/>
                <w:sz w:val="28"/>
                <w:szCs w:val="28"/>
              </w:rPr>
              <w:t>2)</w:t>
            </w:r>
          </w:hyperlink>
        </w:p>
      </w:sdtContent>
    </w:sdt>
    <w:p>
      <w:pPr>
        <w:pStyle w:val="BodyText"/>
        <w:spacing w:before="25" w:line="220" w:lineRule="auto"/>
        <w:ind w:left="379"/>
        <w:rPr>
          <w:sz w:val="18"/>
          <w:szCs w:val="18"/>
        </w:rPr>
        <w:sectPr>
          <w:headerReference w:type="default" r:id="rId43"/>
          <w:footerReference w:type="default" r:id="rId44"/>
          <w:pgSz w:w="11910" w:h="16840"/>
          <w:pgMar w:top="400" w:right="1126" w:bottom="1287" w:left="1410" w:header="0" w:footer="1149" w:gutter="0"/>
          <w:pgNumType w:start="11"/>
          <w:cols w:space="708"/>
        </w:sectPr>
      </w:pPr>
      <w:r>
        <w:rPr>
          <w:spacing w:val="6"/>
          <w:sz w:val="18"/>
          <w:szCs w:val="18"/>
        </w:rPr>
        <w:t>式中：</w:t>
      </w:r>
    </w:p>
    <w:p>
      <w:pPr>
        <w:pStyle w:val="BodyText"/>
        <w:spacing w:before="53" w:line="212" w:lineRule="auto"/>
        <w:ind w:left="419"/>
        <w:rPr>
          <w:rFonts w:ascii="Times New Roman" w:eastAsia="Times New Roman" w:hAnsi="Times New Roman" w:cs="Times New Roman"/>
        </w:rPr>
      </w:pPr>
      <w:r>
        <w:rPr>
          <w:rFonts w:ascii="Times New Roman" w:eastAsia="Times New Roman" w:hAnsi="Times New Roman" w:cs="Times New Roman"/>
          <w:spacing w:val="-1"/>
        </w:rPr>
        <w:t>D——</w:t>
      </w:r>
      <w:r>
        <w:rPr>
          <w:rFonts w:ascii="Times New Roman" w:eastAsia="Times New Roman" w:hAnsi="Times New Roman" w:cs="Times New Roman"/>
          <w:spacing w:val="1"/>
        </w:rPr>
        <w:t xml:space="preserve"> </w:t>
      </w:r>
      <w:r>
        <w:rPr>
          <w:spacing w:val="-1"/>
        </w:rPr>
        <w:t xml:space="preserve">截面积，单位为平方米 </w:t>
      </w:r>
      <w:r>
        <w:rPr>
          <w:rFonts w:ascii="Times New Roman" w:eastAsia="Times New Roman" w:hAnsi="Times New Roman" w:cs="Times New Roman"/>
          <w:spacing w:val="-1"/>
        </w:rPr>
        <w:t>(m²);</w:t>
      </w:r>
    </w:p>
    <w:p>
      <w:pPr>
        <w:pStyle w:val="BodyText"/>
        <w:spacing w:before="62" w:line="215" w:lineRule="auto"/>
        <w:ind w:left="10" w:right="29" w:firstLine="409"/>
      </w:pPr>
      <w:r>
        <w:rPr>
          <w:rFonts w:ascii="Times New Roman" w:eastAsia="Times New Roman" w:hAnsi="Times New Roman" w:cs="Times New Roman"/>
        </w:rPr>
        <w:t>V</w:t>
      </w:r>
      <w:r>
        <w:rPr>
          <w:rFonts w:ascii="Times New Roman" w:eastAsia="Times New Roman" w:hAnsi="Times New Roman" w:cs="Times New Roman"/>
          <w:strike/>
        </w:rPr>
        <w:t xml:space="preserve">         </w:t>
      </w:r>
      <w:r>
        <w:t>容积，即设计雨量下的蓄水沟总蓄水量(包括地下水补给、沟道降雨、田面降雨退水和沟道</w:t>
      </w:r>
      <w:r>
        <w:rPr>
          <w:spacing w:val="4"/>
        </w:rPr>
        <w:t xml:space="preserve"> </w:t>
      </w:r>
      <w:r>
        <w:rPr>
          <w:spacing w:val="15"/>
        </w:rPr>
        <w:t>蒸发水量);</w:t>
      </w:r>
    </w:p>
    <w:p>
      <w:pPr>
        <w:pStyle w:val="BodyText"/>
        <w:spacing w:before="21" w:line="219" w:lineRule="auto"/>
        <w:ind w:left="419"/>
      </w:pPr>
      <w:r>
        <w:rPr>
          <w:spacing w:val="-1"/>
        </w:rPr>
        <w:t>L——</w:t>
      </w:r>
      <w:r>
        <w:rPr>
          <w:spacing w:val="-48"/>
        </w:rPr>
        <w:t xml:space="preserve"> </w:t>
      </w:r>
      <w:r>
        <w:rPr>
          <w:spacing w:val="-1"/>
        </w:rPr>
        <w:t>总长度根据区域实际设计情况计算。</w:t>
      </w:r>
    </w:p>
    <w:p>
      <w:pPr>
        <w:pStyle w:val="BodyText"/>
        <w:spacing w:before="41" w:line="219" w:lineRule="auto"/>
        <w:ind w:left="429"/>
      </w:pPr>
      <w:r>
        <w:rPr>
          <w:spacing w:val="13"/>
        </w:rPr>
        <w:t>进一步公式(3)和(4)计算蓄水沟顶宽</w:t>
      </w:r>
      <w:r>
        <w:rPr>
          <w:rFonts w:ascii="Times New Roman" w:eastAsia="Times New Roman" w:hAnsi="Times New Roman" w:cs="Times New Roman"/>
          <w:spacing w:val="13"/>
        </w:rPr>
        <w:t>B</w:t>
      </w:r>
      <w:r>
        <w:rPr>
          <w:rFonts w:ascii="Times New Roman" w:eastAsia="Times New Roman" w:hAnsi="Times New Roman" w:cs="Times New Roman"/>
          <w:spacing w:val="52"/>
        </w:rPr>
        <w:t xml:space="preserve"> </w:t>
      </w:r>
      <w:r>
        <w:rPr>
          <w:spacing w:val="13"/>
        </w:rPr>
        <w:t>和底宽</w:t>
      </w:r>
      <w:r>
        <w:rPr>
          <w:rFonts w:ascii="Times New Roman" w:eastAsia="Times New Roman" w:hAnsi="Times New Roman" w:cs="Times New Roman"/>
          <w:spacing w:val="12"/>
        </w:rPr>
        <w:t>B</w:t>
      </w:r>
      <w:r>
        <w:rPr>
          <w:spacing w:val="12"/>
        </w:rPr>
        <w:t>底。</w:t>
      </w:r>
    </w:p>
    <w:p>
      <w:pPr>
        <w:pStyle w:val="BodyText"/>
        <w:spacing w:before="32"/>
        <w:jc w:val="right"/>
        <w:rPr>
          <w:sz w:val="35"/>
          <w:szCs w:val="35"/>
        </w:rPr>
      </w:pPr>
      <w:r>
        <w:rPr>
          <w:position w:val="-7"/>
          <w:sz w:val="35"/>
          <w:szCs w:val="35"/>
        </w:rPr>
        <w:drawing>
          <wp:inline distT="0" distB="0" distL="0" distR="0">
            <wp:extent cx="761956" cy="311178"/>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5"/>
                    <a:stretch>
                      <a:fillRect/>
                    </a:stretch>
                  </pic:blipFill>
                  <pic:spPr>
                    <a:xfrm>
                      <a:off x="0" y="0"/>
                      <a:ext cx="761956" cy="311178"/>
                    </a:xfrm>
                    <a:prstGeom prst="rect">
                      <a:avLst/>
                    </a:prstGeom>
                  </pic:spPr>
                </pic:pic>
              </a:graphicData>
            </a:graphic>
          </wp:inline>
        </w:drawing>
      </w:r>
      <w:r>
        <w:rPr>
          <w:spacing w:val="-36"/>
          <w:w w:val="54"/>
          <w:sz w:val="35"/>
          <w:szCs w:val="35"/>
        </w:rPr>
        <w:t>……………………………………………………………………3)</w:t>
      </w:r>
    </w:p>
    <w:p>
      <w:pPr>
        <w:rPr>
          <w:sz w:val="35"/>
          <w:szCs w:val="35"/>
        </w:rPr>
        <w:sectPr>
          <w:headerReference w:type="default" r:id="rId46"/>
          <w:footerReference w:type="default" r:id="rId47"/>
          <w:type w:val="nextPage"/>
          <w:pgSz w:w="11910" w:h="16840"/>
          <w:pgMar w:top="400" w:right="1126" w:bottom="1287" w:left="1410" w:header="0" w:footer="1149" w:gutter="0"/>
          <w:pgNumType w:start="12"/>
          <w:cols w:space="708"/>
          <w:titlePg w:val="0"/>
        </w:sectPr>
      </w:pPr>
    </w:p>
    <w:p>
      <w:pPr>
        <w:spacing w:before="45"/>
      </w:pPr>
    </w:p>
    <w:p>
      <w:pPr>
        <w:spacing w:before="45"/>
      </w:pPr>
    </w:p>
    <w:p>
      <w:pPr>
        <w:spacing w:before="45"/>
      </w:pPr>
    </w:p>
    <w:p>
      <w:pPr>
        <w:sectPr>
          <w:headerReference w:type="default" r:id="rId48"/>
          <w:footerReference w:type="default" r:id="rId49"/>
          <w:pgSz w:w="11910" w:h="16840"/>
          <w:pgMar w:top="1610" w:right="1032" w:bottom="1288" w:left="1110" w:header="1502" w:footer="1149" w:gutter="0"/>
          <w:pgNumType w:start="13"/>
          <w:cols w:num="1" w:space="708" w:equalWidth="0">
            <w:col w:w="9768" w:space="0"/>
          </w:cols>
        </w:sectPr>
      </w:pPr>
    </w:p>
    <w:p>
      <w:pPr>
        <w:spacing w:line="280" w:lineRule="auto"/>
        <w:rPr>
          <w:rFonts w:ascii="Arial"/>
          <w:sz w:val="21"/>
        </w:rPr>
      </w:pPr>
    </w:p>
    <w:p>
      <w:pPr>
        <w:spacing w:line="280" w:lineRule="auto"/>
        <w:rPr>
          <w:rFonts w:ascii="Arial"/>
          <w:sz w:val="21"/>
        </w:rPr>
      </w:pPr>
    </w:p>
    <w:p>
      <w:pPr>
        <w:pStyle w:val="BodyText"/>
        <w:spacing w:before="65" w:line="220" w:lineRule="auto"/>
        <w:ind w:left="439"/>
        <w:rPr>
          <w:sz w:val="20"/>
          <w:szCs w:val="20"/>
        </w:rPr>
      </w:pPr>
      <w:r>
        <w:rPr>
          <w:spacing w:val="-5"/>
          <w:sz w:val="20"/>
          <w:szCs w:val="20"/>
        </w:rPr>
        <w:t>式中：</w:t>
      </w:r>
    </w:p>
    <w:p>
      <w:pPr>
        <w:pStyle w:val="BodyText"/>
        <w:spacing w:before="40" w:line="270" w:lineRule="exact"/>
        <w:ind w:left="449"/>
        <w:rPr>
          <w:sz w:val="20"/>
          <w:szCs w:val="20"/>
        </w:rPr>
      </w:pPr>
      <w:r>
        <w:rPr>
          <w:color w:val="162BE5"/>
          <w:spacing w:val="2"/>
          <w:position w:val="4"/>
          <w:sz w:val="20"/>
          <w:szCs w:val="20"/>
        </w:rPr>
        <w:t>B顶——顶宽，单位为米 (m);</w:t>
      </w:r>
    </w:p>
    <w:p>
      <w:pPr>
        <w:pStyle w:val="BodyText"/>
        <w:spacing w:line="219" w:lineRule="auto"/>
        <w:ind w:left="449"/>
        <w:rPr>
          <w:sz w:val="20"/>
          <w:szCs w:val="20"/>
        </w:rPr>
      </w:pPr>
      <w:r>
        <w:rPr>
          <w:color w:val="162BE5"/>
          <w:spacing w:val="5"/>
          <w:sz w:val="20"/>
          <w:szCs w:val="20"/>
        </w:rPr>
        <w:t>B——</w:t>
      </w:r>
      <w:r>
        <w:rPr>
          <w:color w:val="162BE5"/>
          <w:spacing w:val="85"/>
          <w:sz w:val="20"/>
          <w:szCs w:val="20"/>
        </w:rPr>
        <w:t xml:space="preserve"> </w:t>
      </w:r>
      <w:r>
        <w:rPr>
          <w:color w:val="162BE5"/>
          <w:spacing w:val="5"/>
          <w:sz w:val="20"/>
          <w:szCs w:val="20"/>
        </w:rPr>
        <w:t>底宽，单位为米</w:t>
      </w:r>
      <w:r>
        <w:rPr>
          <w:color w:val="162BE5"/>
          <w:spacing w:val="-19"/>
          <w:sz w:val="20"/>
          <w:szCs w:val="20"/>
        </w:rPr>
        <w:t xml:space="preserve"> </w:t>
      </w:r>
      <w:r>
        <w:rPr>
          <w:color w:val="162BE5"/>
          <w:spacing w:val="5"/>
          <w:sz w:val="20"/>
          <w:szCs w:val="20"/>
        </w:rPr>
        <w:t>(m);</w:t>
      </w:r>
    </w:p>
    <w:p>
      <w:pPr>
        <w:pStyle w:val="BodyText"/>
        <w:spacing w:before="32" w:line="280" w:lineRule="exact"/>
        <w:ind w:left="439"/>
        <w:rPr>
          <w:sz w:val="20"/>
          <w:szCs w:val="20"/>
        </w:rPr>
      </w:pPr>
      <w:r>
        <w:rPr>
          <w:spacing w:val="4"/>
          <w:position w:val="5"/>
          <w:sz w:val="20"/>
          <w:szCs w:val="20"/>
        </w:rPr>
        <w:t>H—— 深度，单位为米</w:t>
      </w:r>
      <w:r>
        <w:rPr>
          <w:spacing w:val="-14"/>
          <w:position w:val="5"/>
          <w:sz w:val="20"/>
          <w:szCs w:val="20"/>
        </w:rPr>
        <w:t xml:space="preserve"> </w:t>
      </w:r>
      <w:r>
        <w:rPr>
          <w:spacing w:val="4"/>
          <w:position w:val="5"/>
          <w:sz w:val="20"/>
          <w:szCs w:val="20"/>
        </w:rPr>
        <w:t>(m);</w:t>
      </w:r>
    </w:p>
    <w:p>
      <w:pPr>
        <w:pStyle w:val="BodyText"/>
        <w:spacing w:line="184" w:lineRule="auto"/>
        <w:ind w:left="439"/>
        <w:rPr>
          <w:sz w:val="20"/>
          <w:szCs w:val="20"/>
        </w:rPr>
      </w:pPr>
      <w:r>
        <w:rPr>
          <w:rFonts w:ascii="Times New Roman" w:eastAsia="Times New Roman" w:hAnsi="Times New Roman" w:cs="Times New Roman"/>
          <w:spacing w:val="8"/>
          <w:sz w:val="20"/>
          <w:szCs w:val="20"/>
        </w:rPr>
        <w:t>m——</w:t>
      </w:r>
      <w:r>
        <w:rPr>
          <w:spacing w:val="8"/>
          <w:sz w:val="20"/>
          <w:szCs w:val="20"/>
        </w:rPr>
        <w:t>边坡系数。</w:t>
      </w:r>
    </w:p>
    <w:p>
      <w:pPr>
        <w:spacing w:line="14" w:lineRule="auto"/>
        <w:rPr>
          <w:rFonts w:ascii="Arial"/>
          <w:sz w:val="2"/>
        </w:rPr>
      </w:pPr>
      <w:r>
        <w:rPr>
          <w:rFonts w:ascii="Arial" w:eastAsia="Arial" w:hAnsi="Arial" w:cs="Arial"/>
          <w:sz w:val="2"/>
          <w:szCs w:val="2"/>
        </w:rPr>
        <w:br w:type="column"/>
      </w:r>
    </w:p>
    <w:p>
      <w:pPr>
        <w:spacing w:line="508" w:lineRule="exact"/>
      </w:pPr>
      <w:r>
        <w:rPr>
          <w:position w:val="-10"/>
        </w:rPr>
        <w:drawing>
          <wp:inline distT="0" distB="0" distL="0" distR="0">
            <wp:extent cx="774662" cy="32302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0"/>
                    <a:stretch>
                      <a:fillRect/>
                    </a:stretch>
                  </pic:blipFill>
                  <pic:spPr>
                    <a:xfrm>
                      <a:off x="0" y="0"/>
                      <a:ext cx="774662" cy="323026"/>
                    </a:xfrm>
                    <a:prstGeom prst="rect">
                      <a:avLst/>
                    </a:prstGeom>
                  </pic:spPr>
                </pic:pic>
              </a:graphicData>
            </a:graphic>
          </wp:inline>
        </w:drawing>
      </w:r>
    </w:p>
    <w:p>
      <w:pPr>
        <w:spacing w:line="14" w:lineRule="auto"/>
        <w:rPr>
          <w:rFonts w:ascii="Arial"/>
          <w:sz w:val="2"/>
        </w:rPr>
      </w:pPr>
      <w:r>
        <w:rPr>
          <w:rFonts w:ascii="Arial" w:eastAsia="Arial" w:hAnsi="Arial" w:cs="Arial"/>
          <w:sz w:val="2"/>
          <w:szCs w:val="2"/>
        </w:rPr>
        <w:br w:type="column"/>
      </w:r>
    </w:p>
    <w:p>
      <w:pPr>
        <w:spacing w:line="273" w:lineRule="auto"/>
        <w:rPr>
          <w:rFonts w:ascii="Arial"/>
          <w:sz w:val="21"/>
        </w:rPr>
      </w:pPr>
    </w:p>
    <w:p>
      <w:pPr>
        <w:pStyle w:val="BodyText"/>
        <w:spacing w:before="65" w:line="315" w:lineRule="exact"/>
        <w:jc w:val="right"/>
        <w:rPr>
          <w:sz w:val="20"/>
          <w:szCs w:val="20"/>
        </w:rPr>
      </w:pPr>
      <w:r>
        <w:rPr>
          <w:spacing w:val="-5"/>
          <w:position w:val="2"/>
          <w:sz w:val="20"/>
          <w:szCs w:val="20"/>
        </w:rPr>
        <w:t>………………………………………</w:t>
      </w:r>
    </w:p>
    <w:p>
      <w:pPr>
        <w:spacing w:line="14" w:lineRule="auto"/>
        <w:rPr>
          <w:rFonts w:ascii="Arial"/>
          <w:sz w:val="2"/>
        </w:rPr>
      </w:pPr>
      <w:r>
        <w:rPr>
          <w:rFonts w:ascii="Arial" w:eastAsia="Arial" w:hAnsi="Arial" w:cs="Arial"/>
          <w:sz w:val="2"/>
          <w:szCs w:val="2"/>
        </w:rPr>
        <w:br w:type="column"/>
      </w:r>
    </w:p>
    <w:p>
      <w:pPr>
        <w:spacing w:line="273" w:lineRule="auto"/>
        <w:rPr>
          <w:rFonts w:ascii="Arial"/>
          <w:sz w:val="21"/>
        </w:rPr>
      </w:pPr>
    </w:p>
    <w:p>
      <w:pPr>
        <w:pStyle w:val="BodyText"/>
        <w:spacing w:before="65" w:line="222" w:lineRule="auto"/>
        <w:ind w:left="42"/>
        <w:rPr>
          <w:sz w:val="20"/>
          <w:szCs w:val="20"/>
        </w:rPr>
      </w:pPr>
      <w:r>
        <w:rPr>
          <w:spacing w:val="-11"/>
          <w:sz w:val="20"/>
          <w:szCs w:val="20"/>
        </w:rPr>
        <w:t>(4)</w:t>
      </w:r>
    </w:p>
    <w:p>
      <w:pPr>
        <w:spacing w:line="222" w:lineRule="auto"/>
        <w:rPr>
          <w:sz w:val="20"/>
          <w:szCs w:val="20"/>
        </w:rPr>
        <w:sectPr>
          <w:headerReference w:type="default" r:id="rId51"/>
          <w:footerReference w:type="default" r:id="rId52"/>
          <w:type w:val="continuous"/>
          <w:pgSz w:w="11910" w:h="16840"/>
          <w:pgMar w:top="1610" w:right="1032" w:bottom="1288" w:left="1110" w:header="1502" w:footer="1149" w:gutter="0"/>
          <w:pgNumType w:start="14"/>
          <w:cols w:num="4" w:space="708" w:equalWidth="0">
            <w:col w:w="3981" w:space="100"/>
            <w:col w:w="1930" w:space="100"/>
            <w:col w:w="2938" w:space="0"/>
            <w:col w:w="720" w:space="0"/>
          </w:cols>
        </w:sectPr>
      </w:pPr>
    </w:p>
    <w:p>
      <w:pPr>
        <w:spacing w:before="103" w:line="2330" w:lineRule="exact"/>
        <w:ind w:firstLine="3310"/>
      </w:pPr>
      <w:r>
        <w:rPr>
          <w:position w:val="-46"/>
        </w:rPr>
        <w:drawing>
          <wp:inline distT="0" distB="0" distL="0" distR="0">
            <wp:extent cx="1784302" cy="1479538"/>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3"/>
                    <a:stretch>
                      <a:fillRect/>
                    </a:stretch>
                  </pic:blipFill>
                  <pic:spPr>
                    <a:xfrm>
                      <a:off x="0" y="0"/>
                      <a:ext cx="1784302" cy="1479538"/>
                    </a:xfrm>
                    <a:prstGeom prst="rect">
                      <a:avLst/>
                    </a:prstGeom>
                  </pic:spPr>
                </pic:pic>
              </a:graphicData>
            </a:graphic>
          </wp:inline>
        </w:drawing>
      </w:r>
    </w:p>
    <w:p>
      <w:pPr>
        <w:spacing w:before="166" w:line="390" w:lineRule="exact"/>
        <w:ind w:left="3290"/>
        <w:rPr>
          <w:rFonts w:ascii="SimHei" w:eastAsia="SimHei" w:hAnsi="SimHei" w:cs="SimHei"/>
          <w:sz w:val="20"/>
          <w:szCs w:val="20"/>
        </w:rPr>
      </w:pPr>
      <w:r>
        <w:rPr>
          <w:rFonts w:ascii="SimHei" w:eastAsia="SimHei" w:hAnsi="SimHei" w:cs="SimHei"/>
          <w:spacing w:val="8"/>
          <w:position w:val="14"/>
          <w:sz w:val="20"/>
          <w:szCs w:val="20"/>
        </w:rPr>
        <w:t>图4</w:t>
      </w:r>
      <w:r>
        <w:rPr>
          <w:rFonts w:ascii="SimHei" w:eastAsia="SimHei" w:hAnsi="SimHei" w:cs="SimHei"/>
          <w:spacing w:val="8"/>
          <w:position w:val="14"/>
          <w:sz w:val="20"/>
          <w:szCs w:val="20"/>
        </w:rPr>
        <w:t xml:space="preserve">  </w:t>
      </w:r>
      <w:r>
        <w:rPr>
          <w:rFonts w:ascii="SimHei" w:eastAsia="SimHei" w:hAnsi="SimHei" w:cs="SimHei"/>
          <w:spacing w:val="8"/>
          <w:position w:val="14"/>
          <w:sz w:val="20"/>
          <w:szCs w:val="20"/>
        </w:rPr>
        <w:t>蓄水沟顶宽和底宽设计图</w:t>
      </w:r>
    </w:p>
    <w:p>
      <w:pPr>
        <w:spacing w:before="1" w:line="220" w:lineRule="auto"/>
        <w:ind w:left="3509"/>
        <w:rPr>
          <w:rFonts w:ascii="SimHei" w:eastAsia="SimHei" w:hAnsi="SimHei" w:cs="SimHei"/>
          <w:sz w:val="20"/>
          <w:szCs w:val="20"/>
        </w:rPr>
      </w:pPr>
      <w:r>
        <w:rPr>
          <w:rFonts w:ascii="SimHei" w:eastAsia="SimHei" w:hAnsi="SimHei" w:cs="SimHei"/>
          <w:spacing w:val="9"/>
          <w:sz w:val="20"/>
          <w:szCs w:val="20"/>
        </w:rPr>
        <w:t>表2</w:t>
      </w:r>
      <w:r>
        <w:rPr>
          <w:rFonts w:ascii="SimHei" w:eastAsia="SimHei" w:hAnsi="SimHei" w:cs="SimHei"/>
          <w:spacing w:val="91"/>
          <w:sz w:val="20"/>
          <w:szCs w:val="20"/>
        </w:rPr>
        <w:t xml:space="preserve"> </w:t>
      </w:r>
      <w:r>
        <w:rPr>
          <w:rFonts w:ascii="SimHei" w:eastAsia="SimHei" w:hAnsi="SimHei" w:cs="SimHei"/>
          <w:spacing w:val="9"/>
          <w:sz w:val="20"/>
          <w:szCs w:val="20"/>
        </w:rPr>
        <w:t>蓄水沟最小边坡系数</w:t>
      </w:r>
    </w:p>
    <w:p>
      <w:pPr>
        <w:spacing w:line="109" w:lineRule="exact"/>
      </w:pPr>
    </w:p>
    <w:tbl>
      <w:tblPr>
        <w:tblStyle w:val="TableNormal2"/>
        <w:tblW w:w="935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863"/>
        <w:gridCol w:w="1868"/>
        <w:gridCol w:w="1878"/>
        <w:gridCol w:w="1887"/>
        <w:gridCol w:w="1863"/>
      </w:tblGrid>
      <w:tr>
        <w:tblPrEx>
          <w:tblW w:w="935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33"/>
        </w:trPr>
        <w:tc>
          <w:tcPr>
            <w:tcW w:w="1863" w:type="dxa"/>
            <w:vMerge w:val="restart"/>
            <w:tcBorders>
              <w:bottom w:val="nil"/>
            </w:tcBorders>
            <w:vAlign w:val="top"/>
          </w:tcPr>
          <w:p>
            <w:pPr>
              <w:pStyle w:val="TableText"/>
              <w:spacing w:before="52" w:line="281" w:lineRule="exact"/>
              <w:ind w:left="585"/>
            </w:pPr>
            <w:r>
              <w:rPr>
                <w:spacing w:val="-2"/>
                <w:position w:val="8"/>
              </w:rPr>
              <w:t>开挖深度</w:t>
            </w:r>
          </w:p>
          <w:p>
            <w:pPr>
              <w:pStyle w:val="TableText"/>
              <w:spacing w:line="223" w:lineRule="auto"/>
              <w:ind w:left="885"/>
              <w:rPr>
                <w:sz w:val="13"/>
                <w:szCs w:val="13"/>
              </w:rPr>
            </w:pPr>
            <w:r>
              <w:rPr>
                <w:sz w:val="13"/>
                <w:szCs w:val="13"/>
              </w:rPr>
              <w:t>m</w:t>
            </w:r>
          </w:p>
        </w:tc>
        <w:tc>
          <w:tcPr>
            <w:tcW w:w="7496" w:type="dxa"/>
            <w:gridSpan w:val="4"/>
            <w:vAlign w:val="top"/>
          </w:tcPr>
          <w:p>
            <w:pPr>
              <w:pStyle w:val="TableText"/>
              <w:spacing w:before="31" w:line="208" w:lineRule="auto"/>
              <w:ind w:left="3362"/>
            </w:pPr>
            <w:r>
              <w:rPr>
                <w:spacing w:val="-2"/>
              </w:rPr>
              <w:t>边坡系数</w:t>
            </w:r>
          </w:p>
        </w:tc>
      </w:tr>
      <w:tr>
        <w:tblPrEx>
          <w:tblW w:w="9359" w:type="dxa"/>
          <w:tblInd w:w="10" w:type="dxa"/>
          <w:tblLayout w:type="fixed"/>
        </w:tblPrEx>
        <w:trPr>
          <w:trHeight w:val="258"/>
        </w:trPr>
        <w:tc>
          <w:tcPr>
            <w:tcW w:w="1863" w:type="dxa"/>
            <w:vMerge/>
            <w:tcBorders>
              <w:top w:val="nil"/>
            </w:tcBorders>
            <w:vAlign w:val="top"/>
          </w:tcPr>
          <w:p>
            <w:pPr>
              <w:rPr>
                <w:rFonts w:ascii="Arial"/>
                <w:sz w:val="21"/>
              </w:rPr>
            </w:pPr>
          </w:p>
        </w:tc>
        <w:tc>
          <w:tcPr>
            <w:tcW w:w="1868" w:type="dxa"/>
            <w:vAlign w:val="top"/>
          </w:tcPr>
          <w:p>
            <w:pPr>
              <w:pStyle w:val="TableText"/>
              <w:spacing w:before="51" w:line="213" w:lineRule="auto"/>
              <w:ind w:left="751"/>
            </w:pPr>
            <w:r>
              <w:rPr>
                <w:spacing w:val="-2"/>
              </w:rPr>
              <w:t>砂土</w:t>
            </w:r>
          </w:p>
        </w:tc>
        <w:tc>
          <w:tcPr>
            <w:tcW w:w="1878" w:type="dxa"/>
            <w:vAlign w:val="top"/>
          </w:tcPr>
          <w:p>
            <w:pPr>
              <w:pStyle w:val="TableText"/>
              <w:spacing w:before="49" w:line="216" w:lineRule="auto"/>
              <w:ind w:left="334"/>
            </w:pPr>
            <w:r>
              <w:rPr>
                <w:spacing w:val="-1"/>
              </w:rPr>
              <w:t>轻壤土、砂壤土</w:t>
            </w:r>
          </w:p>
        </w:tc>
        <w:tc>
          <w:tcPr>
            <w:tcW w:w="1887" w:type="dxa"/>
            <w:vAlign w:val="top"/>
          </w:tcPr>
          <w:p>
            <w:pPr>
              <w:pStyle w:val="TableText"/>
              <w:spacing w:before="49" w:line="216" w:lineRule="auto"/>
              <w:ind w:left="686"/>
            </w:pPr>
            <w:r>
              <w:rPr>
                <w:spacing w:val="2"/>
              </w:rPr>
              <w:t>中壤土</w:t>
            </w:r>
          </w:p>
        </w:tc>
        <w:tc>
          <w:tcPr>
            <w:tcW w:w="1863" w:type="dxa"/>
            <w:vAlign w:val="top"/>
          </w:tcPr>
          <w:p>
            <w:pPr>
              <w:pStyle w:val="TableText"/>
              <w:spacing w:before="49" w:line="216" w:lineRule="auto"/>
              <w:ind w:left="419"/>
            </w:pPr>
            <w:r>
              <w:rPr>
                <w:spacing w:val="-1"/>
              </w:rPr>
              <w:t>粘土、重壤土</w:t>
            </w:r>
          </w:p>
        </w:tc>
      </w:tr>
      <w:tr>
        <w:tblPrEx>
          <w:tblW w:w="9359" w:type="dxa"/>
          <w:tblInd w:w="10" w:type="dxa"/>
          <w:tblLayout w:type="fixed"/>
        </w:tblPrEx>
        <w:trPr>
          <w:trHeight w:val="189"/>
        </w:trPr>
        <w:tc>
          <w:tcPr>
            <w:tcW w:w="1863" w:type="dxa"/>
            <w:vAlign w:val="top"/>
          </w:tcPr>
          <w:p>
            <w:pPr>
              <w:pStyle w:val="TableText"/>
              <w:spacing w:before="41" w:line="138" w:lineRule="exact"/>
              <w:ind w:left="704"/>
            </w:pPr>
            <w:r>
              <w:rPr>
                <w:spacing w:val="-3"/>
                <w:position w:val="-2"/>
              </w:rPr>
              <w:t>&gt;4.00</w:t>
            </w:r>
          </w:p>
        </w:tc>
        <w:tc>
          <w:tcPr>
            <w:tcW w:w="1868" w:type="dxa"/>
            <w:vAlign w:val="top"/>
          </w:tcPr>
          <w:p>
            <w:pPr>
              <w:pStyle w:val="TableText"/>
              <w:spacing w:before="17" w:line="175" w:lineRule="auto"/>
              <w:ind w:left="711"/>
            </w:pPr>
            <w:r>
              <w:rPr>
                <w:spacing w:val="-3"/>
              </w:rPr>
              <w:t>&gt;5.00</w:t>
            </w:r>
          </w:p>
        </w:tc>
        <w:tc>
          <w:tcPr>
            <w:tcW w:w="1878" w:type="dxa"/>
            <w:vAlign w:val="top"/>
          </w:tcPr>
          <w:p>
            <w:pPr>
              <w:pStyle w:val="TableText"/>
              <w:spacing w:before="41" w:line="138" w:lineRule="exact"/>
              <w:ind w:left="713"/>
            </w:pPr>
            <w:r>
              <w:rPr>
                <w:spacing w:val="-3"/>
                <w:position w:val="-2"/>
              </w:rPr>
              <w:t>&gt;4.00</w:t>
            </w:r>
          </w:p>
        </w:tc>
        <w:tc>
          <w:tcPr>
            <w:tcW w:w="1887" w:type="dxa"/>
            <w:vAlign w:val="top"/>
          </w:tcPr>
          <w:p>
            <w:pPr>
              <w:pStyle w:val="TableText"/>
              <w:spacing w:before="17" w:line="175" w:lineRule="auto"/>
              <w:ind w:left="725"/>
            </w:pPr>
            <w:r>
              <w:rPr>
                <w:spacing w:val="-3"/>
              </w:rPr>
              <w:t>&gt;3.00</w:t>
            </w:r>
          </w:p>
        </w:tc>
        <w:tc>
          <w:tcPr>
            <w:tcW w:w="1863" w:type="dxa"/>
            <w:vAlign w:val="top"/>
          </w:tcPr>
          <w:p>
            <w:pPr>
              <w:pStyle w:val="TableText"/>
              <w:spacing w:before="41" w:line="138" w:lineRule="exact"/>
              <w:ind w:left="709"/>
            </w:pPr>
            <w:r>
              <w:rPr>
                <w:spacing w:val="-3"/>
                <w:position w:val="-2"/>
              </w:rPr>
              <w:t>&gt;2.00</w:t>
            </w:r>
          </w:p>
        </w:tc>
      </w:tr>
      <w:tr>
        <w:tblPrEx>
          <w:tblW w:w="9359" w:type="dxa"/>
          <w:tblInd w:w="10" w:type="dxa"/>
          <w:tblLayout w:type="fixed"/>
        </w:tblPrEx>
        <w:trPr>
          <w:trHeight w:val="218"/>
        </w:trPr>
        <w:tc>
          <w:tcPr>
            <w:tcW w:w="1863" w:type="dxa"/>
            <w:vAlign w:val="top"/>
          </w:tcPr>
          <w:p>
            <w:pPr>
              <w:pStyle w:val="TableText"/>
              <w:spacing w:before="48" w:line="173" w:lineRule="auto"/>
              <w:ind w:left="534"/>
            </w:pPr>
            <w:r>
              <w:rPr>
                <w:spacing w:val="-2"/>
              </w:rPr>
              <w:t>3.00~4.00</w:t>
            </w:r>
          </w:p>
        </w:tc>
        <w:tc>
          <w:tcPr>
            <w:tcW w:w="1868" w:type="dxa"/>
            <w:vAlign w:val="top"/>
          </w:tcPr>
          <w:p>
            <w:pPr>
              <w:pStyle w:val="TableText"/>
              <w:spacing w:before="48" w:line="173" w:lineRule="auto"/>
              <w:ind w:left="541"/>
            </w:pPr>
            <w:r>
              <w:rPr>
                <w:spacing w:val="-1"/>
              </w:rPr>
              <w:t>4.00~5.00</w:t>
            </w:r>
          </w:p>
        </w:tc>
        <w:tc>
          <w:tcPr>
            <w:tcW w:w="1878" w:type="dxa"/>
            <w:vAlign w:val="top"/>
          </w:tcPr>
          <w:p>
            <w:pPr>
              <w:pStyle w:val="TableText"/>
              <w:spacing w:before="48" w:line="173" w:lineRule="auto"/>
              <w:ind w:left="543"/>
            </w:pPr>
            <w:r>
              <w:rPr>
                <w:spacing w:val="-2"/>
              </w:rPr>
              <w:t>3.00~4.00</w:t>
            </w:r>
          </w:p>
        </w:tc>
        <w:tc>
          <w:tcPr>
            <w:tcW w:w="1887" w:type="dxa"/>
            <w:vAlign w:val="top"/>
          </w:tcPr>
          <w:p>
            <w:pPr>
              <w:pStyle w:val="TableText"/>
              <w:spacing w:before="48" w:line="173" w:lineRule="auto"/>
              <w:ind w:left="555"/>
            </w:pPr>
            <w:r>
              <w:rPr>
                <w:spacing w:val="-1"/>
              </w:rPr>
              <w:t>2.50~3.00</w:t>
            </w:r>
          </w:p>
        </w:tc>
        <w:tc>
          <w:tcPr>
            <w:tcW w:w="1863" w:type="dxa"/>
            <w:vAlign w:val="top"/>
          </w:tcPr>
          <w:p>
            <w:pPr>
              <w:pStyle w:val="TableText"/>
              <w:spacing w:before="48" w:line="173" w:lineRule="auto"/>
              <w:ind w:left="538"/>
            </w:pPr>
            <w:r>
              <w:rPr>
                <w:spacing w:val="-3"/>
              </w:rPr>
              <w:t>1.50~2.00</w:t>
            </w:r>
          </w:p>
        </w:tc>
      </w:tr>
      <w:tr>
        <w:tblPrEx>
          <w:tblW w:w="9359" w:type="dxa"/>
          <w:tblInd w:w="10" w:type="dxa"/>
          <w:tblLayout w:type="fixed"/>
        </w:tblPrEx>
        <w:trPr>
          <w:trHeight w:val="208"/>
        </w:trPr>
        <w:tc>
          <w:tcPr>
            <w:tcW w:w="1863" w:type="dxa"/>
            <w:vAlign w:val="top"/>
          </w:tcPr>
          <w:p>
            <w:pPr>
              <w:pStyle w:val="TableText"/>
              <w:spacing w:before="40" w:line="171" w:lineRule="auto"/>
              <w:ind w:left="534"/>
            </w:pPr>
            <w:r>
              <w:rPr>
                <w:spacing w:val="-3"/>
              </w:rPr>
              <w:t>1.50~3.00</w:t>
            </w:r>
          </w:p>
        </w:tc>
        <w:tc>
          <w:tcPr>
            <w:tcW w:w="1868" w:type="dxa"/>
            <w:vAlign w:val="top"/>
          </w:tcPr>
          <w:p>
            <w:pPr>
              <w:pStyle w:val="TableText"/>
              <w:spacing w:before="40" w:line="171" w:lineRule="auto"/>
              <w:ind w:left="541"/>
            </w:pPr>
            <w:r>
              <w:rPr>
                <w:spacing w:val="-2"/>
              </w:rPr>
              <w:t>3.00~4.00</w:t>
            </w:r>
          </w:p>
        </w:tc>
        <w:tc>
          <w:tcPr>
            <w:tcW w:w="1878" w:type="dxa"/>
            <w:vAlign w:val="top"/>
          </w:tcPr>
          <w:p>
            <w:pPr>
              <w:pStyle w:val="TableText"/>
              <w:spacing w:before="40" w:line="171" w:lineRule="auto"/>
              <w:ind w:left="543"/>
            </w:pPr>
            <w:r>
              <w:rPr>
                <w:spacing w:val="-1"/>
              </w:rPr>
              <w:t>2.50~3.00</w:t>
            </w:r>
          </w:p>
        </w:tc>
        <w:tc>
          <w:tcPr>
            <w:tcW w:w="1887" w:type="dxa"/>
            <w:vAlign w:val="top"/>
          </w:tcPr>
          <w:p>
            <w:pPr>
              <w:pStyle w:val="TableText"/>
              <w:spacing w:before="40" w:line="171" w:lineRule="auto"/>
              <w:ind w:left="555"/>
            </w:pPr>
            <w:r>
              <w:rPr>
                <w:spacing w:val="-1"/>
              </w:rPr>
              <w:t>2.00~2.50</w:t>
            </w:r>
          </w:p>
        </w:tc>
        <w:tc>
          <w:tcPr>
            <w:tcW w:w="1863" w:type="dxa"/>
            <w:vAlign w:val="top"/>
          </w:tcPr>
          <w:p>
            <w:pPr>
              <w:pStyle w:val="TableText"/>
              <w:spacing w:before="40" w:line="171" w:lineRule="auto"/>
              <w:ind w:left="538"/>
            </w:pPr>
            <w:r>
              <w:rPr>
                <w:spacing w:val="-3"/>
              </w:rPr>
              <w:t>1.25~1.50</w:t>
            </w:r>
          </w:p>
        </w:tc>
      </w:tr>
      <w:tr>
        <w:tblPrEx>
          <w:tblW w:w="9359" w:type="dxa"/>
          <w:tblInd w:w="10" w:type="dxa"/>
          <w:tblLayout w:type="fixed"/>
        </w:tblPrEx>
        <w:trPr>
          <w:trHeight w:val="214"/>
        </w:trPr>
        <w:tc>
          <w:tcPr>
            <w:tcW w:w="1863" w:type="dxa"/>
            <w:vAlign w:val="top"/>
          </w:tcPr>
          <w:p>
            <w:pPr>
              <w:pStyle w:val="TableText"/>
              <w:spacing w:before="67" w:line="137" w:lineRule="exact"/>
              <w:ind w:left="704"/>
            </w:pPr>
            <w:r>
              <w:rPr>
                <w:spacing w:val="-3"/>
                <w:position w:val="-2"/>
              </w:rPr>
              <w:t>&lt;1.50</w:t>
            </w:r>
          </w:p>
        </w:tc>
        <w:tc>
          <w:tcPr>
            <w:tcW w:w="1868" w:type="dxa"/>
            <w:vAlign w:val="top"/>
          </w:tcPr>
          <w:p>
            <w:pPr>
              <w:pStyle w:val="TableText"/>
              <w:spacing w:before="69" w:line="135" w:lineRule="exact"/>
              <w:ind w:left="751"/>
            </w:pPr>
            <w:r>
              <w:rPr>
                <w:spacing w:val="-2"/>
                <w:position w:val="-2"/>
              </w:rPr>
              <w:t>2.50</w:t>
            </w:r>
          </w:p>
        </w:tc>
        <w:tc>
          <w:tcPr>
            <w:tcW w:w="1878" w:type="dxa"/>
            <w:vAlign w:val="top"/>
          </w:tcPr>
          <w:p>
            <w:pPr>
              <w:pStyle w:val="TableText"/>
              <w:spacing w:before="69" w:line="135" w:lineRule="exact"/>
              <w:ind w:left="763"/>
            </w:pPr>
            <w:r>
              <w:rPr>
                <w:spacing w:val="-2"/>
                <w:position w:val="-2"/>
              </w:rPr>
              <w:t>2.00</w:t>
            </w:r>
          </w:p>
        </w:tc>
        <w:tc>
          <w:tcPr>
            <w:tcW w:w="1887" w:type="dxa"/>
            <w:vAlign w:val="top"/>
          </w:tcPr>
          <w:p>
            <w:pPr>
              <w:pStyle w:val="TableText"/>
              <w:spacing w:before="69" w:line="135" w:lineRule="exact"/>
              <w:ind w:left="765"/>
            </w:pPr>
            <w:r>
              <w:rPr>
                <w:spacing w:val="-4"/>
                <w:position w:val="-2"/>
              </w:rPr>
              <w:t>1.50</w:t>
            </w:r>
          </w:p>
        </w:tc>
        <w:tc>
          <w:tcPr>
            <w:tcW w:w="1863" w:type="dxa"/>
            <w:vAlign w:val="top"/>
          </w:tcPr>
          <w:p>
            <w:pPr>
              <w:pStyle w:val="TableText"/>
              <w:spacing w:before="69" w:line="135" w:lineRule="exact"/>
              <w:ind w:left="758"/>
            </w:pPr>
            <w:r>
              <w:rPr>
                <w:spacing w:val="-4"/>
                <w:position w:val="-2"/>
              </w:rPr>
              <w:t>1.00</w:t>
            </w:r>
          </w:p>
        </w:tc>
      </w:tr>
    </w:tbl>
    <w:p>
      <w:pPr>
        <w:spacing w:before="182" w:line="221" w:lineRule="auto"/>
        <w:ind w:left="20"/>
        <w:rPr>
          <w:rFonts w:ascii="SimHei" w:eastAsia="SimHei" w:hAnsi="SimHei" w:cs="SimHei"/>
          <w:sz w:val="20"/>
          <w:szCs w:val="20"/>
        </w:rPr>
      </w:pPr>
      <w:hyperlink r:id="rId54" w:history="1">
        <w:r>
          <w:rPr>
            <w:rFonts w:ascii="SimHei" w:eastAsia="SimHei" w:hAnsi="SimHei" w:cs="SimHei"/>
            <w:spacing w:val="6"/>
            <w:sz w:val="20"/>
            <w:szCs w:val="20"/>
          </w:rPr>
          <w:t>6.1.1.7</w:t>
        </w:r>
      </w:hyperlink>
      <w:r>
        <w:rPr>
          <w:rFonts w:ascii="SimHei" w:eastAsia="SimHei" w:hAnsi="SimHei" w:cs="SimHei"/>
          <w:spacing w:val="6"/>
          <w:sz w:val="20"/>
          <w:szCs w:val="20"/>
        </w:rPr>
        <w:t xml:space="preserve">  </w:t>
      </w:r>
      <w:r>
        <w:rPr>
          <w:rFonts w:ascii="SimHei" w:eastAsia="SimHei" w:hAnsi="SimHei" w:cs="SimHei"/>
          <w:spacing w:val="6"/>
          <w:sz w:val="20"/>
          <w:szCs w:val="20"/>
        </w:rPr>
        <w:t>蓄水沟水位设计</w:t>
      </w:r>
    </w:p>
    <w:p>
      <w:pPr>
        <w:pStyle w:val="BodyText"/>
        <w:spacing w:before="129" w:line="212" w:lineRule="auto"/>
        <w:ind w:left="449"/>
        <w:rPr>
          <w:sz w:val="20"/>
          <w:szCs w:val="20"/>
        </w:rPr>
      </w:pPr>
      <w:r>
        <w:rPr>
          <w:spacing w:val="7"/>
          <w:sz w:val="20"/>
          <w:szCs w:val="20"/>
        </w:rPr>
        <w:t xml:space="preserve">蓄水沟的高水位距地面宜小于30 </w:t>
      </w:r>
      <w:r>
        <w:rPr>
          <w:rFonts w:ascii="Times New Roman" w:eastAsia="Times New Roman" w:hAnsi="Times New Roman" w:cs="Times New Roman"/>
          <w:sz w:val="20"/>
          <w:szCs w:val="20"/>
        </w:rPr>
        <w:t>cm</w:t>
      </w:r>
      <w:r>
        <w:rPr>
          <w:rFonts w:ascii="Times New Roman" w:eastAsia="Times New Roman" w:hAnsi="Times New Roman" w:cs="Times New Roman"/>
          <w:spacing w:val="7"/>
          <w:sz w:val="20"/>
          <w:szCs w:val="20"/>
        </w:rPr>
        <w:t xml:space="preserve">,   </w:t>
      </w:r>
      <w:r>
        <w:rPr>
          <w:spacing w:val="7"/>
          <w:sz w:val="20"/>
          <w:szCs w:val="20"/>
        </w:rPr>
        <w:t>低水位距地面宜大于100</w:t>
      </w:r>
      <w:r>
        <w:rPr>
          <w:rFonts w:ascii="Times New Roman" w:eastAsia="Times New Roman" w:hAnsi="Times New Roman" w:cs="Times New Roman"/>
          <w:sz w:val="20"/>
          <w:szCs w:val="20"/>
        </w:rPr>
        <w:t>cm</w:t>
      </w:r>
      <w:r>
        <w:rPr>
          <w:spacing w:val="7"/>
          <w:sz w:val="20"/>
          <w:szCs w:val="20"/>
        </w:rPr>
        <w:t>。</w:t>
      </w:r>
    </w:p>
    <w:p>
      <w:pPr>
        <w:spacing w:before="182" w:line="221" w:lineRule="auto"/>
        <w:ind w:left="20"/>
        <w:rPr>
          <w:rFonts w:ascii="SimHei" w:eastAsia="SimHei" w:hAnsi="SimHei" w:cs="SimHei"/>
          <w:sz w:val="20"/>
          <w:szCs w:val="20"/>
        </w:rPr>
      </w:pPr>
      <w:hyperlink r:id="rId55" w:history="1">
        <w:r>
          <w:rPr>
            <w:rFonts w:ascii="SimHei" w:eastAsia="SimHei" w:hAnsi="SimHei" w:cs="SimHei"/>
            <w:spacing w:val="5"/>
            <w:sz w:val="20"/>
            <w:szCs w:val="20"/>
          </w:rPr>
          <w:t>6.1.1.8</w:t>
        </w:r>
      </w:hyperlink>
      <w:r>
        <w:rPr>
          <w:rFonts w:ascii="SimHei" w:eastAsia="SimHei" w:hAnsi="SimHei" w:cs="SimHei"/>
          <w:spacing w:val="5"/>
          <w:sz w:val="20"/>
          <w:szCs w:val="20"/>
        </w:rPr>
        <w:t xml:space="preserve">  </w:t>
      </w:r>
      <w:r>
        <w:rPr>
          <w:rFonts w:ascii="SimHei" w:eastAsia="SimHei" w:hAnsi="SimHei" w:cs="SimHei"/>
          <w:spacing w:val="5"/>
          <w:sz w:val="20"/>
          <w:szCs w:val="20"/>
        </w:rPr>
        <w:t>蓄水沟隔断设计</w:t>
      </w:r>
    </w:p>
    <w:p>
      <w:pPr>
        <w:pStyle w:val="BodyText"/>
        <w:spacing w:before="151" w:line="216" w:lineRule="auto"/>
        <w:ind w:right="397" w:firstLine="429"/>
        <w:rPr>
          <w:sz w:val="20"/>
          <w:szCs w:val="20"/>
        </w:rPr>
      </w:pPr>
      <w:r>
        <w:rPr>
          <w:spacing w:val="5"/>
          <w:sz w:val="20"/>
          <w:szCs w:val="20"/>
        </w:rPr>
        <w:t>隔断由土质填筑而成，整体呈现为梯形。隔断布置在蓄水沟末端，两个隔断之间的间隔不宜超过400</w:t>
      </w:r>
      <w:r>
        <w:rPr>
          <w:spacing w:val="14"/>
          <w:sz w:val="20"/>
          <w:szCs w:val="20"/>
        </w:rPr>
        <w:t xml:space="preserve"> </w:t>
      </w:r>
      <w:r>
        <w:rPr>
          <w:rFonts w:ascii="Times New Roman" w:eastAsia="Times New Roman" w:hAnsi="Times New Roman" w:cs="Times New Roman"/>
          <w:spacing w:val="12"/>
          <w:sz w:val="20"/>
          <w:szCs w:val="20"/>
        </w:rPr>
        <w:t xml:space="preserve">m,   </w:t>
      </w:r>
      <w:r>
        <w:rPr>
          <w:spacing w:val="12"/>
          <w:sz w:val="20"/>
          <w:szCs w:val="20"/>
        </w:rPr>
        <w:t>隔断底部宽度宜大于1</w:t>
      </w:r>
      <w:r>
        <w:rPr>
          <w:rFonts w:ascii="Times New Roman" w:eastAsia="Times New Roman" w:hAnsi="Times New Roman" w:cs="Times New Roman"/>
          <w:spacing w:val="12"/>
          <w:sz w:val="20"/>
          <w:szCs w:val="20"/>
        </w:rPr>
        <w:t xml:space="preserve">m,   </w:t>
      </w:r>
      <w:r>
        <w:rPr>
          <w:spacing w:val="12"/>
          <w:sz w:val="20"/>
          <w:szCs w:val="20"/>
        </w:rPr>
        <w:t>顶部宽度宜大于0.5</w:t>
      </w:r>
      <w:r>
        <w:rPr>
          <w:rFonts w:ascii="Times New Roman" w:eastAsia="Times New Roman" w:hAnsi="Times New Roman" w:cs="Times New Roman"/>
          <w:spacing w:val="12"/>
          <w:sz w:val="20"/>
          <w:szCs w:val="20"/>
        </w:rPr>
        <w:t>m</w:t>
      </w:r>
      <w:r>
        <w:rPr>
          <w:rFonts w:ascii="Times New Roman" w:eastAsia="Times New Roman" w:hAnsi="Times New Roman" w:cs="Times New Roman"/>
          <w:spacing w:val="-22"/>
          <w:sz w:val="20"/>
          <w:szCs w:val="20"/>
        </w:rPr>
        <w:t xml:space="preserve"> </w:t>
      </w:r>
      <w:r>
        <w:rPr>
          <w:spacing w:val="12"/>
          <w:sz w:val="20"/>
          <w:szCs w:val="20"/>
        </w:rPr>
        <w:t>。隔断高度均按照公式(5)计算。</w:t>
      </w:r>
    </w:p>
    <w:p>
      <w:pPr>
        <w:spacing w:before="165" w:line="192" w:lineRule="auto"/>
        <w:ind w:left="4259"/>
        <w:rPr>
          <w:rFonts w:ascii="Times New Roman" w:eastAsia="Times New Roman" w:hAnsi="Times New Roman" w:cs="Times New Roman"/>
          <w:sz w:val="25"/>
          <w:szCs w:val="25"/>
        </w:rPr>
      </w:pPr>
      <w:r>
        <w:rPr>
          <w:rFonts w:ascii="Times New Roman" w:eastAsia="Times New Roman" w:hAnsi="Times New Roman" w:cs="Times New Roman"/>
          <w:i/>
          <w:iCs/>
          <w:spacing w:val="-40"/>
          <w:w w:val="81"/>
          <w:sz w:val="25"/>
          <w:szCs w:val="25"/>
        </w:rPr>
        <w:t>H=L</w:t>
      </w:r>
      <w:r>
        <w:rPr>
          <w:rFonts w:ascii="Times New Roman" w:eastAsia="Times New Roman" w:hAnsi="Times New Roman" w:cs="Times New Roman"/>
          <w:i/>
          <w:iCs/>
          <w:spacing w:val="-4"/>
          <w:sz w:val="25"/>
          <w:szCs w:val="25"/>
        </w:rPr>
        <w:t xml:space="preserve"> </w:t>
      </w:r>
      <w:r>
        <w:rPr>
          <w:rFonts w:ascii="Times New Roman" w:eastAsia="Times New Roman" w:hAnsi="Times New Roman" w:cs="Times New Roman"/>
          <w:i/>
          <w:iCs/>
          <w:spacing w:val="-40"/>
          <w:w w:val="81"/>
          <w:sz w:val="25"/>
          <w:szCs w:val="25"/>
        </w:rPr>
        <w:t>………………………………………………………………………………………(5</w:t>
      </w:r>
      <w:r>
        <w:rPr>
          <w:rFonts w:ascii="Times New Roman" w:eastAsia="Times New Roman" w:hAnsi="Times New Roman" w:cs="Times New Roman"/>
          <w:i/>
          <w:iCs/>
          <w:spacing w:val="-41"/>
          <w:w w:val="81"/>
          <w:sz w:val="25"/>
          <w:szCs w:val="25"/>
        </w:rPr>
        <w:t>)</w:t>
      </w:r>
    </w:p>
    <w:p>
      <w:pPr>
        <w:pStyle w:val="BodyText"/>
        <w:spacing w:before="109" w:line="220" w:lineRule="auto"/>
        <w:ind w:left="439"/>
        <w:rPr>
          <w:sz w:val="20"/>
          <w:szCs w:val="20"/>
        </w:rPr>
      </w:pPr>
      <w:r>
        <w:rPr>
          <w:spacing w:val="-5"/>
          <w:sz w:val="20"/>
          <w:szCs w:val="20"/>
        </w:rPr>
        <w:t>式中：</w:t>
      </w:r>
    </w:p>
    <w:p>
      <w:pPr>
        <w:pStyle w:val="BodyText"/>
        <w:spacing w:before="31" w:line="219" w:lineRule="auto"/>
        <w:ind w:left="419"/>
        <w:rPr>
          <w:sz w:val="20"/>
          <w:szCs w:val="20"/>
        </w:rPr>
      </w:pPr>
      <w:r>
        <w:rPr>
          <w:spacing w:val="-7"/>
          <w:sz w:val="20"/>
          <w:szCs w:val="20"/>
        </w:rPr>
        <w:t>H——  隔断高度：</w:t>
      </w:r>
    </w:p>
    <w:p>
      <w:pPr>
        <w:pStyle w:val="BodyText"/>
        <w:spacing w:before="32" w:line="270" w:lineRule="exact"/>
        <w:ind w:left="429"/>
        <w:rPr>
          <w:sz w:val="20"/>
          <w:szCs w:val="20"/>
        </w:rPr>
      </w:pPr>
      <w:r>
        <w:rPr>
          <w:position w:val="4"/>
          <w:sz w:val="20"/>
          <w:szCs w:val="20"/>
        </w:rPr>
        <w:t>Lm——</w:t>
      </w:r>
      <w:r>
        <w:rPr>
          <w:spacing w:val="-32"/>
          <w:position w:val="4"/>
          <w:sz w:val="20"/>
          <w:szCs w:val="20"/>
        </w:rPr>
        <w:t xml:space="preserve"> </w:t>
      </w:r>
      <w:r>
        <w:rPr>
          <w:position w:val="4"/>
          <w:sz w:val="20"/>
          <w:szCs w:val="20"/>
        </w:rPr>
        <w:t>蓄水沟单条长度；</w:t>
      </w:r>
      <w:r>
        <w:rPr>
          <w:sz w:val="20"/>
          <w:szCs w:val="20"/>
        </w:rPr>
        <w:br/>
      </w:r>
      <w:r>
        <w:rPr>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6" w:history="1">
        <w:r>
          <w:rPr>
            <w:rFonts w:ascii="SimSun" w:eastAsia="SimSun" w:hAnsi="SimSun" w:cs="SimSun"/>
            <w:b/>
            <w:bCs/>
            <w:noProof w:val="0"/>
            <w:snapToGrid/>
            <w:color w:val="0000EE"/>
            <w:kern w:val="0"/>
            <w:sz w:val="30"/>
            <w:szCs w:val="30"/>
            <w:u w:val="single" w:color="0000EE"/>
          </w:rPr>
          <w:t>https://d.book118.com/486111222021010051</w:t>
        </w:r>
      </w:hyperlink>
    </w:p>
    <w:p>
      <w:pPr>
        <w:pStyle w:val="BodyText"/>
        <w:spacing w:before="32" w:line="270" w:lineRule="exact"/>
        <w:ind w:left="429"/>
        <w:rPr>
          <w:sz w:val="20"/>
          <w:szCs w:val="20"/>
        </w:rPr>
      </w:pPr>
    </w:p>
    <w:sectPr>
      <w:headerReference w:type="default" r:id="rId57"/>
      <w:footerReference w:type="default" r:id="rId58"/>
      <w:type w:val="continuous"/>
      <w:pgSz w:w="11910" w:h="16840"/>
      <w:pgMar w:top="1610" w:right="1032" w:bottom="1288" w:left="1110" w:header="1502" w:footer="1149" w:gutter="0"/>
      <w:pgNumType w:start="15"/>
      <w:cols w:num="1" w:space="708" w:equalWidth="0">
        <w:col w:w="9768"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1"/>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1"/>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04"/>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7"/>
        <w:szCs w:val="17"/>
      </w:rPr>
    </w:pPr>
    <w:r>
      <w:rPr>
        <w:sz w:val="17"/>
        <w:szCs w:val="17"/>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7"/>
        <w:szCs w:val="17"/>
      </w:rPr>
    </w:pPr>
    <w:r>
      <w:rPr>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7"/>
        <w:szCs w:val="17"/>
      </w:rPr>
    </w:pPr>
    <w:r>
      <w:rPr>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7"/>
        <w:szCs w:val="17"/>
      </w:rPr>
    </w:pPr>
    <w:r>
      <w:rPr>
        <w:sz w:val="17"/>
        <w:szCs w:val="17"/>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7"/>
        <w:szCs w:val="17"/>
      </w:rPr>
    </w:pPr>
    <w:r>
      <w:rPr>
        <w:sz w:val="17"/>
        <w:szCs w:val="17"/>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22"/>
      <w:rPr>
        <w:sz w:val="18"/>
        <w:szCs w:val="18"/>
      </w:rPr>
    </w:pPr>
    <w:r>
      <w:rPr>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222"/>
      <w:rPr>
        <w:sz w:val="18"/>
        <w:szCs w:val="18"/>
      </w:rPr>
    </w:pPr>
    <w:r>
      <w:rPr>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9019"/>
      <w:rPr>
        <w:sz w:val="14"/>
        <w:szCs w:val="14"/>
      </w:rPr>
    </w:pPr>
    <w:r>
      <w:rPr>
        <w:sz w:val="14"/>
        <w:szCs w:val="14"/>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9019"/>
      <w:rPr>
        <w:sz w:val="14"/>
        <w:szCs w:val="14"/>
      </w:rPr>
    </w:pPr>
    <w:r>
      <w:rPr>
        <w:sz w:val="14"/>
        <w:szCs w:val="14"/>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99"/>
      <w:rPr>
        <w:sz w:val="14"/>
        <w:szCs w:val="14"/>
      </w:rPr>
    </w:pPr>
    <w:r>
      <w:rPr>
        <w:color w:val="162BE5"/>
        <w:sz w:val="14"/>
        <w:szCs w:val="14"/>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99"/>
      <w:rPr>
        <w:sz w:val="14"/>
        <w:szCs w:val="14"/>
      </w:rPr>
    </w:pPr>
    <w:r>
      <w:rPr>
        <w:color w:val="162BE5"/>
        <w:sz w:val="14"/>
        <w:szCs w:val="14"/>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99"/>
      <w:rPr>
        <w:sz w:val="14"/>
        <w:szCs w:val="14"/>
      </w:rPr>
    </w:pPr>
    <w:r>
      <w:rPr>
        <w:color w:val="162BE5"/>
        <w:sz w:val="14"/>
        <w:szCs w:val="14"/>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1"/>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1"/>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rPr>
        <w:rFonts w:ascii="SimHei" w:eastAsia="SimHei" w:hAnsi="SimHei" w:cs="SimHei"/>
      </w:rPr>
    </w:pPr>
    <w:r>
      <w:rPr>
        <w:rFonts w:ascii="SimHei" w:eastAsia="SimHei" w:hAnsi="SimHei" w:cs="SimHei"/>
      </w:rPr>
      <w:t>XX/T</w:t>
    </w:r>
    <w:r>
      <w:rPr>
        <w:rFonts w:ascii="SimHei" w:eastAsia="SimHei" w:hAnsi="SimHei" w:cs="SimHei"/>
      </w:rPr>
      <w:t xml:space="preserve"> </w:t>
    </w:r>
    <w:r>
      <w:rPr>
        <w:rFonts w:ascii="SimHei" w:eastAsia="SimHei" w:hAnsi="SimHei" w:cs="SimHei"/>
      </w:rPr>
      <w:t>XXXXX</w:t>
    </w:r>
    <w:r>
      <w:t>—</w:t>
    </w:r>
    <w:r>
      <w:rPr>
        <w:rFonts w:ascii="SimHei" w:eastAsia="SimHei" w:hAnsi="SimHei" w:cs="SimHei"/>
      </w:rPr>
      <w:t>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22"/>
      <w:rPr>
        <w:rFonts w:ascii="SimHei" w:eastAsia="SimHei" w:hAnsi="SimHei" w:cs="SimHei"/>
      </w:rPr>
    </w:pPr>
    <w:r>
      <w:rPr>
        <w:rFonts w:ascii="SimHei" w:eastAsia="SimHei" w:hAnsi="SimHei" w:cs="SimHei"/>
      </w:rPr>
      <w:t>XX/T</w:t>
    </w:r>
    <w:r>
      <w:rPr>
        <w:rFonts w:ascii="SimHei" w:eastAsia="SimHei" w:hAnsi="SimHei" w:cs="SimHei"/>
      </w:rPr>
      <w:t xml:space="preserve"> </w:t>
    </w:r>
    <w:r>
      <w:rPr>
        <w:rFonts w:ascii="SimHei" w:eastAsia="SimHei" w:hAnsi="SimHei" w:cs="SimHei"/>
      </w:rPr>
      <w:t>XXXXX</w:t>
    </w:r>
    <w:r>
      <w:t>—</w:t>
    </w:r>
    <w:r>
      <w:rPr>
        <w:rFonts w:ascii="SimHei" w:eastAsia="SimHei" w:hAnsi="SimHei" w:cs="SimHei"/>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22"/>
      <w:rPr>
        <w:rFonts w:ascii="SimHei" w:eastAsia="SimHei" w:hAnsi="SimHei" w:cs="SimHei"/>
      </w:rPr>
    </w:pPr>
    <w:r>
      <w:rPr>
        <w:rFonts w:ascii="SimHei" w:eastAsia="SimHei" w:hAnsi="SimHei" w:cs="SimHei"/>
      </w:rPr>
      <w:t>XX/T</w:t>
    </w:r>
    <w:r>
      <w:rPr>
        <w:rFonts w:ascii="SimHei" w:eastAsia="SimHei" w:hAnsi="SimHei" w:cs="SimHei"/>
      </w:rPr>
      <w:t xml:space="preserve"> </w:t>
    </w:r>
    <w:r>
      <w:rPr>
        <w:rFonts w:ascii="SimHei" w:eastAsia="SimHei" w:hAnsi="SimHei" w:cs="SimHei"/>
      </w:rPr>
      <w:t>XXXXX</w:t>
    </w:r>
    <w:r>
      <w:t>—</w:t>
    </w:r>
    <w:r>
      <w:rPr>
        <w:rFonts w:ascii="SimHei" w:eastAsia="SimHei" w:hAnsi="SimHei" w:cs="SimHei"/>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97" w:lineRule="exact"/>
      <w:ind w:left="20"/>
      <w:rPr>
        <w:rFonts w:ascii="Times New Roman" w:eastAsia="Times New Roman" w:hAnsi="Times New Roman" w:cs="Times New Roman"/>
        <w:sz w:val="15"/>
        <w:szCs w:val="15"/>
      </w:rPr>
    </w:pPr>
    <w:r>
      <w:rPr>
        <w:rFonts w:ascii="Times New Roman" w:eastAsia="Times New Roman" w:hAnsi="Times New Roman" w:cs="Times New Roman"/>
        <w:spacing w:val="-1"/>
        <w:position w:val="-2"/>
        <w:sz w:val="15"/>
        <w:szCs w:val="15"/>
      </w:rPr>
      <w:t>XX/T</w:t>
    </w:r>
    <w:r>
      <w:rPr>
        <w:rFonts w:ascii="Times New Roman" w:eastAsia="Times New Roman" w:hAnsi="Times New Roman" w:cs="Times New Roman"/>
        <w:spacing w:val="6"/>
        <w:position w:val="-2"/>
        <w:sz w:val="15"/>
        <w:szCs w:val="15"/>
      </w:rPr>
      <w:t xml:space="preserve">     </w:t>
    </w:r>
    <w:r>
      <w:rPr>
        <w:rFonts w:ascii="Times New Roman" w:eastAsia="Times New Roman" w:hAnsi="Times New Roman" w:cs="Times New Roman"/>
        <w:spacing w:val="-1"/>
        <w:position w:val="-2"/>
        <w:sz w:val="15"/>
        <w:szCs w:val="15"/>
      </w:rPr>
      <w:t>XXXXX—XXXX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97" w:lineRule="exact"/>
      <w:ind w:left="20"/>
      <w:rPr>
        <w:rFonts w:ascii="Times New Roman" w:eastAsia="Times New Roman" w:hAnsi="Times New Roman" w:cs="Times New Roman"/>
        <w:sz w:val="15"/>
        <w:szCs w:val="15"/>
      </w:rPr>
    </w:pPr>
    <w:r>
      <w:rPr>
        <w:rFonts w:ascii="Times New Roman" w:eastAsia="Times New Roman" w:hAnsi="Times New Roman" w:cs="Times New Roman"/>
        <w:spacing w:val="-1"/>
        <w:position w:val="-2"/>
        <w:sz w:val="15"/>
        <w:szCs w:val="15"/>
      </w:rPr>
      <w:t>XX/T</w:t>
    </w:r>
    <w:r>
      <w:rPr>
        <w:rFonts w:ascii="Times New Roman" w:eastAsia="Times New Roman" w:hAnsi="Times New Roman" w:cs="Times New Roman"/>
        <w:spacing w:val="6"/>
        <w:position w:val="-2"/>
        <w:sz w:val="15"/>
        <w:szCs w:val="15"/>
      </w:rPr>
      <w:t xml:space="preserve">     </w:t>
    </w:r>
    <w:r>
      <w:rPr>
        <w:rFonts w:ascii="Times New Roman" w:eastAsia="Times New Roman" w:hAnsi="Times New Roman" w:cs="Times New Roman"/>
        <w:spacing w:val="-1"/>
        <w:position w:val="-2"/>
        <w:sz w:val="15"/>
        <w:szCs w:val="15"/>
      </w:rPr>
      <w:t>XXXXX—XXXX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97" w:lineRule="exact"/>
      <w:ind w:left="20"/>
      <w:rPr>
        <w:rFonts w:ascii="Times New Roman" w:eastAsia="Times New Roman" w:hAnsi="Times New Roman" w:cs="Times New Roman"/>
        <w:sz w:val="15"/>
        <w:szCs w:val="15"/>
      </w:rPr>
    </w:pPr>
    <w:r>
      <w:rPr>
        <w:rFonts w:ascii="Times New Roman" w:eastAsia="Times New Roman" w:hAnsi="Times New Roman" w:cs="Times New Roman"/>
        <w:spacing w:val="-1"/>
        <w:position w:val="-2"/>
        <w:sz w:val="15"/>
        <w:szCs w:val="15"/>
      </w:rPr>
      <w:t>XX/T</w:t>
    </w:r>
    <w:r>
      <w:rPr>
        <w:rFonts w:ascii="Times New Roman" w:eastAsia="Times New Roman" w:hAnsi="Times New Roman" w:cs="Times New Roman"/>
        <w:spacing w:val="6"/>
        <w:position w:val="-2"/>
        <w:sz w:val="15"/>
        <w:szCs w:val="15"/>
      </w:rPr>
      <w:t xml:space="preserve">     </w:t>
    </w:r>
    <w:r>
      <w:rPr>
        <w:rFonts w:ascii="Times New Roman" w:eastAsia="Times New Roman" w:hAnsi="Times New Roman" w:cs="Times New Roman"/>
        <w:spacing w:val="-1"/>
        <w:position w:val="-2"/>
        <w:sz w:val="15"/>
        <w:szCs w:val="15"/>
      </w:rPr>
      <w:t>XXXXX—XXXX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7"/>
      <w:szCs w:val="17"/>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5.jpe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yperlink" Target="5.1.1.1" TargetMode="External" /><Relationship Id="rId26" Type="http://schemas.openxmlformats.org/officeDocument/2006/relationships/hyperlink" Target="5.1.1.2" TargetMode="External" /><Relationship Id="rId27" Type="http://schemas.openxmlformats.org/officeDocument/2006/relationships/image" Target="media/image6.png" /><Relationship Id="rId28" Type="http://schemas.openxmlformats.org/officeDocument/2006/relationships/image" Target="media/image7.png" /><Relationship Id="rId29" Type="http://schemas.openxmlformats.org/officeDocument/2006/relationships/hyperlink" Target="6.1.1.1" TargetMode="Externa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hyperlink" Target="6.1.1.2" TargetMode="External" /><Relationship Id="rId33" Type="http://schemas.openxmlformats.org/officeDocument/2006/relationships/hyperlink" Target="6.1.1.3" TargetMode="External"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image" Target="media/image8.jpeg" /><Relationship Id="rId37" Type="http://schemas.openxmlformats.org/officeDocument/2006/relationships/image" Target="media/image9.jpeg" /><Relationship Id="rId38" Type="http://schemas.openxmlformats.org/officeDocument/2006/relationships/hyperlink" Target="6.1.1.4" TargetMode="External" /><Relationship Id="rId39" Type="http://schemas.openxmlformats.org/officeDocument/2006/relationships/image" Target="media/image10.jpeg" /><Relationship Id="rId4" Type="http://schemas.openxmlformats.org/officeDocument/2006/relationships/header" Target="header1.xml" /><Relationship Id="rId40" Type="http://schemas.openxmlformats.org/officeDocument/2006/relationships/hyperlink" Target="6.1.1.5" TargetMode="External" /><Relationship Id="rId41" Type="http://schemas.openxmlformats.org/officeDocument/2006/relationships/hyperlink" Target="6.1.1.6" TargetMode="External" /><Relationship Id="rId42" Type="http://schemas.openxmlformats.org/officeDocument/2006/relationships/image" Target="media/image11.png" /><Relationship Id="rId43" Type="http://schemas.openxmlformats.org/officeDocument/2006/relationships/header" Target="header11.xml" /><Relationship Id="rId44" Type="http://schemas.openxmlformats.org/officeDocument/2006/relationships/footer" Target="footer11.xml" /><Relationship Id="rId45" Type="http://schemas.openxmlformats.org/officeDocument/2006/relationships/image" Target="media/image12.png" /><Relationship Id="rId46" Type="http://schemas.openxmlformats.org/officeDocument/2006/relationships/header" Target="header12.xml" /><Relationship Id="rId47" Type="http://schemas.openxmlformats.org/officeDocument/2006/relationships/footer" Target="footer12.xml" /><Relationship Id="rId48" Type="http://schemas.openxmlformats.org/officeDocument/2006/relationships/header" Target="header13.xml" /><Relationship Id="rId49" Type="http://schemas.openxmlformats.org/officeDocument/2006/relationships/footer" Target="footer13.xml" /><Relationship Id="rId5" Type="http://schemas.openxmlformats.org/officeDocument/2006/relationships/footer" Target="footer1.xml" /><Relationship Id="rId50" Type="http://schemas.openxmlformats.org/officeDocument/2006/relationships/image" Target="media/image13.png" /><Relationship Id="rId51" Type="http://schemas.openxmlformats.org/officeDocument/2006/relationships/header" Target="header14.xml" /><Relationship Id="rId52" Type="http://schemas.openxmlformats.org/officeDocument/2006/relationships/footer" Target="footer14.xml" /><Relationship Id="rId53" Type="http://schemas.openxmlformats.org/officeDocument/2006/relationships/image" Target="media/image14.jpeg" /><Relationship Id="rId54" Type="http://schemas.openxmlformats.org/officeDocument/2006/relationships/hyperlink" Target="6.1.1.7" TargetMode="External" /><Relationship Id="rId55" Type="http://schemas.openxmlformats.org/officeDocument/2006/relationships/hyperlink" Target="6.1.1.8" TargetMode="External" /><Relationship Id="rId56" Type="http://schemas.openxmlformats.org/officeDocument/2006/relationships/hyperlink" Target="https://d.book118.com/486111222021010051" TargetMode="External" /><Relationship Id="rId57" Type="http://schemas.openxmlformats.org/officeDocument/2006/relationships/header" Target="header15.xml" /><Relationship Id="rId58" Type="http://schemas.openxmlformats.org/officeDocument/2006/relationships/footer" Target="footer15.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2024-02-20T22:27:38Z</vt:filetime>
  </property>
  <property fmtid="{D5CDD505-2E9C-101B-9397-08002B2CF9AE}" pid="3" name="CRO">
    <vt:lpwstr>wqlLaW5nc29mdCBQREYgdG8gV1BTIDkw</vt:lpwstr>
  </property>
  <property fmtid="{D5CDD505-2E9C-101B-9397-08002B2CF9AE}" pid="4" name="UsrData">
    <vt:lpwstr>65d4b6d52af94e001ffcb275wl</vt:lpwstr>
  </property>
</Properties>
</file>