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包衣材料相关行业公司员工职业发展支持与推动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56" w:history="1">
        <w:r>
          <w:rPr>
            <w:rFonts w:ascii="仿宋" w:eastAsia="仿宋" w:hAnsi="仿宋" w:cs="仿宋" w:hint="eastAsia"/>
            <w:lang w:eastAsia="zh-CN"/>
          </w:rPr>
          <w:t>前言</w:t>
        </w:r>
        <w:r>
          <w:tab/>
        </w:r>
        <w:r>
          <w:fldChar w:fldCharType="begin"/>
        </w:r>
        <w:r>
          <w:instrText xml:space="preserve"> PAGEREF _Toc18456 \h </w:instrText>
        </w:r>
        <w:r>
          <w:fldChar w:fldCharType="separate"/>
        </w:r>
        <w:r>
          <w:t>3</w:t>
        </w:r>
        <w:r>
          <w:fldChar w:fldCharType="end"/>
        </w:r>
      </w:hyperlink>
    </w:p>
    <w:p>
      <w:pPr>
        <w:pStyle w:val="TOC1"/>
        <w:tabs>
          <w:tab w:val="right" w:leader="dot" w:pos="8306"/>
        </w:tabs>
      </w:pPr>
      <w:hyperlink w:anchor="_Toc28023" w:history="1">
        <w:r>
          <w:rPr>
            <w:rFonts w:ascii="仿宋" w:eastAsia="仿宋" w:hAnsi="仿宋" w:cs="仿宋" w:hint="eastAsia"/>
            <w:lang w:eastAsia="zh-CN"/>
          </w:rPr>
          <w:t>一、项目基本情况</w:t>
        </w:r>
        <w:r>
          <w:tab/>
        </w:r>
        <w:r>
          <w:fldChar w:fldCharType="begin"/>
        </w:r>
        <w:r>
          <w:instrText xml:space="preserve"> PAGEREF _Toc28023 \h </w:instrText>
        </w:r>
        <w:r>
          <w:fldChar w:fldCharType="separate"/>
        </w:r>
        <w:r>
          <w:t>3</w:t>
        </w:r>
        <w:r>
          <w:fldChar w:fldCharType="end"/>
        </w:r>
      </w:hyperlink>
    </w:p>
    <w:p>
      <w:pPr>
        <w:pStyle w:val="TOC2"/>
        <w:tabs>
          <w:tab w:val="right" w:leader="dot" w:pos="8306"/>
        </w:tabs>
      </w:pPr>
      <w:hyperlink w:anchor="_Toc32707" w:history="1">
        <w:r>
          <w:rPr>
            <w:rFonts w:ascii="仿宋" w:eastAsia="仿宋" w:hAnsi="仿宋" w:cs="仿宋" w:hint="eastAsia"/>
            <w:lang w:eastAsia="zh-CN"/>
          </w:rPr>
          <w:t>(一)、项目名称及建设性质</w:t>
        </w:r>
        <w:r>
          <w:tab/>
        </w:r>
        <w:r>
          <w:fldChar w:fldCharType="begin"/>
        </w:r>
        <w:r>
          <w:instrText xml:space="preserve"> PAGEREF _Toc32707 \h </w:instrText>
        </w:r>
        <w:r>
          <w:fldChar w:fldCharType="separate"/>
        </w:r>
        <w:r>
          <w:t>3</w:t>
        </w:r>
        <w:r>
          <w:fldChar w:fldCharType="end"/>
        </w:r>
      </w:hyperlink>
    </w:p>
    <w:p>
      <w:pPr>
        <w:pStyle w:val="TOC2"/>
        <w:tabs>
          <w:tab w:val="right" w:leader="dot" w:pos="8306"/>
        </w:tabs>
      </w:pPr>
      <w:hyperlink w:anchor="_Toc16982" w:history="1">
        <w:r>
          <w:rPr>
            <w:rFonts w:ascii="仿宋" w:eastAsia="仿宋" w:hAnsi="仿宋" w:cs="仿宋" w:hint="eastAsia"/>
            <w:lang w:eastAsia="zh-CN"/>
          </w:rPr>
          <w:t>(二)、项目承办单位</w:t>
        </w:r>
        <w:r>
          <w:tab/>
        </w:r>
        <w:r>
          <w:fldChar w:fldCharType="begin"/>
        </w:r>
        <w:r>
          <w:instrText xml:space="preserve"> PAGEREF _Toc16982 \h </w:instrText>
        </w:r>
        <w:r>
          <w:fldChar w:fldCharType="separate"/>
        </w:r>
        <w:r>
          <w:t>4</w:t>
        </w:r>
        <w:r>
          <w:fldChar w:fldCharType="end"/>
        </w:r>
      </w:hyperlink>
    </w:p>
    <w:p>
      <w:pPr>
        <w:pStyle w:val="TOC2"/>
        <w:tabs>
          <w:tab w:val="right" w:leader="dot" w:pos="8306"/>
        </w:tabs>
      </w:pPr>
      <w:hyperlink w:anchor="_Toc19498" w:history="1">
        <w:r>
          <w:rPr>
            <w:rFonts w:ascii="仿宋" w:eastAsia="仿宋" w:hAnsi="仿宋" w:cs="仿宋" w:hint="eastAsia"/>
            <w:lang w:eastAsia="zh-CN"/>
          </w:rPr>
          <w:t>(三)、项目实施的可行性</w:t>
        </w:r>
        <w:r>
          <w:tab/>
        </w:r>
        <w:r>
          <w:fldChar w:fldCharType="begin"/>
        </w:r>
        <w:r>
          <w:instrText xml:space="preserve"> PAGEREF _Toc19498 \h </w:instrText>
        </w:r>
        <w:r>
          <w:fldChar w:fldCharType="separate"/>
        </w:r>
        <w:r>
          <w:t>5</w:t>
        </w:r>
        <w:r>
          <w:fldChar w:fldCharType="end"/>
        </w:r>
      </w:hyperlink>
    </w:p>
    <w:p>
      <w:pPr>
        <w:pStyle w:val="TOC2"/>
        <w:tabs>
          <w:tab w:val="right" w:leader="dot" w:pos="8306"/>
        </w:tabs>
      </w:pPr>
      <w:hyperlink w:anchor="_Toc16441" w:history="1">
        <w:r>
          <w:rPr>
            <w:rFonts w:ascii="仿宋" w:eastAsia="仿宋" w:hAnsi="仿宋" w:cs="仿宋" w:hint="eastAsia"/>
            <w:lang w:eastAsia="zh-CN"/>
          </w:rPr>
          <w:t>(四)、项目建设选址</w:t>
        </w:r>
        <w:r>
          <w:tab/>
        </w:r>
        <w:r>
          <w:fldChar w:fldCharType="begin"/>
        </w:r>
        <w:r>
          <w:instrText xml:space="preserve"> PAGEREF _Toc16441 \h </w:instrText>
        </w:r>
        <w:r>
          <w:fldChar w:fldCharType="separate"/>
        </w:r>
        <w:r>
          <w:t>6</w:t>
        </w:r>
        <w:r>
          <w:fldChar w:fldCharType="end"/>
        </w:r>
      </w:hyperlink>
    </w:p>
    <w:p>
      <w:pPr>
        <w:pStyle w:val="TOC2"/>
        <w:tabs>
          <w:tab w:val="right" w:leader="dot" w:pos="8306"/>
        </w:tabs>
      </w:pPr>
      <w:hyperlink w:anchor="_Toc23765" w:history="1">
        <w:r>
          <w:rPr>
            <w:rFonts w:ascii="仿宋" w:eastAsia="仿宋" w:hAnsi="仿宋" w:cs="仿宋" w:hint="eastAsia"/>
            <w:lang w:eastAsia="zh-CN"/>
          </w:rPr>
          <w:t>(五)、建筑物建设规模</w:t>
        </w:r>
        <w:r>
          <w:tab/>
        </w:r>
        <w:r>
          <w:fldChar w:fldCharType="begin"/>
        </w:r>
        <w:r>
          <w:instrText xml:space="preserve"> PAGEREF _Toc23765 \h </w:instrText>
        </w:r>
        <w:r>
          <w:fldChar w:fldCharType="separate"/>
        </w:r>
        <w:r>
          <w:t>8</w:t>
        </w:r>
        <w:r>
          <w:fldChar w:fldCharType="end"/>
        </w:r>
      </w:hyperlink>
    </w:p>
    <w:p>
      <w:pPr>
        <w:pStyle w:val="TOC2"/>
        <w:tabs>
          <w:tab w:val="right" w:leader="dot" w:pos="8306"/>
        </w:tabs>
      </w:pPr>
      <w:hyperlink w:anchor="_Toc21587" w:history="1">
        <w:r>
          <w:rPr>
            <w:rFonts w:ascii="仿宋" w:eastAsia="仿宋" w:hAnsi="仿宋" w:cs="仿宋" w:hint="eastAsia"/>
            <w:lang w:eastAsia="zh-CN"/>
          </w:rPr>
          <w:t>(六)、项目总投资及资金构成</w:t>
        </w:r>
        <w:r>
          <w:tab/>
        </w:r>
        <w:r>
          <w:fldChar w:fldCharType="begin"/>
        </w:r>
        <w:r>
          <w:instrText xml:space="preserve"> PAGEREF _Toc21587 \h </w:instrText>
        </w:r>
        <w:r>
          <w:fldChar w:fldCharType="separate"/>
        </w:r>
        <w:r>
          <w:t>9</w:t>
        </w:r>
        <w:r>
          <w:fldChar w:fldCharType="end"/>
        </w:r>
      </w:hyperlink>
    </w:p>
    <w:p>
      <w:pPr>
        <w:pStyle w:val="TOC2"/>
        <w:tabs>
          <w:tab w:val="right" w:leader="dot" w:pos="8306"/>
        </w:tabs>
      </w:pPr>
      <w:hyperlink w:anchor="_Toc7893" w:history="1">
        <w:r>
          <w:rPr>
            <w:rFonts w:ascii="仿宋" w:eastAsia="仿宋" w:hAnsi="仿宋" w:cs="仿宋" w:hint="eastAsia"/>
            <w:lang w:eastAsia="zh-CN"/>
          </w:rPr>
          <w:t>(七)、资金筹措方案</w:t>
        </w:r>
        <w:r>
          <w:tab/>
        </w:r>
        <w:r>
          <w:fldChar w:fldCharType="begin"/>
        </w:r>
        <w:r>
          <w:instrText xml:space="preserve"> PAGEREF _Toc7893 \h </w:instrText>
        </w:r>
        <w:r>
          <w:fldChar w:fldCharType="separate"/>
        </w:r>
        <w:r>
          <w:t>10</w:t>
        </w:r>
        <w:r>
          <w:fldChar w:fldCharType="end"/>
        </w:r>
      </w:hyperlink>
    </w:p>
    <w:p>
      <w:pPr>
        <w:pStyle w:val="TOC2"/>
        <w:tabs>
          <w:tab w:val="right" w:leader="dot" w:pos="8306"/>
        </w:tabs>
      </w:pPr>
      <w:hyperlink w:anchor="_Toc8590" w:history="1">
        <w:r>
          <w:rPr>
            <w:rFonts w:ascii="仿宋" w:eastAsia="仿宋" w:hAnsi="仿宋" w:cs="仿宋" w:hint="eastAsia"/>
            <w:lang w:eastAsia="zh-CN"/>
          </w:rPr>
          <w:t>(八)、项目预期经济效益规划目标</w:t>
        </w:r>
        <w:r>
          <w:tab/>
        </w:r>
        <w:r>
          <w:fldChar w:fldCharType="begin"/>
        </w:r>
        <w:r>
          <w:instrText xml:space="preserve"> PAGEREF _Toc8590 \h </w:instrText>
        </w:r>
        <w:r>
          <w:fldChar w:fldCharType="separate"/>
        </w:r>
        <w:r>
          <w:t>11</w:t>
        </w:r>
        <w:r>
          <w:fldChar w:fldCharType="end"/>
        </w:r>
      </w:hyperlink>
    </w:p>
    <w:p>
      <w:pPr>
        <w:pStyle w:val="TOC2"/>
        <w:tabs>
          <w:tab w:val="right" w:leader="dot" w:pos="8306"/>
        </w:tabs>
      </w:pPr>
      <w:hyperlink w:anchor="_Toc21274" w:history="1">
        <w:r>
          <w:rPr>
            <w:rFonts w:ascii="仿宋" w:eastAsia="仿宋" w:hAnsi="仿宋" w:cs="仿宋" w:hint="eastAsia"/>
            <w:lang w:eastAsia="zh-CN"/>
          </w:rPr>
          <w:t>(九)、项目建设进度规划</w:t>
        </w:r>
        <w:r>
          <w:tab/>
        </w:r>
        <w:r>
          <w:fldChar w:fldCharType="begin"/>
        </w:r>
        <w:r>
          <w:instrText xml:space="preserve"> PAGEREF _Toc21274 \h </w:instrText>
        </w:r>
        <w:r>
          <w:fldChar w:fldCharType="separate"/>
        </w:r>
        <w:r>
          <w:t>12</w:t>
        </w:r>
        <w:r>
          <w:fldChar w:fldCharType="end"/>
        </w:r>
      </w:hyperlink>
    </w:p>
    <w:p>
      <w:pPr>
        <w:pStyle w:val="TOC1"/>
        <w:tabs>
          <w:tab w:val="right" w:leader="dot" w:pos="8306"/>
        </w:tabs>
      </w:pPr>
      <w:hyperlink w:anchor="_Toc12286" w:history="1">
        <w:r>
          <w:rPr>
            <w:rFonts w:ascii="仿宋" w:eastAsia="仿宋" w:hAnsi="仿宋" w:cs="仿宋" w:hint="eastAsia"/>
            <w:lang w:eastAsia="zh-CN"/>
          </w:rPr>
          <w:t>二、宏观环境分析</w:t>
        </w:r>
        <w:r>
          <w:tab/>
        </w:r>
        <w:r>
          <w:fldChar w:fldCharType="begin"/>
        </w:r>
        <w:r>
          <w:instrText xml:space="preserve"> PAGEREF _Toc12286 \h </w:instrText>
        </w:r>
        <w:r>
          <w:fldChar w:fldCharType="separate"/>
        </w:r>
        <w:r>
          <w:t>14</w:t>
        </w:r>
        <w:r>
          <w:fldChar w:fldCharType="end"/>
        </w:r>
      </w:hyperlink>
    </w:p>
    <w:p>
      <w:pPr>
        <w:pStyle w:val="TOC2"/>
        <w:tabs>
          <w:tab w:val="right" w:leader="dot" w:pos="8306"/>
        </w:tabs>
      </w:pPr>
      <w:hyperlink w:anchor="_Toc10408" w:history="1">
        <w:r>
          <w:rPr>
            <w:rFonts w:ascii="仿宋" w:eastAsia="仿宋" w:hAnsi="仿宋" w:cs="仿宋" w:hint="eastAsia"/>
            <w:lang w:eastAsia="zh-CN"/>
          </w:rPr>
          <w:t>(一)、宏观环境分析</w:t>
        </w:r>
        <w:r>
          <w:tab/>
        </w:r>
        <w:r>
          <w:fldChar w:fldCharType="begin"/>
        </w:r>
        <w:r>
          <w:instrText xml:space="preserve"> PAGEREF _Toc10408 \h </w:instrText>
        </w:r>
        <w:r>
          <w:fldChar w:fldCharType="separate"/>
        </w:r>
        <w:r>
          <w:t>14</w:t>
        </w:r>
        <w:r>
          <w:fldChar w:fldCharType="end"/>
        </w:r>
      </w:hyperlink>
    </w:p>
    <w:p>
      <w:pPr>
        <w:pStyle w:val="TOC1"/>
        <w:tabs>
          <w:tab w:val="right" w:leader="dot" w:pos="8306"/>
        </w:tabs>
      </w:pPr>
      <w:hyperlink w:anchor="_Toc9429" w:history="1">
        <w:r>
          <w:rPr>
            <w:rFonts w:ascii="仿宋" w:eastAsia="仿宋" w:hAnsi="仿宋" w:cs="仿宋" w:hint="eastAsia"/>
            <w:lang w:eastAsia="zh-CN"/>
          </w:rPr>
          <w:t>三、员工压力管理及应对措施</w:t>
        </w:r>
        <w:r>
          <w:tab/>
        </w:r>
        <w:r>
          <w:fldChar w:fldCharType="begin"/>
        </w:r>
        <w:r>
          <w:instrText xml:space="preserve"> PAGEREF _Toc9429 \h </w:instrText>
        </w:r>
        <w:r>
          <w:fldChar w:fldCharType="separate"/>
        </w:r>
        <w:r>
          <w:t>15</w:t>
        </w:r>
        <w:r>
          <w:fldChar w:fldCharType="end"/>
        </w:r>
      </w:hyperlink>
    </w:p>
    <w:p>
      <w:pPr>
        <w:pStyle w:val="TOC2"/>
        <w:tabs>
          <w:tab w:val="right" w:leader="dot" w:pos="8306"/>
        </w:tabs>
      </w:pPr>
      <w:hyperlink w:anchor="_Toc321" w:history="1">
        <w:r>
          <w:rPr>
            <w:rFonts w:ascii="仿宋" w:eastAsia="仿宋" w:hAnsi="仿宋" w:cs="仿宋" w:hint="eastAsia"/>
            <w:lang w:eastAsia="zh-CN"/>
          </w:rPr>
          <w:t>(一)、压力对员工的影响及管理原则</w:t>
        </w:r>
        <w:r>
          <w:tab/>
        </w:r>
        <w:r>
          <w:fldChar w:fldCharType="begin"/>
        </w:r>
        <w:r>
          <w:instrText xml:space="preserve"> PAGEREF _Toc321 \h </w:instrText>
        </w:r>
        <w:r>
          <w:fldChar w:fldCharType="separate"/>
        </w:r>
        <w:r>
          <w:t>15</w:t>
        </w:r>
        <w:r>
          <w:fldChar w:fldCharType="end"/>
        </w:r>
      </w:hyperlink>
    </w:p>
    <w:p>
      <w:pPr>
        <w:pStyle w:val="TOC2"/>
        <w:tabs>
          <w:tab w:val="right" w:leader="dot" w:pos="8306"/>
        </w:tabs>
      </w:pPr>
      <w:hyperlink w:anchor="_Toc11990" w:history="1">
        <w:r>
          <w:rPr>
            <w:rFonts w:ascii="仿宋" w:eastAsia="仿宋" w:hAnsi="仿宋" w:cs="仿宋" w:hint="eastAsia"/>
            <w:lang w:eastAsia="zh-CN"/>
          </w:rPr>
          <w:t>(二)、压力应对策略及其实施方案</w:t>
        </w:r>
        <w:r>
          <w:tab/>
        </w:r>
        <w:r>
          <w:fldChar w:fldCharType="begin"/>
        </w:r>
        <w:r>
          <w:instrText xml:space="preserve"> PAGEREF _Toc11990 \h </w:instrText>
        </w:r>
        <w:r>
          <w:fldChar w:fldCharType="separate"/>
        </w:r>
        <w:r>
          <w:t>16</w:t>
        </w:r>
        <w:r>
          <w:fldChar w:fldCharType="end"/>
        </w:r>
      </w:hyperlink>
    </w:p>
    <w:p>
      <w:pPr>
        <w:pStyle w:val="TOC2"/>
        <w:tabs>
          <w:tab w:val="right" w:leader="dot" w:pos="8306"/>
        </w:tabs>
      </w:pPr>
      <w:hyperlink w:anchor="_Toc31862" w:history="1">
        <w:r>
          <w:rPr>
            <w:rFonts w:ascii="仿宋" w:eastAsia="仿宋" w:hAnsi="仿宋" w:cs="仿宋" w:hint="eastAsia"/>
            <w:lang w:eastAsia="zh-CN"/>
          </w:rPr>
          <w:t>(三)、压力管理效果的评估及持续改进</w:t>
        </w:r>
        <w:r>
          <w:tab/>
        </w:r>
        <w:r>
          <w:fldChar w:fldCharType="begin"/>
        </w:r>
        <w:r>
          <w:instrText xml:space="preserve"> PAGEREF _Toc31862 \h </w:instrText>
        </w:r>
        <w:r>
          <w:fldChar w:fldCharType="separate"/>
        </w:r>
        <w:r>
          <w:t>17</w:t>
        </w:r>
        <w:r>
          <w:fldChar w:fldCharType="end"/>
        </w:r>
      </w:hyperlink>
    </w:p>
    <w:p>
      <w:pPr>
        <w:pStyle w:val="TOC1"/>
        <w:tabs>
          <w:tab w:val="right" w:leader="dot" w:pos="8306"/>
        </w:tabs>
      </w:pPr>
      <w:hyperlink w:anchor="_Toc29610" w:history="1">
        <w:r>
          <w:rPr>
            <w:rFonts w:ascii="仿宋" w:eastAsia="仿宋" w:hAnsi="仿宋" w:cs="仿宋" w:hint="eastAsia"/>
            <w:lang w:eastAsia="zh-CN"/>
          </w:rPr>
          <w:t>四、包衣材料行业背景分析</w:t>
        </w:r>
        <w:r>
          <w:tab/>
        </w:r>
        <w:r>
          <w:fldChar w:fldCharType="begin"/>
        </w:r>
        <w:r>
          <w:instrText xml:space="preserve"> PAGEREF _Toc29610 \h </w:instrText>
        </w:r>
        <w:r>
          <w:fldChar w:fldCharType="separate"/>
        </w:r>
        <w:r>
          <w:t>19</w:t>
        </w:r>
        <w:r>
          <w:fldChar w:fldCharType="end"/>
        </w:r>
      </w:hyperlink>
    </w:p>
    <w:p>
      <w:pPr>
        <w:pStyle w:val="TOC2"/>
        <w:tabs>
          <w:tab w:val="right" w:leader="dot" w:pos="8306"/>
        </w:tabs>
      </w:pPr>
      <w:hyperlink w:anchor="_Toc1095" w:history="1">
        <w:r>
          <w:rPr>
            <w:rFonts w:ascii="仿宋" w:eastAsia="仿宋" w:hAnsi="仿宋" w:cs="仿宋" w:hint="eastAsia"/>
            <w:lang w:eastAsia="zh-CN"/>
          </w:rPr>
          <w:t>(一)、包衣材料行业背景分析</w:t>
        </w:r>
        <w:r>
          <w:tab/>
        </w:r>
        <w:r>
          <w:fldChar w:fldCharType="begin"/>
        </w:r>
        <w:r>
          <w:instrText xml:space="preserve"> PAGEREF _Toc1095 \h </w:instrText>
        </w:r>
        <w:r>
          <w:fldChar w:fldCharType="separate"/>
        </w:r>
        <w:r>
          <w:t>19</w:t>
        </w:r>
        <w:r>
          <w:fldChar w:fldCharType="end"/>
        </w:r>
      </w:hyperlink>
    </w:p>
    <w:p>
      <w:pPr>
        <w:pStyle w:val="TOC1"/>
        <w:tabs>
          <w:tab w:val="right" w:leader="dot" w:pos="8306"/>
        </w:tabs>
      </w:pPr>
      <w:hyperlink w:anchor="_Toc27769" w:history="1">
        <w:r>
          <w:rPr>
            <w:rFonts w:ascii="仿宋" w:eastAsia="仿宋" w:hAnsi="仿宋" w:cs="仿宋" w:hint="eastAsia"/>
            <w:lang w:eastAsia="zh-CN"/>
          </w:rPr>
          <w:t>五、薪酬制度管理</w:t>
        </w:r>
        <w:r>
          <w:tab/>
        </w:r>
        <w:r>
          <w:fldChar w:fldCharType="begin"/>
        </w:r>
        <w:r>
          <w:instrText xml:space="preserve"> PAGEREF _Toc27769 \h </w:instrText>
        </w:r>
        <w:r>
          <w:fldChar w:fldCharType="separate"/>
        </w:r>
        <w:r>
          <w:t>20</w:t>
        </w:r>
        <w:r>
          <w:fldChar w:fldCharType="end"/>
        </w:r>
      </w:hyperlink>
    </w:p>
    <w:p>
      <w:pPr>
        <w:pStyle w:val="TOC2"/>
        <w:tabs>
          <w:tab w:val="right" w:leader="dot" w:pos="8306"/>
        </w:tabs>
      </w:pPr>
      <w:hyperlink w:anchor="_Toc12213" w:history="1">
        <w:r>
          <w:rPr>
            <w:rFonts w:ascii="仿宋" w:eastAsia="仿宋" w:hAnsi="仿宋" w:cs="仿宋" w:hint="eastAsia"/>
            <w:lang w:eastAsia="zh-CN"/>
          </w:rPr>
          <w:t>(一)、薪酬管理制度</w:t>
        </w:r>
        <w:r>
          <w:tab/>
        </w:r>
        <w:r>
          <w:fldChar w:fldCharType="begin"/>
        </w:r>
        <w:r>
          <w:instrText xml:space="preserve"> PAGEREF _Toc12213 \h </w:instrText>
        </w:r>
        <w:r>
          <w:fldChar w:fldCharType="separate"/>
        </w:r>
        <w:r>
          <w:t>20</w:t>
        </w:r>
        <w:r>
          <w:fldChar w:fldCharType="end"/>
        </w:r>
      </w:hyperlink>
    </w:p>
    <w:p>
      <w:pPr>
        <w:pStyle w:val="TOC2"/>
        <w:tabs>
          <w:tab w:val="right" w:leader="dot" w:pos="8306"/>
        </w:tabs>
      </w:pPr>
      <w:hyperlink w:anchor="_Toc21689" w:history="1">
        <w:r>
          <w:rPr>
            <w:rFonts w:ascii="仿宋" w:eastAsia="仿宋" w:hAnsi="仿宋" w:cs="仿宋" w:hint="eastAsia"/>
            <w:lang w:eastAsia="zh-CN"/>
          </w:rPr>
          <w:t>(二)、奖金制度的制定</w:t>
        </w:r>
        <w:r>
          <w:tab/>
        </w:r>
        <w:r>
          <w:fldChar w:fldCharType="begin"/>
        </w:r>
        <w:r>
          <w:instrText xml:space="preserve"> PAGEREF _Toc21689 \h </w:instrText>
        </w:r>
        <w:r>
          <w:fldChar w:fldCharType="separate"/>
        </w:r>
        <w:r>
          <w:t>24</w:t>
        </w:r>
        <w:r>
          <w:fldChar w:fldCharType="end"/>
        </w:r>
      </w:hyperlink>
    </w:p>
    <w:p>
      <w:pPr>
        <w:pStyle w:val="TOC2"/>
        <w:tabs>
          <w:tab w:val="right" w:leader="dot" w:pos="8306"/>
        </w:tabs>
      </w:pPr>
      <w:hyperlink w:anchor="_Toc13045" w:history="1">
        <w:r>
          <w:rPr>
            <w:rFonts w:ascii="仿宋" w:eastAsia="仿宋" w:hAnsi="仿宋" w:cs="仿宋" w:hint="eastAsia"/>
            <w:lang w:eastAsia="zh-CN"/>
          </w:rPr>
          <w:t>(三)、岗位薪酬体系设计</w:t>
        </w:r>
        <w:r>
          <w:tab/>
        </w:r>
        <w:r>
          <w:fldChar w:fldCharType="begin"/>
        </w:r>
        <w:r>
          <w:instrText xml:space="preserve"> PAGEREF _Toc13045 \h </w:instrText>
        </w:r>
        <w:r>
          <w:fldChar w:fldCharType="separate"/>
        </w:r>
        <w:r>
          <w:t>27</w:t>
        </w:r>
        <w:r>
          <w:fldChar w:fldCharType="end"/>
        </w:r>
      </w:hyperlink>
    </w:p>
    <w:p>
      <w:pPr>
        <w:pStyle w:val="TOC2"/>
        <w:tabs>
          <w:tab w:val="right" w:leader="dot" w:pos="8306"/>
        </w:tabs>
      </w:pPr>
      <w:hyperlink w:anchor="_Toc9239" w:history="1">
        <w:r>
          <w:rPr>
            <w:rFonts w:ascii="仿宋" w:eastAsia="仿宋" w:hAnsi="仿宋" w:cs="仿宋" w:hint="eastAsia"/>
            <w:lang w:eastAsia="zh-CN"/>
          </w:rPr>
          <w:t>(四)、绩效薪酬体系设计</w:t>
        </w:r>
        <w:r>
          <w:tab/>
        </w:r>
        <w:r>
          <w:fldChar w:fldCharType="begin"/>
        </w:r>
        <w:r>
          <w:instrText xml:space="preserve"> PAGEREF _Toc9239 \h </w:instrText>
        </w:r>
        <w:r>
          <w:fldChar w:fldCharType="separate"/>
        </w:r>
        <w:r>
          <w:t>28</w:t>
        </w:r>
        <w:r>
          <w:fldChar w:fldCharType="end"/>
        </w:r>
      </w:hyperlink>
    </w:p>
    <w:p>
      <w:pPr>
        <w:pStyle w:val="TOC1"/>
        <w:tabs>
          <w:tab w:val="right" w:leader="dot" w:pos="8306"/>
        </w:tabs>
      </w:pPr>
      <w:hyperlink w:anchor="_Toc4644" w:history="1">
        <w:r>
          <w:rPr>
            <w:rFonts w:ascii="仿宋" w:eastAsia="仿宋" w:hAnsi="仿宋" w:cs="仿宋" w:hint="eastAsia"/>
            <w:lang w:eastAsia="zh-CN"/>
          </w:rPr>
          <w:t>六、第十三章技术与创新支持</w:t>
        </w:r>
        <w:r>
          <w:tab/>
        </w:r>
        <w:r>
          <w:fldChar w:fldCharType="begin"/>
        </w:r>
        <w:r>
          <w:instrText xml:space="preserve"> PAGEREF _Toc4644 \h </w:instrText>
        </w:r>
        <w:r>
          <w:fldChar w:fldCharType="separate"/>
        </w:r>
        <w:r>
          <w:t>30</w:t>
        </w:r>
        <w:r>
          <w:fldChar w:fldCharType="end"/>
        </w:r>
      </w:hyperlink>
    </w:p>
    <w:p>
      <w:pPr>
        <w:pStyle w:val="TOC2"/>
        <w:tabs>
          <w:tab w:val="right" w:leader="dot" w:pos="8306"/>
        </w:tabs>
      </w:pPr>
      <w:hyperlink w:anchor="_Toc5332" w:history="1">
        <w:r>
          <w:rPr>
            <w:rFonts w:ascii="仿宋" w:eastAsia="仿宋" w:hAnsi="仿宋" w:cs="仿宋" w:hint="eastAsia"/>
            <w:lang w:eastAsia="zh-CN"/>
          </w:rPr>
          <w:t>(一)、技术培训与更新</w:t>
        </w:r>
        <w:r>
          <w:tab/>
        </w:r>
        <w:r>
          <w:fldChar w:fldCharType="begin"/>
        </w:r>
        <w:r>
          <w:instrText xml:space="preserve"> PAGEREF _Toc5332 \h </w:instrText>
        </w:r>
        <w:r>
          <w:fldChar w:fldCharType="separate"/>
        </w:r>
        <w:r>
          <w:t>30</w:t>
        </w:r>
        <w:r>
          <w:fldChar w:fldCharType="end"/>
        </w:r>
      </w:hyperlink>
    </w:p>
    <w:p>
      <w:pPr>
        <w:pStyle w:val="TOC2"/>
        <w:tabs>
          <w:tab w:val="right" w:leader="dot" w:pos="8306"/>
        </w:tabs>
      </w:pPr>
      <w:hyperlink w:anchor="_Toc12970" w:history="1">
        <w:r>
          <w:rPr>
            <w:rFonts w:ascii="仿宋" w:eastAsia="仿宋" w:hAnsi="仿宋" w:cs="仿宋" w:hint="eastAsia"/>
            <w:lang w:eastAsia="zh-CN"/>
          </w:rPr>
          <w:t>(二)、创新文化与项目支持</w:t>
        </w:r>
        <w:r>
          <w:tab/>
        </w:r>
        <w:r>
          <w:fldChar w:fldCharType="begin"/>
        </w:r>
        <w:r>
          <w:instrText xml:space="preserve"> PAGEREF _Toc12970 \h </w:instrText>
        </w:r>
        <w:r>
          <w:fldChar w:fldCharType="separate"/>
        </w:r>
        <w:r>
          <w:t>31</w:t>
        </w:r>
        <w:r>
          <w:fldChar w:fldCharType="end"/>
        </w:r>
      </w:hyperlink>
    </w:p>
    <w:p>
      <w:pPr>
        <w:pStyle w:val="TOC1"/>
        <w:tabs>
          <w:tab w:val="right" w:leader="dot" w:pos="8306"/>
        </w:tabs>
      </w:pPr>
      <w:hyperlink w:anchor="_Toc549" w:history="1">
        <w:r>
          <w:rPr>
            <w:rFonts w:ascii="仿宋" w:eastAsia="仿宋" w:hAnsi="仿宋" w:cs="仿宋" w:hint="eastAsia"/>
            <w:lang w:eastAsia="zh-CN"/>
          </w:rPr>
          <w:t>七、第三十八章员工社交媒体管理</w:t>
        </w:r>
        <w:r>
          <w:tab/>
        </w:r>
        <w:r>
          <w:fldChar w:fldCharType="begin"/>
        </w:r>
        <w:r>
          <w:instrText xml:space="preserve"> PAGEREF _Toc549 \h </w:instrText>
        </w:r>
        <w:r>
          <w:fldChar w:fldCharType="separate"/>
        </w:r>
        <w:r>
          <w:t>32</w:t>
        </w:r>
        <w:r>
          <w:fldChar w:fldCharType="end"/>
        </w:r>
      </w:hyperlink>
    </w:p>
    <w:p>
      <w:pPr>
        <w:pStyle w:val="TOC2"/>
        <w:tabs>
          <w:tab w:val="right" w:leader="dot" w:pos="8306"/>
        </w:tabs>
      </w:pPr>
      <w:hyperlink w:anchor="_Toc2225" w:history="1">
        <w:r>
          <w:rPr>
            <w:rFonts w:ascii="仿宋" w:eastAsia="仿宋" w:hAnsi="仿宋" w:cs="仿宋" w:hint="eastAsia"/>
            <w:lang w:eastAsia="zh-CN"/>
          </w:rPr>
          <w:t>(一)、员工社交媒体政策</w:t>
        </w:r>
        <w:r>
          <w:tab/>
        </w:r>
        <w:r>
          <w:fldChar w:fldCharType="begin"/>
        </w:r>
        <w:r>
          <w:instrText xml:space="preserve"> PAGEREF _Toc2225 \h </w:instrText>
        </w:r>
        <w:r>
          <w:fldChar w:fldCharType="separate"/>
        </w:r>
        <w:r>
          <w:t>32</w:t>
        </w:r>
        <w:r>
          <w:fldChar w:fldCharType="end"/>
        </w:r>
      </w:hyperlink>
    </w:p>
    <w:p>
      <w:pPr>
        <w:pStyle w:val="TOC2"/>
        <w:tabs>
          <w:tab w:val="right" w:leader="dot" w:pos="8306"/>
        </w:tabs>
      </w:pPr>
      <w:hyperlink w:anchor="_Toc1604" w:history="1">
        <w:r>
          <w:rPr>
            <w:rFonts w:ascii="仿宋" w:eastAsia="仿宋" w:hAnsi="仿宋" w:cs="仿宋" w:hint="eastAsia"/>
            <w:lang w:eastAsia="zh-CN"/>
          </w:rPr>
          <w:t>(二)、个人品牌与公司形象的关联</w:t>
        </w:r>
        <w:r>
          <w:tab/>
        </w:r>
        <w:r>
          <w:fldChar w:fldCharType="begin"/>
        </w:r>
        <w:r>
          <w:instrText xml:space="preserve"> PAGEREF _Toc1604 \h </w:instrText>
        </w:r>
        <w:r>
          <w:fldChar w:fldCharType="separate"/>
        </w:r>
        <w:r>
          <w:t>33</w:t>
        </w:r>
        <w:r>
          <w:fldChar w:fldCharType="end"/>
        </w:r>
      </w:hyperlink>
    </w:p>
    <w:p>
      <w:pPr>
        <w:pStyle w:val="TOC2"/>
        <w:tabs>
          <w:tab w:val="right" w:leader="dot" w:pos="8306"/>
        </w:tabs>
      </w:pPr>
      <w:hyperlink w:anchor="_Toc18778" w:history="1">
        <w:r>
          <w:rPr>
            <w:rFonts w:ascii="仿宋" w:eastAsia="仿宋" w:hAnsi="仿宋" w:cs="仿宋" w:hint="eastAsia"/>
            <w:lang w:eastAsia="zh-CN"/>
          </w:rPr>
          <w:t>(三)、社交媒体使用准则</w:t>
        </w:r>
        <w:r>
          <w:tab/>
        </w:r>
        <w:r>
          <w:fldChar w:fldCharType="begin"/>
        </w:r>
        <w:r>
          <w:instrText xml:space="preserve"> PAGEREF _Toc18778 \h </w:instrText>
        </w:r>
        <w:r>
          <w:fldChar w:fldCharType="separate"/>
        </w:r>
        <w:r>
          <w:t>34</w:t>
        </w:r>
        <w:r>
          <w:fldChar w:fldCharType="end"/>
        </w:r>
      </w:hyperlink>
    </w:p>
    <w:p>
      <w:pPr>
        <w:pStyle w:val="TOC2"/>
        <w:tabs>
          <w:tab w:val="right" w:leader="dot" w:pos="8306"/>
        </w:tabs>
      </w:pPr>
      <w:hyperlink w:anchor="_Toc15958" w:history="1">
        <w:r>
          <w:rPr>
            <w:rFonts w:ascii="仿宋" w:eastAsia="仿宋" w:hAnsi="仿宋" w:cs="仿宋" w:hint="eastAsia"/>
            <w:lang w:eastAsia="zh-CN"/>
          </w:rPr>
          <w:t>(四)、公司与员工互动</w:t>
        </w:r>
        <w:r>
          <w:tab/>
        </w:r>
        <w:r>
          <w:fldChar w:fldCharType="begin"/>
        </w:r>
        <w:r>
          <w:instrText xml:space="preserve"> PAGEREF _Toc15958 \h </w:instrText>
        </w:r>
        <w:r>
          <w:fldChar w:fldCharType="separate"/>
        </w:r>
        <w:r>
          <w:t>36</w:t>
        </w:r>
        <w:r>
          <w:fldChar w:fldCharType="end"/>
        </w:r>
      </w:hyperlink>
    </w:p>
    <w:p>
      <w:pPr>
        <w:pStyle w:val="TOC2"/>
        <w:tabs>
          <w:tab w:val="right" w:leader="dot" w:pos="8306"/>
        </w:tabs>
      </w:pPr>
      <w:hyperlink w:anchor="_Toc3993" w:history="1">
        <w:r>
          <w:rPr>
            <w:rFonts w:ascii="仿宋" w:eastAsia="仿宋" w:hAnsi="仿宋" w:cs="仿宋" w:hint="eastAsia"/>
            <w:lang w:eastAsia="zh-CN"/>
          </w:rPr>
          <w:t>(五)、公司社交媒体账号管理</w:t>
        </w:r>
        <w:r>
          <w:tab/>
        </w:r>
        <w:r>
          <w:fldChar w:fldCharType="begin"/>
        </w:r>
        <w:r>
          <w:instrText xml:space="preserve"> PAGEREF _Toc3993 \h </w:instrText>
        </w:r>
        <w:r>
          <w:fldChar w:fldCharType="separate"/>
        </w:r>
        <w:r>
          <w:t>38</w:t>
        </w:r>
        <w:r>
          <w:fldChar w:fldCharType="end"/>
        </w:r>
      </w:hyperlink>
    </w:p>
    <w:p>
      <w:pPr>
        <w:pStyle w:val="TOC2"/>
        <w:tabs>
          <w:tab w:val="right" w:leader="dot" w:pos="8306"/>
        </w:tabs>
      </w:pPr>
      <w:hyperlink w:anchor="_Toc2653" w:history="1">
        <w:r>
          <w:rPr>
            <w:rFonts w:ascii="仿宋" w:eastAsia="仿宋" w:hAnsi="仿宋" w:cs="仿宋" w:hint="eastAsia"/>
            <w:lang w:eastAsia="zh-CN"/>
          </w:rPr>
          <w:t>(六)、职业发展机会的分享与推广</w:t>
        </w:r>
        <w:r>
          <w:tab/>
        </w:r>
        <w:r>
          <w:fldChar w:fldCharType="begin"/>
        </w:r>
        <w:r>
          <w:instrText xml:space="preserve"> PAGEREF _Toc2653 \h </w:instrText>
        </w:r>
        <w:r>
          <w:fldChar w:fldCharType="separate"/>
        </w:r>
        <w:r>
          <w:t>39</w:t>
        </w:r>
        <w:r>
          <w:fldChar w:fldCharType="end"/>
        </w:r>
      </w:hyperlink>
    </w:p>
    <w:p>
      <w:pPr>
        <w:pStyle w:val="TOC1"/>
        <w:tabs>
          <w:tab w:val="right" w:leader="dot" w:pos="8306"/>
        </w:tabs>
      </w:pPr>
      <w:hyperlink w:anchor="_Toc4311" w:history="1">
        <w:r>
          <w:rPr>
            <w:rFonts w:ascii="仿宋" w:eastAsia="仿宋" w:hAnsi="仿宋" w:cs="仿宋" w:hint="eastAsia"/>
            <w:lang w:eastAsia="zh-CN"/>
          </w:rPr>
          <w:t>八、员工社会责任履行及参与公益活动</w:t>
        </w:r>
        <w:r>
          <w:tab/>
        </w:r>
        <w:r>
          <w:fldChar w:fldCharType="begin"/>
        </w:r>
        <w:r>
          <w:instrText xml:space="preserve"> PAGEREF _Toc4311 \h </w:instrText>
        </w:r>
        <w:r>
          <w:fldChar w:fldCharType="separate"/>
        </w:r>
        <w:r>
          <w:t>40</w:t>
        </w:r>
        <w:r>
          <w:fldChar w:fldCharType="end"/>
        </w:r>
      </w:hyperlink>
    </w:p>
    <w:p>
      <w:pPr>
        <w:pStyle w:val="TOC2"/>
        <w:tabs>
          <w:tab w:val="right" w:leader="dot" w:pos="8306"/>
        </w:tabs>
      </w:pPr>
      <w:hyperlink w:anchor="_Toc4551" w:history="1">
        <w:r>
          <w:rPr>
            <w:rFonts w:ascii="仿宋" w:eastAsia="仿宋" w:hAnsi="仿宋" w:cs="仿宋" w:hint="eastAsia"/>
            <w:lang w:eastAsia="zh-CN"/>
          </w:rPr>
          <w:t>(一)、员工社会责任的内涵及履行方式</w:t>
        </w:r>
        <w:r>
          <w:tab/>
        </w:r>
        <w:r>
          <w:fldChar w:fldCharType="begin"/>
        </w:r>
        <w:r>
          <w:instrText xml:space="preserve"> PAGEREF _Toc4551 \h </w:instrText>
        </w:r>
        <w:r>
          <w:fldChar w:fldCharType="separate"/>
        </w:r>
        <w:r>
          <w:t>40</w:t>
        </w:r>
        <w:r>
          <w:fldChar w:fldCharType="end"/>
        </w:r>
      </w:hyperlink>
    </w:p>
    <w:p>
      <w:pPr>
        <w:pStyle w:val="TOC2"/>
        <w:tabs>
          <w:tab w:val="right" w:leader="dot" w:pos="8306"/>
        </w:tabs>
      </w:pPr>
      <w:hyperlink w:anchor="_Toc10193" w:history="1">
        <w:r>
          <w:rPr>
            <w:rFonts w:ascii="仿宋" w:eastAsia="仿宋" w:hAnsi="仿宋" w:cs="仿宋" w:hint="eastAsia"/>
            <w:lang w:eastAsia="zh-CN"/>
          </w:rPr>
          <w:t>(二)、参与公益活动的意义及实施策略</w:t>
        </w:r>
        <w:r>
          <w:tab/>
        </w:r>
        <w:r>
          <w:fldChar w:fldCharType="begin"/>
        </w:r>
        <w:r>
          <w:instrText xml:space="preserve"> PAGEREF _Toc10193 \h </w:instrText>
        </w:r>
        <w:r>
          <w:fldChar w:fldCharType="separate"/>
        </w:r>
        <w:r>
          <w:t>41</w:t>
        </w:r>
        <w:r>
          <w:fldChar w:fldCharType="end"/>
        </w:r>
      </w:hyperlink>
    </w:p>
    <w:p>
      <w:pPr>
        <w:pStyle w:val="TOC2"/>
        <w:tabs>
          <w:tab w:val="right" w:leader="dot" w:pos="8306"/>
        </w:tabs>
      </w:pPr>
      <w:hyperlink w:anchor="_Toc22870" w:history="1">
        <w:r>
          <w:rPr>
            <w:rFonts w:ascii="仿宋" w:eastAsia="仿宋" w:hAnsi="仿宋" w:cs="仿宋" w:hint="eastAsia"/>
            <w:lang w:eastAsia="zh-CN"/>
          </w:rPr>
          <w:t>(三)、社会责任履行及公益活动参与的持续推进</w:t>
        </w:r>
        <w:r>
          <w:tab/>
        </w:r>
        <w:r>
          <w:fldChar w:fldCharType="begin"/>
        </w:r>
        <w:r>
          <w:instrText xml:space="preserve"> PAGEREF _Toc22870 \h </w:instrText>
        </w:r>
        <w:r>
          <w:fldChar w:fldCharType="separate"/>
        </w:r>
        <w:r>
          <w:t>41</w:t>
        </w:r>
        <w:r>
          <w:fldChar w:fldCharType="end"/>
        </w:r>
      </w:hyperlink>
    </w:p>
    <w:p>
      <w:pPr>
        <w:pStyle w:val="TOC1"/>
        <w:tabs>
          <w:tab w:val="right" w:leader="dot" w:pos="8306"/>
        </w:tabs>
      </w:pPr>
      <w:hyperlink w:anchor="_Toc28495" w:history="1">
        <w:r>
          <w:rPr>
            <w:rFonts w:ascii="仿宋" w:eastAsia="仿宋" w:hAnsi="仿宋" w:cs="仿宋" w:hint="eastAsia"/>
            <w:lang w:eastAsia="zh-CN"/>
          </w:rPr>
          <w:t>九、第二十八章公司与员工法律关系</w:t>
        </w:r>
        <w:r>
          <w:tab/>
        </w:r>
        <w:r>
          <w:fldChar w:fldCharType="begin"/>
        </w:r>
        <w:r>
          <w:instrText xml:space="preserve"> PAGEREF _Toc28495 \h </w:instrText>
        </w:r>
        <w:r>
          <w:fldChar w:fldCharType="separate"/>
        </w:r>
        <w:r>
          <w:t>42</w:t>
        </w:r>
        <w:r>
          <w:fldChar w:fldCharType="end"/>
        </w:r>
      </w:hyperlink>
    </w:p>
    <w:p>
      <w:pPr>
        <w:pStyle w:val="TOC2"/>
        <w:tabs>
          <w:tab w:val="right" w:leader="dot" w:pos="8306"/>
        </w:tabs>
      </w:pPr>
      <w:hyperlink w:anchor="_Toc23929" w:history="1">
        <w:r>
          <w:rPr>
            <w:rFonts w:ascii="仿宋" w:eastAsia="仿宋" w:hAnsi="仿宋" w:cs="仿宋" w:hint="eastAsia"/>
            <w:lang w:eastAsia="zh-CN"/>
          </w:rPr>
          <w:t>(一)、劳动合同管理</w:t>
        </w:r>
        <w:r>
          <w:tab/>
        </w:r>
        <w:r>
          <w:fldChar w:fldCharType="begin"/>
        </w:r>
        <w:r>
          <w:instrText xml:space="preserve"> PAGEREF _Toc23929 \h </w:instrText>
        </w:r>
        <w:r>
          <w:fldChar w:fldCharType="separate"/>
        </w:r>
        <w:r>
          <w:t>42</w:t>
        </w:r>
        <w:r>
          <w:fldChar w:fldCharType="end"/>
        </w:r>
      </w:hyperlink>
    </w:p>
    <w:p>
      <w:pPr>
        <w:pStyle w:val="TOC2"/>
        <w:tabs>
          <w:tab w:val="right" w:leader="dot" w:pos="8306"/>
        </w:tabs>
      </w:pPr>
      <w:hyperlink w:anchor="_Toc13221" w:history="1">
        <w:r>
          <w:rPr>
            <w:rFonts w:ascii="仿宋" w:eastAsia="仿宋" w:hAnsi="仿宋" w:cs="仿宋" w:hint="eastAsia"/>
            <w:lang w:eastAsia="zh-CN"/>
          </w:rPr>
          <w:t>(二)、法定假期与劳动保障</w:t>
        </w:r>
        <w:r>
          <w:tab/>
        </w:r>
        <w:r>
          <w:fldChar w:fldCharType="begin"/>
        </w:r>
        <w:r>
          <w:instrText xml:space="preserve"> PAGEREF _Toc13221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31" w:history="1">
        <w:r>
          <w:rPr>
            <w:rFonts w:ascii="仿宋" w:eastAsia="仿宋" w:hAnsi="仿宋" w:cs="仿宋" w:hint="eastAsia"/>
            <w:lang w:eastAsia="zh-CN"/>
          </w:rPr>
          <w:t>(三)、合规经营与风险防范</w:t>
        </w:r>
        <w:r>
          <w:tab/>
        </w:r>
        <w:r>
          <w:fldChar w:fldCharType="begin"/>
        </w:r>
        <w:r>
          <w:instrText xml:space="preserve"> PAGEREF _Toc31831 \h </w:instrText>
        </w:r>
        <w:r>
          <w:fldChar w:fldCharType="separate"/>
        </w:r>
        <w:r>
          <w:t>43</w:t>
        </w:r>
        <w:r>
          <w:fldChar w:fldCharType="end"/>
        </w:r>
      </w:hyperlink>
    </w:p>
    <w:p>
      <w:pPr>
        <w:pStyle w:val="TOC1"/>
        <w:tabs>
          <w:tab w:val="right" w:leader="dot" w:pos="8306"/>
        </w:tabs>
      </w:pPr>
      <w:hyperlink w:anchor="_Toc30998" w:history="1">
        <w:r>
          <w:rPr>
            <w:rFonts w:ascii="仿宋" w:eastAsia="仿宋" w:hAnsi="仿宋" w:cs="仿宋" w:hint="eastAsia"/>
            <w:lang w:eastAsia="zh-CN"/>
          </w:rPr>
          <w:t>十、员工家庭与工作平衡支持计划</w:t>
        </w:r>
        <w:r>
          <w:tab/>
        </w:r>
        <w:r>
          <w:fldChar w:fldCharType="begin"/>
        </w:r>
        <w:r>
          <w:instrText xml:space="preserve"> PAGEREF _Toc30998 \h </w:instrText>
        </w:r>
        <w:r>
          <w:fldChar w:fldCharType="separate"/>
        </w:r>
        <w:r>
          <w:t>44</w:t>
        </w:r>
        <w:r>
          <w:fldChar w:fldCharType="end"/>
        </w:r>
      </w:hyperlink>
    </w:p>
    <w:p>
      <w:pPr>
        <w:pStyle w:val="TOC2"/>
        <w:tabs>
          <w:tab w:val="right" w:leader="dot" w:pos="8306"/>
        </w:tabs>
      </w:pPr>
      <w:hyperlink w:anchor="_Toc5381" w:history="1">
        <w:r>
          <w:rPr>
            <w:rFonts w:ascii="仿宋" w:eastAsia="仿宋" w:hAnsi="仿宋" w:cs="仿宋" w:hint="eastAsia"/>
            <w:lang w:eastAsia="zh-CN"/>
          </w:rPr>
          <w:t>(一)、家庭与工作平衡的重要性分析</w:t>
        </w:r>
        <w:r>
          <w:tab/>
        </w:r>
        <w:r>
          <w:fldChar w:fldCharType="begin"/>
        </w:r>
        <w:r>
          <w:instrText xml:space="preserve"> PAGEREF _Toc5381 \h </w:instrText>
        </w:r>
        <w:r>
          <w:fldChar w:fldCharType="separate"/>
        </w:r>
        <w:r>
          <w:t>44</w:t>
        </w:r>
        <w:r>
          <w:fldChar w:fldCharType="end"/>
        </w:r>
      </w:hyperlink>
    </w:p>
    <w:p>
      <w:pPr>
        <w:pStyle w:val="TOC2"/>
        <w:tabs>
          <w:tab w:val="right" w:leader="dot" w:pos="8306"/>
        </w:tabs>
      </w:pPr>
      <w:hyperlink w:anchor="_Toc1695" w:history="1">
        <w:r>
          <w:rPr>
            <w:rFonts w:ascii="仿宋" w:eastAsia="仿宋" w:hAnsi="仿宋" w:cs="仿宋" w:hint="eastAsia"/>
            <w:lang w:eastAsia="zh-CN"/>
          </w:rPr>
          <w:t>(二)、支持计划的制定与实施步骤</w:t>
        </w:r>
        <w:r>
          <w:tab/>
        </w:r>
        <w:r>
          <w:fldChar w:fldCharType="begin"/>
        </w:r>
        <w:r>
          <w:instrText xml:space="preserve"> PAGEREF _Toc1695 \h </w:instrText>
        </w:r>
        <w:r>
          <w:fldChar w:fldCharType="separate"/>
        </w:r>
        <w:r>
          <w:t>45</w:t>
        </w:r>
        <w:r>
          <w:fldChar w:fldCharType="end"/>
        </w:r>
      </w:hyperlink>
    </w:p>
    <w:p>
      <w:pPr>
        <w:pStyle w:val="TOC2"/>
        <w:tabs>
          <w:tab w:val="right" w:leader="dot" w:pos="8306"/>
        </w:tabs>
      </w:pPr>
      <w:hyperlink w:anchor="_Toc11730" w:history="1">
        <w:r>
          <w:rPr>
            <w:rFonts w:ascii="仿宋" w:eastAsia="仿宋" w:hAnsi="仿宋" w:cs="仿宋" w:hint="eastAsia"/>
            <w:lang w:eastAsia="zh-CN"/>
          </w:rPr>
          <w:t>(三)、平衡效果的评估及调整优化</w:t>
        </w:r>
        <w:r>
          <w:tab/>
        </w:r>
        <w:r>
          <w:fldChar w:fldCharType="begin"/>
        </w:r>
        <w:r>
          <w:instrText xml:space="preserve"> PAGEREF _Toc11730 \h </w:instrText>
        </w:r>
        <w:r>
          <w:fldChar w:fldCharType="separate"/>
        </w:r>
        <w:r>
          <w:t>45</w:t>
        </w:r>
        <w:r>
          <w:fldChar w:fldCharType="end"/>
        </w:r>
      </w:hyperlink>
    </w:p>
    <w:p>
      <w:pPr>
        <w:pStyle w:val="TOC1"/>
        <w:tabs>
          <w:tab w:val="right" w:leader="dot" w:pos="8306"/>
        </w:tabs>
      </w:pPr>
      <w:hyperlink w:anchor="_Toc8102" w:history="1">
        <w:r>
          <w:rPr>
            <w:rFonts w:ascii="仿宋" w:eastAsia="仿宋" w:hAnsi="仿宋" w:cs="仿宋" w:hint="eastAsia"/>
            <w:lang w:eastAsia="zh-CN"/>
          </w:rPr>
          <w:t>十一、员工关系管理与危机处理</w:t>
        </w:r>
        <w:r>
          <w:tab/>
        </w:r>
        <w:r>
          <w:fldChar w:fldCharType="begin"/>
        </w:r>
        <w:r>
          <w:instrText xml:space="preserve"> PAGEREF _Toc8102 \h </w:instrText>
        </w:r>
        <w:r>
          <w:fldChar w:fldCharType="separate"/>
        </w:r>
        <w:r>
          <w:t>46</w:t>
        </w:r>
        <w:r>
          <w:fldChar w:fldCharType="end"/>
        </w:r>
      </w:hyperlink>
    </w:p>
    <w:p>
      <w:pPr>
        <w:pStyle w:val="TOC2"/>
        <w:tabs>
          <w:tab w:val="right" w:leader="dot" w:pos="8306"/>
        </w:tabs>
      </w:pPr>
      <w:hyperlink w:anchor="_Toc16779" w:history="1">
        <w:r>
          <w:rPr>
            <w:rFonts w:ascii="仿宋" w:eastAsia="仿宋" w:hAnsi="仿宋" w:cs="仿宋" w:hint="eastAsia"/>
            <w:lang w:eastAsia="zh-CN"/>
          </w:rPr>
          <w:t>(一)、员工关系管理原则与方法</w:t>
        </w:r>
        <w:r>
          <w:tab/>
        </w:r>
        <w:r>
          <w:fldChar w:fldCharType="begin"/>
        </w:r>
        <w:r>
          <w:instrText xml:space="preserve"> PAGEREF _Toc16779 \h </w:instrText>
        </w:r>
        <w:r>
          <w:fldChar w:fldCharType="separate"/>
        </w:r>
        <w:r>
          <w:t>46</w:t>
        </w:r>
        <w:r>
          <w:fldChar w:fldCharType="end"/>
        </w:r>
      </w:hyperlink>
    </w:p>
    <w:p>
      <w:pPr>
        <w:pStyle w:val="TOC2"/>
        <w:tabs>
          <w:tab w:val="right" w:leader="dot" w:pos="8306"/>
        </w:tabs>
      </w:pPr>
      <w:hyperlink w:anchor="_Toc11434" w:history="1">
        <w:r>
          <w:rPr>
            <w:rFonts w:ascii="仿宋" w:eastAsia="仿宋" w:hAnsi="仿宋" w:cs="仿宋" w:hint="eastAsia"/>
            <w:lang w:eastAsia="zh-CN"/>
          </w:rPr>
          <w:t>(二)、危机处理机制的建立与实施</w:t>
        </w:r>
        <w:r>
          <w:tab/>
        </w:r>
        <w:r>
          <w:fldChar w:fldCharType="begin"/>
        </w:r>
        <w:r>
          <w:instrText xml:space="preserve"> PAGEREF _Toc11434 \h </w:instrText>
        </w:r>
        <w:r>
          <w:fldChar w:fldCharType="separate"/>
        </w:r>
        <w:r>
          <w:t>47</w:t>
        </w:r>
        <w:r>
          <w:fldChar w:fldCharType="end"/>
        </w:r>
      </w:hyperlink>
    </w:p>
    <w:p>
      <w:pPr>
        <w:pStyle w:val="TOC2"/>
        <w:tabs>
          <w:tab w:val="right" w:leader="dot" w:pos="8306"/>
        </w:tabs>
      </w:pPr>
      <w:hyperlink w:anchor="_Toc5143" w:history="1">
        <w:r>
          <w:rPr>
            <w:rFonts w:ascii="仿宋" w:eastAsia="仿宋" w:hAnsi="仿宋" w:cs="仿宋" w:hint="eastAsia"/>
            <w:lang w:eastAsia="zh-CN"/>
          </w:rPr>
          <w:t>(三)、劳动争议解决与法律风险防范</w:t>
        </w:r>
        <w:r>
          <w:tab/>
        </w:r>
        <w:r>
          <w:fldChar w:fldCharType="begin"/>
        </w:r>
        <w:r>
          <w:instrText xml:space="preserve"> PAGEREF _Toc5143 \h </w:instrText>
        </w:r>
        <w:r>
          <w:fldChar w:fldCharType="separate"/>
        </w:r>
        <w:r>
          <w:t>47</w:t>
        </w:r>
        <w:r>
          <w:fldChar w:fldCharType="end"/>
        </w:r>
      </w:hyperlink>
    </w:p>
    <w:p>
      <w:pPr>
        <w:pStyle w:val="TOC1"/>
        <w:tabs>
          <w:tab w:val="right" w:leader="dot" w:pos="8306"/>
        </w:tabs>
      </w:pPr>
      <w:hyperlink w:anchor="_Toc20965" w:history="1">
        <w:r>
          <w:rPr>
            <w:rFonts w:ascii="仿宋" w:eastAsia="仿宋" w:hAnsi="仿宋" w:cs="仿宋" w:hint="eastAsia"/>
            <w:lang w:eastAsia="zh-CN"/>
          </w:rPr>
          <w:t>十二、员工职业发展教育与培训</w:t>
        </w:r>
        <w:r>
          <w:tab/>
        </w:r>
        <w:r>
          <w:fldChar w:fldCharType="begin"/>
        </w:r>
        <w:r>
          <w:instrText xml:space="preserve"> PAGEREF _Toc20965 \h </w:instrText>
        </w:r>
        <w:r>
          <w:fldChar w:fldCharType="separate"/>
        </w:r>
        <w:r>
          <w:t>48</w:t>
        </w:r>
        <w:r>
          <w:fldChar w:fldCharType="end"/>
        </w:r>
      </w:hyperlink>
    </w:p>
    <w:p>
      <w:pPr>
        <w:pStyle w:val="TOC2"/>
        <w:tabs>
          <w:tab w:val="right" w:leader="dot" w:pos="8306"/>
        </w:tabs>
      </w:pPr>
      <w:hyperlink w:anchor="_Toc12524" w:history="1">
        <w:r>
          <w:rPr>
            <w:rFonts w:ascii="仿宋" w:eastAsia="仿宋" w:hAnsi="仿宋" w:cs="仿宋" w:hint="eastAsia"/>
            <w:lang w:eastAsia="zh-CN"/>
          </w:rPr>
          <w:t>(一)、职业发展教育的目标与实施策略</w:t>
        </w:r>
        <w:r>
          <w:tab/>
        </w:r>
        <w:r>
          <w:fldChar w:fldCharType="begin"/>
        </w:r>
        <w:r>
          <w:instrText xml:space="preserve"> PAGEREF _Toc12524 \h </w:instrText>
        </w:r>
        <w:r>
          <w:fldChar w:fldCharType="separate"/>
        </w:r>
        <w:r>
          <w:t>48</w:t>
        </w:r>
        <w:r>
          <w:fldChar w:fldCharType="end"/>
        </w:r>
      </w:hyperlink>
    </w:p>
    <w:p>
      <w:pPr>
        <w:pStyle w:val="TOC2"/>
        <w:tabs>
          <w:tab w:val="right" w:leader="dot" w:pos="8306"/>
        </w:tabs>
      </w:pPr>
      <w:hyperlink w:anchor="_Toc11383" w:history="1">
        <w:r>
          <w:rPr>
            <w:rFonts w:ascii="仿宋" w:eastAsia="仿宋" w:hAnsi="仿宋" w:cs="仿宋" w:hint="eastAsia"/>
            <w:lang w:eastAsia="zh-CN"/>
          </w:rPr>
          <w:t>(二)、培训计划的设计与实施步骤</w:t>
        </w:r>
        <w:r>
          <w:tab/>
        </w:r>
        <w:r>
          <w:fldChar w:fldCharType="begin"/>
        </w:r>
        <w:r>
          <w:instrText xml:space="preserve"> PAGEREF _Toc11383 \h </w:instrText>
        </w:r>
        <w:r>
          <w:fldChar w:fldCharType="separate"/>
        </w:r>
        <w:r>
          <w:t>49</w:t>
        </w:r>
        <w:r>
          <w:fldChar w:fldCharType="end"/>
        </w:r>
      </w:hyperlink>
    </w:p>
    <w:p>
      <w:pPr>
        <w:pStyle w:val="TOC2"/>
        <w:tabs>
          <w:tab w:val="right" w:leader="dot" w:pos="8306"/>
        </w:tabs>
      </w:pPr>
      <w:hyperlink w:anchor="_Toc2595" w:history="1">
        <w:r>
          <w:rPr>
            <w:rFonts w:ascii="仿宋" w:eastAsia="仿宋" w:hAnsi="仿宋" w:cs="仿宋" w:hint="eastAsia"/>
            <w:lang w:eastAsia="zh-CN"/>
          </w:rPr>
          <w:t>(三)、培训效果的评估与反馈机制</w:t>
        </w:r>
        <w:r>
          <w:tab/>
        </w:r>
        <w:r>
          <w:fldChar w:fldCharType="begin"/>
        </w:r>
        <w:r>
          <w:instrText xml:space="preserve"> PAGEREF _Toc2595 \h </w:instrText>
        </w:r>
        <w:r>
          <w:fldChar w:fldCharType="separate"/>
        </w:r>
        <w:r>
          <w:t>50</w:t>
        </w:r>
        <w:r>
          <w:fldChar w:fldCharType="end"/>
        </w:r>
      </w:hyperlink>
    </w:p>
    <w:p>
      <w:pPr>
        <w:pStyle w:val="TOC1"/>
        <w:tabs>
          <w:tab w:val="right" w:leader="dot" w:pos="8306"/>
        </w:tabs>
      </w:pPr>
      <w:hyperlink w:anchor="_Toc29094" w:history="1">
        <w:r>
          <w:rPr>
            <w:rFonts w:ascii="仿宋" w:eastAsia="仿宋" w:hAnsi="仿宋" w:cs="仿宋" w:hint="eastAsia"/>
            <w:lang w:eastAsia="zh-CN"/>
          </w:rPr>
          <w:t>十三、员工离职率分析与降低措施</w:t>
        </w:r>
        <w:r>
          <w:tab/>
        </w:r>
        <w:r>
          <w:fldChar w:fldCharType="begin"/>
        </w:r>
        <w:r>
          <w:instrText xml:space="preserve"> PAGEREF _Toc29094 \h </w:instrText>
        </w:r>
        <w:r>
          <w:fldChar w:fldCharType="separate"/>
        </w:r>
        <w:r>
          <w:t>50</w:t>
        </w:r>
        <w:r>
          <w:fldChar w:fldCharType="end"/>
        </w:r>
      </w:hyperlink>
    </w:p>
    <w:p>
      <w:pPr>
        <w:pStyle w:val="TOC2"/>
        <w:tabs>
          <w:tab w:val="right" w:leader="dot" w:pos="8306"/>
        </w:tabs>
      </w:pPr>
      <w:hyperlink w:anchor="_Toc9529" w:history="1">
        <w:r>
          <w:rPr>
            <w:rFonts w:ascii="仿宋" w:eastAsia="仿宋" w:hAnsi="仿宋" w:cs="仿宋" w:hint="eastAsia"/>
            <w:lang w:eastAsia="zh-CN"/>
          </w:rPr>
          <w:t>(一)、离职率分析的方法与工具</w:t>
        </w:r>
        <w:r>
          <w:tab/>
        </w:r>
        <w:r>
          <w:fldChar w:fldCharType="begin"/>
        </w:r>
        <w:r>
          <w:instrText xml:space="preserve"> PAGEREF _Toc9529 \h </w:instrText>
        </w:r>
        <w:r>
          <w:fldChar w:fldCharType="separate"/>
        </w:r>
        <w:r>
          <w:t>50</w:t>
        </w:r>
        <w:r>
          <w:fldChar w:fldCharType="end"/>
        </w:r>
      </w:hyperlink>
    </w:p>
    <w:p>
      <w:pPr>
        <w:pStyle w:val="TOC2"/>
        <w:tabs>
          <w:tab w:val="right" w:leader="dot" w:pos="8306"/>
        </w:tabs>
      </w:pPr>
      <w:hyperlink w:anchor="_Toc18720" w:history="1">
        <w:r>
          <w:rPr>
            <w:rFonts w:ascii="仿宋" w:eastAsia="仿宋" w:hAnsi="仿宋" w:cs="仿宋" w:hint="eastAsia"/>
            <w:lang w:eastAsia="zh-CN"/>
          </w:rPr>
          <w:t>(二)、离职原因的调查与对策制定</w:t>
        </w:r>
        <w:r>
          <w:tab/>
        </w:r>
        <w:r>
          <w:fldChar w:fldCharType="begin"/>
        </w:r>
        <w:r>
          <w:instrText xml:space="preserve"> PAGEREF _Toc18720 \h </w:instrText>
        </w:r>
        <w:r>
          <w:fldChar w:fldCharType="separate"/>
        </w:r>
        <w:r>
          <w:t>51</w:t>
        </w:r>
        <w:r>
          <w:fldChar w:fldCharType="end"/>
        </w:r>
      </w:hyperlink>
    </w:p>
    <w:p>
      <w:pPr>
        <w:pStyle w:val="TOC2"/>
        <w:tabs>
          <w:tab w:val="right" w:leader="dot" w:pos="8306"/>
        </w:tabs>
      </w:pPr>
      <w:hyperlink w:anchor="_Toc27321" w:history="1">
        <w:r>
          <w:rPr>
            <w:rFonts w:ascii="仿宋" w:eastAsia="仿宋" w:hAnsi="仿宋" w:cs="仿宋" w:hint="eastAsia"/>
            <w:lang w:eastAsia="zh-CN"/>
          </w:rPr>
          <w:t>(三)、降低离职率的策略与实践</w:t>
        </w:r>
        <w:r>
          <w:tab/>
        </w:r>
        <w:r>
          <w:fldChar w:fldCharType="begin"/>
        </w:r>
        <w:r>
          <w:instrText xml:space="preserve"> PAGEREF _Toc27321 \h </w:instrText>
        </w:r>
        <w:r>
          <w:fldChar w:fldCharType="separate"/>
        </w:r>
        <w:r>
          <w:t>53</w:t>
        </w:r>
        <w:r>
          <w:fldChar w:fldCharType="end"/>
        </w:r>
      </w:hyperlink>
    </w:p>
    <w:p>
      <w:pPr>
        <w:pStyle w:val="TOC1"/>
        <w:tabs>
          <w:tab w:val="right" w:leader="dot" w:pos="8306"/>
        </w:tabs>
      </w:pPr>
      <w:hyperlink w:anchor="_Toc17009" w:history="1">
        <w:r>
          <w:rPr>
            <w:rFonts w:ascii="仿宋" w:eastAsia="仿宋" w:hAnsi="仿宋" w:cs="仿宋" w:hint="eastAsia"/>
            <w:lang w:eastAsia="zh-CN"/>
          </w:rPr>
          <w:t>十四、第四十八章员工环保与可持续发展</w:t>
        </w:r>
        <w:r>
          <w:tab/>
        </w:r>
        <w:r>
          <w:fldChar w:fldCharType="begin"/>
        </w:r>
        <w:r>
          <w:instrText xml:space="preserve"> PAGEREF _Toc17009 \h </w:instrText>
        </w:r>
        <w:r>
          <w:fldChar w:fldCharType="separate"/>
        </w:r>
        <w:r>
          <w:t>54</w:t>
        </w:r>
        <w:r>
          <w:fldChar w:fldCharType="end"/>
        </w:r>
      </w:hyperlink>
    </w:p>
    <w:p>
      <w:pPr>
        <w:pStyle w:val="TOC2"/>
        <w:tabs>
          <w:tab w:val="right" w:leader="dot" w:pos="8306"/>
        </w:tabs>
      </w:pPr>
      <w:hyperlink w:anchor="_Toc6251" w:history="1">
        <w:r>
          <w:rPr>
            <w:rFonts w:ascii="仿宋" w:eastAsia="仿宋" w:hAnsi="仿宋" w:cs="仿宋" w:hint="eastAsia"/>
            <w:lang w:eastAsia="zh-CN"/>
          </w:rPr>
          <w:t>(一)、环保意识与培训</w:t>
        </w:r>
        <w:r>
          <w:tab/>
        </w:r>
        <w:r>
          <w:fldChar w:fldCharType="begin"/>
        </w:r>
        <w:r>
          <w:instrText xml:space="preserve"> PAGEREF _Toc6251 \h </w:instrText>
        </w:r>
        <w:r>
          <w:fldChar w:fldCharType="separate"/>
        </w:r>
        <w:r>
          <w:t>54</w:t>
        </w:r>
        <w:r>
          <w:fldChar w:fldCharType="end"/>
        </w:r>
      </w:hyperlink>
    </w:p>
    <w:p>
      <w:pPr>
        <w:pStyle w:val="TOC2"/>
        <w:tabs>
          <w:tab w:val="right" w:leader="dot" w:pos="8306"/>
        </w:tabs>
      </w:pPr>
      <w:hyperlink w:anchor="_Toc1803" w:history="1">
        <w:r>
          <w:rPr>
            <w:rFonts w:ascii="仿宋" w:eastAsia="仿宋" w:hAnsi="仿宋" w:cs="仿宋" w:hint="eastAsia"/>
            <w:lang w:eastAsia="zh-CN"/>
          </w:rPr>
          <w:t>(二)、公司环保文化的传播</w:t>
        </w:r>
        <w:r>
          <w:tab/>
        </w:r>
        <w:r>
          <w:fldChar w:fldCharType="begin"/>
        </w:r>
        <w:r>
          <w:instrText xml:space="preserve"> PAGEREF _Toc1803 \h </w:instrText>
        </w:r>
        <w:r>
          <w:fldChar w:fldCharType="separate"/>
        </w:r>
        <w:r>
          <w:t>55</w:t>
        </w:r>
        <w:r>
          <w:fldChar w:fldCharType="end"/>
        </w:r>
      </w:hyperlink>
    </w:p>
    <w:p>
      <w:pPr>
        <w:pStyle w:val="TOC2"/>
        <w:tabs>
          <w:tab w:val="right" w:leader="dot" w:pos="8306"/>
        </w:tabs>
      </w:pPr>
      <w:hyperlink w:anchor="_Toc4533" w:history="1">
        <w:r>
          <w:rPr>
            <w:rFonts w:ascii="仿宋" w:eastAsia="仿宋" w:hAnsi="仿宋" w:cs="仿宋" w:hint="eastAsia"/>
            <w:lang w:eastAsia="zh-CN"/>
          </w:rPr>
          <w:t>(三)、员工参与的环保培训</w:t>
        </w:r>
        <w:r>
          <w:tab/>
        </w:r>
        <w:r>
          <w:fldChar w:fldCharType="begin"/>
        </w:r>
        <w:r>
          <w:instrText xml:space="preserve"> PAGEREF _Toc4533 \h </w:instrText>
        </w:r>
        <w:r>
          <w:fldChar w:fldCharType="separate"/>
        </w:r>
        <w:r>
          <w:t>56</w:t>
        </w:r>
        <w:r>
          <w:fldChar w:fldCharType="end"/>
        </w:r>
      </w:hyperlink>
    </w:p>
    <w:p>
      <w:pPr>
        <w:pStyle w:val="TOC2"/>
        <w:tabs>
          <w:tab w:val="right" w:leader="dot" w:pos="8306"/>
        </w:tabs>
      </w:pPr>
      <w:hyperlink w:anchor="_Toc13703" w:history="1">
        <w:r>
          <w:rPr>
            <w:rFonts w:ascii="仿宋" w:eastAsia="仿宋" w:hAnsi="仿宋" w:cs="仿宋" w:hint="eastAsia"/>
            <w:lang w:eastAsia="zh-CN"/>
          </w:rPr>
          <w:t>(四)、可持续发展目标与实践</w:t>
        </w:r>
        <w:r>
          <w:tab/>
        </w:r>
        <w:r>
          <w:fldChar w:fldCharType="begin"/>
        </w:r>
        <w:r>
          <w:instrText xml:space="preserve"> PAGEREF _Toc13703 \h </w:instrText>
        </w:r>
        <w:r>
          <w:fldChar w:fldCharType="separate"/>
        </w:r>
        <w:r>
          <w:t>57</w:t>
        </w:r>
        <w:r>
          <w:fldChar w:fldCharType="end"/>
        </w:r>
      </w:hyperlink>
    </w:p>
    <w:p>
      <w:pPr>
        <w:pStyle w:val="TOC2"/>
        <w:tabs>
          <w:tab w:val="right" w:leader="dot" w:pos="8306"/>
        </w:tabs>
      </w:pPr>
      <w:hyperlink w:anchor="_Toc26708" w:history="1">
        <w:r>
          <w:rPr>
            <w:rFonts w:ascii="仿宋" w:eastAsia="仿宋" w:hAnsi="仿宋" w:cs="仿宋" w:hint="eastAsia"/>
            <w:lang w:eastAsia="zh-CN"/>
          </w:rPr>
          <w:t>(五)、员工参与可持续项目</w:t>
        </w:r>
        <w:r>
          <w:tab/>
        </w:r>
        <w:r>
          <w:fldChar w:fldCharType="begin"/>
        </w:r>
        <w:r>
          <w:instrText xml:space="preserve"> PAGEREF _Toc26708 \h </w:instrText>
        </w:r>
        <w:r>
          <w:fldChar w:fldCharType="separate"/>
        </w:r>
        <w:r>
          <w:t>58</w:t>
        </w:r>
        <w:r>
          <w:fldChar w:fldCharType="end"/>
        </w:r>
      </w:hyperlink>
    </w:p>
    <w:p>
      <w:pPr>
        <w:pStyle w:val="TOC2"/>
        <w:tabs>
          <w:tab w:val="right" w:leader="dot" w:pos="8306"/>
        </w:tabs>
      </w:pPr>
      <w:hyperlink w:anchor="_Toc30738" w:history="1">
        <w:r>
          <w:rPr>
            <w:rFonts w:ascii="仿宋" w:eastAsia="仿宋" w:hAnsi="仿宋" w:cs="仿宋" w:hint="eastAsia"/>
            <w:lang w:eastAsia="zh-CN"/>
          </w:rPr>
          <w:t>(六)、公司可持续发展的战略规划</w:t>
        </w:r>
        <w:r>
          <w:tab/>
        </w:r>
        <w:r>
          <w:fldChar w:fldCharType="begin"/>
        </w:r>
        <w:r>
          <w:instrText xml:space="preserve"> PAGEREF _Toc30738 \h </w:instrText>
        </w:r>
        <w:r>
          <w:fldChar w:fldCharType="separate"/>
        </w:r>
        <w:r>
          <w:t>59</w:t>
        </w:r>
        <w:r>
          <w:fldChar w:fldCharType="end"/>
        </w:r>
      </w:hyperlink>
    </w:p>
    <w:p>
      <w:pPr>
        <w:pStyle w:val="TOC1"/>
        <w:tabs>
          <w:tab w:val="right" w:leader="dot" w:pos="8306"/>
        </w:tabs>
      </w:pPr>
      <w:hyperlink w:anchor="_Toc1948" w:history="1">
        <w:r>
          <w:rPr>
            <w:rFonts w:ascii="仿宋" w:eastAsia="仿宋" w:hAnsi="仿宋" w:cs="仿宋" w:hint="eastAsia"/>
            <w:lang w:eastAsia="zh-CN"/>
          </w:rPr>
          <w:t>十五、员工满意度调查与提升策略</w:t>
        </w:r>
        <w:r>
          <w:tab/>
        </w:r>
        <w:r>
          <w:fldChar w:fldCharType="begin"/>
        </w:r>
        <w:r>
          <w:instrText xml:space="preserve"> PAGEREF _Toc1948 \h </w:instrText>
        </w:r>
        <w:r>
          <w:fldChar w:fldCharType="separate"/>
        </w:r>
        <w:r>
          <w:t>60</w:t>
        </w:r>
        <w:r>
          <w:fldChar w:fldCharType="end"/>
        </w:r>
      </w:hyperlink>
    </w:p>
    <w:p>
      <w:pPr>
        <w:pStyle w:val="TOC2"/>
        <w:tabs>
          <w:tab w:val="right" w:leader="dot" w:pos="8306"/>
        </w:tabs>
      </w:pPr>
      <w:hyperlink w:anchor="_Toc14113" w:history="1">
        <w:r>
          <w:rPr>
            <w:rFonts w:ascii="仿宋" w:eastAsia="仿宋" w:hAnsi="仿宋" w:cs="仿宋" w:hint="eastAsia"/>
            <w:lang w:eastAsia="zh-CN"/>
          </w:rPr>
          <w:t>(一)、满意度调查的设计与实施</w:t>
        </w:r>
        <w:r>
          <w:tab/>
        </w:r>
        <w:r>
          <w:fldChar w:fldCharType="begin"/>
        </w:r>
        <w:r>
          <w:instrText xml:space="preserve"> PAGEREF _Toc14113 \h </w:instrText>
        </w:r>
        <w:r>
          <w:fldChar w:fldCharType="separate"/>
        </w:r>
        <w:r>
          <w:t>60</w:t>
        </w:r>
        <w:r>
          <w:fldChar w:fldCharType="end"/>
        </w:r>
      </w:hyperlink>
    </w:p>
    <w:p>
      <w:pPr>
        <w:pStyle w:val="TOC2"/>
        <w:tabs>
          <w:tab w:val="right" w:leader="dot" w:pos="8306"/>
        </w:tabs>
      </w:pPr>
      <w:hyperlink w:anchor="_Toc32469" w:history="1">
        <w:r>
          <w:rPr>
            <w:rFonts w:ascii="仿宋" w:eastAsia="仿宋" w:hAnsi="仿宋" w:cs="仿宋" w:hint="eastAsia"/>
            <w:lang w:eastAsia="zh-CN"/>
          </w:rPr>
          <w:t>(二)、员工满意度的分析与解读</w:t>
        </w:r>
        <w:r>
          <w:tab/>
        </w:r>
        <w:r>
          <w:fldChar w:fldCharType="begin"/>
        </w:r>
        <w:r>
          <w:instrText xml:space="preserve"> PAGEREF _Toc32469 \h </w:instrText>
        </w:r>
        <w:r>
          <w:fldChar w:fldCharType="separate"/>
        </w:r>
        <w:r>
          <w:t>61</w:t>
        </w:r>
        <w:r>
          <w:fldChar w:fldCharType="end"/>
        </w:r>
      </w:hyperlink>
    </w:p>
    <w:p>
      <w:pPr>
        <w:pStyle w:val="TOC2"/>
        <w:tabs>
          <w:tab w:val="right" w:leader="dot" w:pos="8306"/>
        </w:tabs>
      </w:pPr>
      <w:hyperlink w:anchor="_Toc4832" w:history="1">
        <w:r>
          <w:rPr>
            <w:rFonts w:ascii="仿宋" w:eastAsia="仿宋" w:hAnsi="仿宋" w:cs="仿宋" w:hint="eastAsia"/>
            <w:lang w:eastAsia="zh-CN"/>
          </w:rPr>
          <w:t>(三)、提升员工满意度的措施与行动计划</w:t>
        </w:r>
        <w:r>
          <w:tab/>
        </w:r>
        <w:r>
          <w:fldChar w:fldCharType="begin"/>
        </w:r>
        <w:r>
          <w:instrText xml:space="preserve"> PAGEREF _Toc4832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包衣材料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802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2707"/>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698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9498"/>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包衣材料行业进行新材料、新工艺、新产品的研发，以促进整个包衣材料行业的结构调整和转型升级。这一系列政策的实施为包衣材料行业提供了有力的支持，有助于包衣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包衣材料行业提供了增长的空间，同时，逐步升级的消费需求也促使包衣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包衣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644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376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158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789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公司计划邀请合作伙伴参与项目投资，共同分享项目的发展成果。通过与包衣材料行业内有实力、资源丰富的合作伙伴达成合作协议，实现资源共享、风险分担，提高项目的整体实力。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859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127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286"/>
      <w:r>
        <w:rPr>
          <w:rFonts w:ascii="仿宋" w:eastAsia="仿宋" w:hAnsi="仿宋" w:cs="仿宋" w:hint="eastAsia"/>
          <w:sz w:val="28"/>
          <w:lang w:eastAsia="zh-CN"/>
        </w:rPr>
        <w:t>二、宏观环境分析</w:t>
      </w:r>
      <w:bookmarkEnd w:id="12"/>
    </w:p>
    <w:p>
      <w:pPr>
        <w:pStyle w:val="Heading2"/>
        <w:rPr>
          <w:rFonts w:ascii="仿宋" w:eastAsia="仿宋" w:hAnsi="仿宋" w:cs="仿宋" w:hint="eastAsia"/>
          <w:lang w:eastAsia="zh-CN"/>
        </w:rPr>
      </w:pPr>
      <w:bookmarkStart w:id="13" w:name="_Toc10408"/>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包衣材料行业中具有重要意义。随着社会结构的变化，消费者对产品和服务的需求也发生了变化。当前，社会对可持续性和社会责任的关注不断增加，这对 包衣材料行业提出了更高的要求。企业需要适应社会价值观的演变，关注社会趋势，以更好地满足市场需求。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包衣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包衣材料行业的发展至关重要。政府政策的变化、国际关系的调整都可能对企业产生深刻的影响。特别是在 包衣材料行业可能涉及到的领域，如法规、知识产权保护等，企业需要密切关注政治动态，及时调整战略。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包衣材料行业的驱动力之一。新技术的引入可能改变包衣材料行业格局，提高生产效率，创造新的商业机会。企业需要保持对技术趋势的敏感性，不断更新技术和提升创新能力，以保持竞争力。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包衣材料行业的运营产生直接的约束和引导。合规性、知识产权的保护、劳动法规等都是企业必须遵循的法律框架。企业需要建立完善的法律团队，确保在法规范围内经营，降低法律风险。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包衣材料行业需要更加重视环境因素。降低碳足迹、可持续生产、环保政策的遵守等都成为企业经营的重要考量。企业需要通过绿色技术和环保举措，积极履行社会责任。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9429"/>
      <w:r>
        <w:rPr>
          <w:rFonts w:ascii="仿宋" w:eastAsia="仿宋" w:hAnsi="仿宋" w:cs="仿宋" w:hint="eastAsia"/>
          <w:sz w:val="28"/>
          <w:lang w:eastAsia="zh-CN"/>
        </w:rPr>
        <w:t>三、员工压力管理及应对措施</w:t>
      </w:r>
      <w:bookmarkEnd w:id="14"/>
    </w:p>
    <w:p>
      <w:pPr>
        <w:pStyle w:val="Heading2"/>
        <w:rPr>
          <w:rFonts w:ascii="仿宋" w:eastAsia="仿宋" w:hAnsi="仿宋" w:cs="仿宋" w:hint="eastAsia"/>
          <w:lang w:eastAsia="zh-CN"/>
        </w:rPr>
      </w:pPr>
      <w:bookmarkStart w:id="15" w:name="_Toc321"/>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11990"/>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31862"/>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9610"/>
      <w:r>
        <w:rPr>
          <w:rFonts w:ascii="仿宋" w:eastAsia="仿宋" w:hAnsi="仿宋" w:cs="仿宋" w:hint="eastAsia"/>
          <w:sz w:val="28"/>
          <w:lang w:eastAsia="zh-CN"/>
        </w:rPr>
        <w:t>四、包衣材料行业背景分析</w:t>
      </w:r>
      <w:bookmarkEnd w:id="18"/>
    </w:p>
    <w:p>
      <w:pPr>
        <w:pStyle w:val="Heading2"/>
        <w:rPr>
          <w:rFonts w:ascii="仿宋" w:eastAsia="仿宋" w:hAnsi="仿宋" w:cs="仿宋" w:hint="eastAsia"/>
          <w:lang w:eastAsia="zh-CN"/>
        </w:rPr>
      </w:pPr>
      <w:bookmarkStart w:id="19" w:name="_Toc1095"/>
      <w:r>
        <w:rPr>
          <w:rFonts w:ascii="仿宋" w:eastAsia="仿宋" w:hAnsi="仿宋" w:cs="仿宋" w:hint="eastAsia"/>
          <w:lang w:eastAsia="zh-CN"/>
        </w:rPr>
        <w:t>(一)、包衣材料行业背景分析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行业是一个充满活力且不断演变的领域。近年来，该包衣材料行业经历了显著的增长，这一增长主要受益于多方面的推动因素，尤其是技术创新和市场需求的持续增加。技术创新为包衣材料行业带来了新的商业模式和解决方案，而不断增长的市场需求则推动了包衣材料行业的整体扩张。这使得 包衣材料行业成为当前经济中备受关注的一个重要组成部分。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行业的市场规模持续扩大，预计未来几年仍将保持良好的增长势头。这一趋势得益于多种因素，其中包括数字化转型、全球化市场和消费者需求的多样化。数字化转型推动了包衣材料行业内各个环节的效率提升，全球化市场为企业提供了更广阔的业务机会，而消费者需求的多样化则促使包衣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目前，包衣材料行业呈现激烈的竞争格局，主要由一些领先的企业主导市场。这些企业通常在创新、市场份额和客户忠诚度等方面表现出强大的竞争力。随着包衣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包衣材料行业发展的关键因素之一。新技术的引入，如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包衣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包衣材料行业仍然充满挑战和机遇。随着全球经济的发展和技术的不断进步，包衣材料行业参与者将面临着更多的发展机会。然而，需要时刻保持敏锐的市场洞察，灵活调整战略，以适应变化中的环境。对于 包衣材料行业的未来，持乐观但谨慎的态度，不断优化业务模式和提升核心竞争力是至关重要的。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27769"/>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12213"/>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包衣材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1689"/>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奖励员工参与和完成相关技能培训，提高员工的专业素养。设立明确的培训计划和奖金发放标准，鼓励员工持续学习和提升自身技能，以适应市场和包衣材料行业的变化。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3045"/>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9239"/>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设立明确的评估周期：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https://d.book118.com/486134155010010045</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7174F"/>
    <w:rsid w:val="38771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86134155010010045"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2023-12-06T11:48:00Z</dcterms:created>
  <dcterms:modified xsi:type="dcterms:W3CDTF">2023-12-06T11:49:30Z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51B097F6AD104D5E83287471D9136CA0_11</vt:lpwstr>
  </property>
  <property fmtid="{D5CDD505-2E9C-101B-9397-08002B2CF9AE}" pid="3" name="KSOProductBuildVer">
    <vt:lpwstr>2052-12.1.0.15712</vt:lpwstr>
  </property>
</Properties>
</file>