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智能音箱项目规划设计纲要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95" w:history="1">
        <w:r>
          <w:rPr>
            <w:rFonts w:ascii="仿宋" w:eastAsia="仿宋" w:hAnsi="仿宋" w:cs="仿宋" w:hint="eastAsia"/>
            <w:lang w:eastAsia="zh-CN"/>
          </w:rPr>
          <w:t>前言</w:t>
        </w:r>
        <w:r>
          <w:tab/>
        </w:r>
        <w:r>
          <w:fldChar w:fldCharType="begin"/>
        </w:r>
        <w:r>
          <w:instrText xml:space="preserve"> PAGEREF _Toc7295 \h </w:instrText>
        </w:r>
        <w:r>
          <w:fldChar w:fldCharType="separate"/>
        </w:r>
        <w:r>
          <w:t>3</w:t>
        </w:r>
        <w:r>
          <w:fldChar w:fldCharType="end"/>
        </w:r>
      </w:hyperlink>
    </w:p>
    <w:p>
      <w:pPr>
        <w:pStyle w:val="TOC1"/>
        <w:tabs>
          <w:tab w:val="right" w:leader="dot" w:pos="8306"/>
        </w:tabs>
      </w:pPr>
      <w:hyperlink w:anchor="_Toc31174" w:history="1">
        <w:r>
          <w:rPr>
            <w:rFonts w:ascii="仿宋" w:eastAsia="仿宋" w:hAnsi="仿宋" w:cs="仿宋" w:hint="eastAsia"/>
            <w:lang w:eastAsia="zh-CN"/>
          </w:rPr>
          <w:t>一、产品规划分析</w:t>
        </w:r>
        <w:r>
          <w:tab/>
        </w:r>
        <w:r>
          <w:fldChar w:fldCharType="begin"/>
        </w:r>
        <w:r>
          <w:instrText xml:space="preserve"> PAGEREF _Toc31174 \h </w:instrText>
        </w:r>
        <w:r>
          <w:fldChar w:fldCharType="separate"/>
        </w:r>
        <w:r>
          <w:t>3</w:t>
        </w:r>
        <w:r>
          <w:fldChar w:fldCharType="end"/>
        </w:r>
      </w:hyperlink>
    </w:p>
    <w:p>
      <w:pPr>
        <w:pStyle w:val="TOC2"/>
        <w:tabs>
          <w:tab w:val="right" w:leader="dot" w:pos="8306"/>
        </w:tabs>
      </w:pPr>
      <w:hyperlink w:anchor="_Toc24031" w:history="1">
        <w:r>
          <w:rPr>
            <w:rFonts w:ascii="仿宋" w:eastAsia="仿宋" w:hAnsi="仿宋" w:cs="仿宋" w:hint="eastAsia"/>
            <w:lang w:eastAsia="zh-CN"/>
          </w:rPr>
          <w:t>(一)、产品规划</w:t>
        </w:r>
        <w:r>
          <w:tab/>
        </w:r>
        <w:r>
          <w:fldChar w:fldCharType="begin"/>
        </w:r>
        <w:r>
          <w:instrText xml:space="preserve"> PAGEREF _Toc24031 \h </w:instrText>
        </w:r>
        <w:r>
          <w:fldChar w:fldCharType="separate"/>
        </w:r>
        <w:r>
          <w:t>3</w:t>
        </w:r>
        <w:r>
          <w:fldChar w:fldCharType="end"/>
        </w:r>
      </w:hyperlink>
    </w:p>
    <w:p>
      <w:pPr>
        <w:pStyle w:val="TOC2"/>
        <w:tabs>
          <w:tab w:val="right" w:leader="dot" w:pos="8306"/>
        </w:tabs>
      </w:pPr>
      <w:hyperlink w:anchor="_Toc59" w:history="1">
        <w:r>
          <w:rPr>
            <w:rFonts w:ascii="仿宋" w:eastAsia="仿宋" w:hAnsi="仿宋" w:cs="仿宋" w:hint="eastAsia"/>
            <w:lang w:eastAsia="zh-CN"/>
          </w:rPr>
          <w:t>(二)、建设规模</w:t>
        </w:r>
        <w:r>
          <w:tab/>
        </w:r>
        <w:r>
          <w:fldChar w:fldCharType="begin"/>
        </w:r>
        <w:r>
          <w:instrText xml:space="preserve"> PAGEREF _Toc59 \h </w:instrText>
        </w:r>
        <w:r>
          <w:fldChar w:fldCharType="separate"/>
        </w:r>
        <w:r>
          <w:t>4</w:t>
        </w:r>
        <w:r>
          <w:fldChar w:fldCharType="end"/>
        </w:r>
      </w:hyperlink>
    </w:p>
    <w:p>
      <w:pPr>
        <w:pStyle w:val="TOC1"/>
        <w:tabs>
          <w:tab w:val="right" w:leader="dot" w:pos="8306"/>
        </w:tabs>
      </w:pPr>
      <w:hyperlink w:anchor="_Toc9699" w:history="1">
        <w:r>
          <w:rPr>
            <w:rFonts w:ascii="仿宋" w:eastAsia="仿宋" w:hAnsi="仿宋" w:cs="仿宋" w:hint="eastAsia"/>
            <w:lang w:eastAsia="zh-CN"/>
          </w:rPr>
          <w:t>二、智能音箱项目土建工程</w:t>
        </w:r>
        <w:r>
          <w:tab/>
        </w:r>
        <w:r>
          <w:fldChar w:fldCharType="begin"/>
        </w:r>
        <w:r>
          <w:instrText xml:space="preserve"> PAGEREF _Toc9699 \h </w:instrText>
        </w:r>
        <w:r>
          <w:fldChar w:fldCharType="separate"/>
        </w:r>
        <w:r>
          <w:t>5</w:t>
        </w:r>
        <w:r>
          <w:fldChar w:fldCharType="end"/>
        </w:r>
      </w:hyperlink>
    </w:p>
    <w:p>
      <w:pPr>
        <w:pStyle w:val="TOC2"/>
        <w:tabs>
          <w:tab w:val="right" w:leader="dot" w:pos="8306"/>
        </w:tabs>
      </w:pPr>
      <w:hyperlink w:anchor="_Toc25764" w:history="1">
        <w:r>
          <w:rPr>
            <w:rFonts w:ascii="仿宋" w:eastAsia="仿宋" w:hAnsi="仿宋" w:cs="仿宋" w:hint="eastAsia"/>
            <w:lang w:eastAsia="zh-CN"/>
          </w:rPr>
          <w:t>(一)、建筑工程设计原则</w:t>
        </w:r>
        <w:r>
          <w:tab/>
        </w:r>
        <w:r>
          <w:fldChar w:fldCharType="begin"/>
        </w:r>
        <w:r>
          <w:instrText xml:space="preserve"> PAGEREF _Toc25764 \h </w:instrText>
        </w:r>
        <w:r>
          <w:fldChar w:fldCharType="separate"/>
        </w:r>
        <w:r>
          <w:t>5</w:t>
        </w:r>
        <w:r>
          <w:fldChar w:fldCharType="end"/>
        </w:r>
      </w:hyperlink>
    </w:p>
    <w:p>
      <w:pPr>
        <w:pStyle w:val="TOC2"/>
        <w:tabs>
          <w:tab w:val="right" w:leader="dot" w:pos="8306"/>
        </w:tabs>
      </w:pPr>
      <w:hyperlink w:anchor="_Toc22371" w:history="1">
        <w:r>
          <w:rPr>
            <w:rFonts w:ascii="仿宋" w:eastAsia="仿宋" w:hAnsi="仿宋" w:cs="仿宋" w:hint="eastAsia"/>
            <w:lang w:eastAsia="zh-CN"/>
          </w:rPr>
          <w:t>(二)、土建工程设计年限及安全等级</w:t>
        </w:r>
        <w:r>
          <w:tab/>
        </w:r>
        <w:r>
          <w:fldChar w:fldCharType="begin"/>
        </w:r>
        <w:r>
          <w:instrText xml:space="preserve"> PAGEREF _Toc22371 \h </w:instrText>
        </w:r>
        <w:r>
          <w:fldChar w:fldCharType="separate"/>
        </w:r>
        <w:r>
          <w:t>6</w:t>
        </w:r>
        <w:r>
          <w:fldChar w:fldCharType="end"/>
        </w:r>
      </w:hyperlink>
    </w:p>
    <w:p>
      <w:pPr>
        <w:pStyle w:val="TOC2"/>
        <w:tabs>
          <w:tab w:val="right" w:leader="dot" w:pos="8306"/>
        </w:tabs>
      </w:pPr>
      <w:hyperlink w:anchor="_Toc30607" w:history="1">
        <w:r>
          <w:rPr>
            <w:rFonts w:ascii="仿宋" w:eastAsia="仿宋" w:hAnsi="仿宋" w:cs="仿宋" w:hint="eastAsia"/>
            <w:lang w:eastAsia="zh-CN"/>
          </w:rPr>
          <w:t>(三)、建筑工程设计总体要求</w:t>
        </w:r>
        <w:r>
          <w:tab/>
        </w:r>
        <w:r>
          <w:fldChar w:fldCharType="begin"/>
        </w:r>
        <w:r>
          <w:instrText xml:space="preserve"> PAGEREF _Toc30607 \h </w:instrText>
        </w:r>
        <w:r>
          <w:fldChar w:fldCharType="separate"/>
        </w:r>
        <w:r>
          <w:t>7</w:t>
        </w:r>
        <w:r>
          <w:fldChar w:fldCharType="end"/>
        </w:r>
      </w:hyperlink>
    </w:p>
    <w:p>
      <w:pPr>
        <w:pStyle w:val="TOC2"/>
        <w:tabs>
          <w:tab w:val="right" w:leader="dot" w:pos="8306"/>
        </w:tabs>
      </w:pPr>
      <w:hyperlink w:anchor="_Toc23939" w:history="1">
        <w:r>
          <w:rPr>
            <w:rFonts w:ascii="仿宋" w:eastAsia="仿宋" w:hAnsi="仿宋" w:cs="仿宋" w:hint="eastAsia"/>
            <w:lang w:eastAsia="zh-CN"/>
          </w:rPr>
          <w:t>(四)、土建工程建设指标</w:t>
        </w:r>
        <w:r>
          <w:tab/>
        </w:r>
        <w:r>
          <w:fldChar w:fldCharType="begin"/>
        </w:r>
        <w:r>
          <w:instrText xml:space="preserve"> PAGEREF _Toc23939 \h </w:instrText>
        </w:r>
        <w:r>
          <w:fldChar w:fldCharType="separate"/>
        </w:r>
        <w:r>
          <w:t>8</w:t>
        </w:r>
        <w:r>
          <w:fldChar w:fldCharType="end"/>
        </w:r>
      </w:hyperlink>
    </w:p>
    <w:p>
      <w:pPr>
        <w:pStyle w:val="TOC1"/>
        <w:tabs>
          <w:tab w:val="right" w:leader="dot" w:pos="8306"/>
        </w:tabs>
      </w:pPr>
      <w:hyperlink w:anchor="_Toc2353" w:history="1">
        <w:r>
          <w:rPr>
            <w:rFonts w:ascii="仿宋" w:eastAsia="仿宋" w:hAnsi="仿宋" w:cs="仿宋" w:hint="eastAsia"/>
            <w:lang w:eastAsia="zh-CN"/>
          </w:rPr>
          <w:t>三、智能音箱项目危机管理</w:t>
        </w:r>
        <w:r>
          <w:tab/>
        </w:r>
        <w:r>
          <w:fldChar w:fldCharType="begin"/>
        </w:r>
        <w:r>
          <w:instrText xml:space="preserve"> PAGEREF _Toc2353 \h </w:instrText>
        </w:r>
        <w:r>
          <w:fldChar w:fldCharType="separate"/>
        </w:r>
        <w:r>
          <w:t>8</w:t>
        </w:r>
        <w:r>
          <w:fldChar w:fldCharType="end"/>
        </w:r>
      </w:hyperlink>
    </w:p>
    <w:p>
      <w:pPr>
        <w:pStyle w:val="TOC2"/>
        <w:tabs>
          <w:tab w:val="right" w:leader="dot" w:pos="8306"/>
        </w:tabs>
      </w:pPr>
      <w:hyperlink w:anchor="_Toc6842" w:history="1">
        <w:r>
          <w:rPr>
            <w:rFonts w:ascii="仿宋" w:eastAsia="仿宋" w:hAnsi="仿宋" w:cs="仿宋" w:hint="eastAsia"/>
            <w:lang w:eastAsia="zh-CN"/>
          </w:rPr>
          <w:t>(一)、危机预警与识别</w:t>
        </w:r>
        <w:r>
          <w:tab/>
        </w:r>
        <w:r>
          <w:fldChar w:fldCharType="begin"/>
        </w:r>
        <w:r>
          <w:instrText xml:space="preserve"> PAGEREF _Toc6842 \h </w:instrText>
        </w:r>
        <w:r>
          <w:fldChar w:fldCharType="separate"/>
        </w:r>
        <w:r>
          <w:t>8</w:t>
        </w:r>
        <w:r>
          <w:fldChar w:fldCharType="end"/>
        </w:r>
      </w:hyperlink>
    </w:p>
    <w:p>
      <w:pPr>
        <w:pStyle w:val="TOC2"/>
        <w:tabs>
          <w:tab w:val="right" w:leader="dot" w:pos="8306"/>
        </w:tabs>
      </w:pPr>
      <w:hyperlink w:anchor="_Toc24788" w:history="1">
        <w:r>
          <w:rPr>
            <w:rFonts w:ascii="仿宋" w:eastAsia="仿宋" w:hAnsi="仿宋" w:cs="仿宋" w:hint="eastAsia"/>
            <w:lang w:eastAsia="zh-CN"/>
          </w:rPr>
          <w:t>(二)、危机应对与恢复</w:t>
        </w:r>
        <w:r>
          <w:tab/>
        </w:r>
        <w:r>
          <w:fldChar w:fldCharType="begin"/>
        </w:r>
        <w:r>
          <w:instrText xml:space="preserve"> PAGEREF _Toc24788 \h </w:instrText>
        </w:r>
        <w:r>
          <w:fldChar w:fldCharType="separate"/>
        </w:r>
        <w:r>
          <w:t>9</w:t>
        </w:r>
        <w:r>
          <w:fldChar w:fldCharType="end"/>
        </w:r>
      </w:hyperlink>
    </w:p>
    <w:p>
      <w:pPr>
        <w:pStyle w:val="TOC1"/>
        <w:tabs>
          <w:tab w:val="right" w:leader="dot" w:pos="8306"/>
        </w:tabs>
      </w:pPr>
      <w:hyperlink w:anchor="_Toc13590" w:history="1">
        <w:r>
          <w:rPr>
            <w:rFonts w:ascii="仿宋" w:eastAsia="仿宋" w:hAnsi="仿宋" w:cs="仿宋" w:hint="eastAsia"/>
            <w:lang w:eastAsia="zh-CN"/>
          </w:rPr>
          <w:t>四、智能音箱项目可持续发展</w:t>
        </w:r>
        <w:r>
          <w:tab/>
        </w:r>
        <w:r>
          <w:fldChar w:fldCharType="begin"/>
        </w:r>
        <w:r>
          <w:instrText xml:space="preserve"> PAGEREF _Toc13590 \h </w:instrText>
        </w:r>
        <w:r>
          <w:fldChar w:fldCharType="separate"/>
        </w:r>
        <w:r>
          <w:t>11</w:t>
        </w:r>
        <w:r>
          <w:fldChar w:fldCharType="end"/>
        </w:r>
      </w:hyperlink>
    </w:p>
    <w:p>
      <w:pPr>
        <w:pStyle w:val="TOC2"/>
        <w:tabs>
          <w:tab w:val="right" w:leader="dot" w:pos="8306"/>
        </w:tabs>
      </w:pPr>
      <w:hyperlink w:anchor="_Toc16533" w:history="1">
        <w:r>
          <w:rPr>
            <w:rFonts w:ascii="仿宋" w:eastAsia="仿宋" w:hAnsi="仿宋" w:cs="仿宋" w:hint="eastAsia"/>
            <w:lang w:eastAsia="zh-CN"/>
          </w:rPr>
          <w:t>(一)、可持续战略与实践</w:t>
        </w:r>
        <w:r>
          <w:tab/>
        </w:r>
        <w:r>
          <w:fldChar w:fldCharType="begin"/>
        </w:r>
        <w:r>
          <w:instrText xml:space="preserve"> PAGEREF _Toc16533 \h </w:instrText>
        </w:r>
        <w:r>
          <w:fldChar w:fldCharType="separate"/>
        </w:r>
        <w:r>
          <w:t>11</w:t>
        </w:r>
        <w:r>
          <w:fldChar w:fldCharType="end"/>
        </w:r>
      </w:hyperlink>
    </w:p>
    <w:p>
      <w:pPr>
        <w:pStyle w:val="TOC2"/>
        <w:tabs>
          <w:tab w:val="right" w:leader="dot" w:pos="8306"/>
        </w:tabs>
      </w:pPr>
      <w:hyperlink w:anchor="_Toc20854" w:history="1">
        <w:r>
          <w:rPr>
            <w:rFonts w:ascii="仿宋" w:eastAsia="仿宋" w:hAnsi="仿宋" w:cs="仿宋" w:hint="eastAsia"/>
            <w:lang w:eastAsia="zh-CN"/>
          </w:rPr>
          <w:t>(二)、环保与社会责任</w:t>
        </w:r>
        <w:r>
          <w:tab/>
        </w:r>
        <w:r>
          <w:fldChar w:fldCharType="begin"/>
        </w:r>
        <w:r>
          <w:instrText xml:space="preserve"> PAGEREF _Toc20854 \h </w:instrText>
        </w:r>
        <w:r>
          <w:fldChar w:fldCharType="separate"/>
        </w:r>
        <w:r>
          <w:t>11</w:t>
        </w:r>
        <w:r>
          <w:fldChar w:fldCharType="end"/>
        </w:r>
      </w:hyperlink>
    </w:p>
    <w:p>
      <w:pPr>
        <w:pStyle w:val="TOC1"/>
        <w:tabs>
          <w:tab w:val="right" w:leader="dot" w:pos="8306"/>
        </w:tabs>
      </w:pPr>
      <w:hyperlink w:anchor="_Toc24611" w:history="1">
        <w:r>
          <w:rPr>
            <w:rFonts w:ascii="仿宋" w:eastAsia="仿宋" w:hAnsi="仿宋" w:cs="仿宋" w:hint="eastAsia"/>
            <w:lang w:eastAsia="zh-CN"/>
          </w:rPr>
          <w:t>五、市场分析、调研</w:t>
        </w:r>
        <w:r>
          <w:tab/>
        </w:r>
        <w:r>
          <w:fldChar w:fldCharType="begin"/>
        </w:r>
        <w:r>
          <w:instrText xml:space="preserve"> PAGEREF _Toc24611 \h </w:instrText>
        </w:r>
        <w:r>
          <w:fldChar w:fldCharType="separate"/>
        </w:r>
        <w:r>
          <w:t>12</w:t>
        </w:r>
        <w:r>
          <w:fldChar w:fldCharType="end"/>
        </w:r>
      </w:hyperlink>
    </w:p>
    <w:p>
      <w:pPr>
        <w:pStyle w:val="TOC2"/>
        <w:tabs>
          <w:tab w:val="right" w:leader="dot" w:pos="8306"/>
        </w:tabs>
      </w:pPr>
      <w:hyperlink w:anchor="_Toc7645" w:history="1">
        <w:r>
          <w:rPr>
            <w:rFonts w:ascii="仿宋" w:eastAsia="仿宋" w:hAnsi="仿宋" w:cs="仿宋" w:hint="eastAsia"/>
            <w:lang w:eastAsia="zh-CN"/>
          </w:rPr>
          <w:t>(一)、智能音箱行业分析</w:t>
        </w:r>
        <w:r>
          <w:tab/>
        </w:r>
        <w:r>
          <w:fldChar w:fldCharType="begin"/>
        </w:r>
        <w:r>
          <w:instrText xml:space="preserve"> PAGEREF _Toc7645 \h </w:instrText>
        </w:r>
        <w:r>
          <w:fldChar w:fldCharType="separate"/>
        </w:r>
        <w:r>
          <w:t>12</w:t>
        </w:r>
        <w:r>
          <w:fldChar w:fldCharType="end"/>
        </w:r>
      </w:hyperlink>
    </w:p>
    <w:p>
      <w:pPr>
        <w:pStyle w:val="TOC2"/>
        <w:tabs>
          <w:tab w:val="right" w:leader="dot" w:pos="8306"/>
        </w:tabs>
      </w:pPr>
      <w:hyperlink w:anchor="_Toc24157" w:history="1">
        <w:r>
          <w:rPr>
            <w:rFonts w:ascii="仿宋" w:eastAsia="仿宋" w:hAnsi="仿宋" w:cs="仿宋" w:hint="eastAsia"/>
            <w:lang w:eastAsia="zh-CN"/>
          </w:rPr>
          <w:t>(二)、智能音箱市场分析预测</w:t>
        </w:r>
        <w:r>
          <w:tab/>
        </w:r>
        <w:r>
          <w:fldChar w:fldCharType="begin"/>
        </w:r>
        <w:r>
          <w:instrText xml:space="preserve"> PAGEREF _Toc24157 \h </w:instrText>
        </w:r>
        <w:r>
          <w:fldChar w:fldCharType="separate"/>
        </w:r>
        <w:r>
          <w:t>13</w:t>
        </w:r>
        <w:r>
          <w:fldChar w:fldCharType="end"/>
        </w:r>
      </w:hyperlink>
    </w:p>
    <w:p>
      <w:pPr>
        <w:pStyle w:val="TOC1"/>
        <w:tabs>
          <w:tab w:val="right" w:leader="dot" w:pos="8306"/>
        </w:tabs>
      </w:pPr>
      <w:hyperlink w:anchor="_Toc19205" w:history="1">
        <w:r>
          <w:rPr>
            <w:rFonts w:ascii="仿宋" w:eastAsia="仿宋" w:hAnsi="仿宋" w:cs="仿宋" w:hint="eastAsia"/>
            <w:lang w:eastAsia="zh-CN"/>
          </w:rPr>
          <w:t>六、智能音箱项目绩效评估</w:t>
        </w:r>
        <w:r>
          <w:tab/>
        </w:r>
        <w:r>
          <w:fldChar w:fldCharType="begin"/>
        </w:r>
        <w:r>
          <w:instrText xml:space="preserve"> PAGEREF _Toc19205 \h </w:instrText>
        </w:r>
        <w:r>
          <w:fldChar w:fldCharType="separate"/>
        </w:r>
        <w:r>
          <w:t>14</w:t>
        </w:r>
        <w:r>
          <w:fldChar w:fldCharType="end"/>
        </w:r>
      </w:hyperlink>
    </w:p>
    <w:p>
      <w:pPr>
        <w:pStyle w:val="TOC2"/>
        <w:tabs>
          <w:tab w:val="right" w:leader="dot" w:pos="8306"/>
        </w:tabs>
      </w:pPr>
      <w:hyperlink w:anchor="_Toc26883" w:history="1">
        <w:r>
          <w:rPr>
            <w:rFonts w:ascii="仿宋" w:eastAsia="仿宋" w:hAnsi="仿宋" w:cs="仿宋" w:hint="eastAsia"/>
            <w:lang w:eastAsia="zh-CN"/>
          </w:rPr>
          <w:t>(一)、绩效评估指标</w:t>
        </w:r>
        <w:r>
          <w:tab/>
        </w:r>
        <w:r>
          <w:fldChar w:fldCharType="begin"/>
        </w:r>
        <w:r>
          <w:instrText xml:space="preserve"> PAGEREF _Toc26883 \h </w:instrText>
        </w:r>
        <w:r>
          <w:fldChar w:fldCharType="separate"/>
        </w:r>
        <w:r>
          <w:t>14</w:t>
        </w:r>
        <w:r>
          <w:fldChar w:fldCharType="end"/>
        </w:r>
      </w:hyperlink>
    </w:p>
    <w:p>
      <w:pPr>
        <w:pStyle w:val="TOC2"/>
        <w:tabs>
          <w:tab w:val="right" w:leader="dot" w:pos="8306"/>
        </w:tabs>
      </w:pPr>
      <w:hyperlink w:anchor="_Toc22488" w:history="1">
        <w:r>
          <w:rPr>
            <w:rFonts w:ascii="仿宋" w:eastAsia="仿宋" w:hAnsi="仿宋" w:cs="仿宋" w:hint="eastAsia"/>
            <w:lang w:eastAsia="zh-CN"/>
          </w:rPr>
          <w:t>(二)、绩效评估方法</w:t>
        </w:r>
        <w:r>
          <w:tab/>
        </w:r>
        <w:r>
          <w:fldChar w:fldCharType="begin"/>
        </w:r>
        <w:r>
          <w:instrText xml:space="preserve"> PAGEREF _Toc22488 \h </w:instrText>
        </w:r>
        <w:r>
          <w:fldChar w:fldCharType="separate"/>
        </w:r>
        <w:r>
          <w:t>15</w:t>
        </w:r>
        <w:r>
          <w:fldChar w:fldCharType="end"/>
        </w:r>
      </w:hyperlink>
    </w:p>
    <w:p>
      <w:pPr>
        <w:pStyle w:val="TOC2"/>
        <w:tabs>
          <w:tab w:val="right" w:leader="dot" w:pos="8306"/>
        </w:tabs>
      </w:pPr>
      <w:hyperlink w:anchor="_Toc4825" w:history="1">
        <w:r>
          <w:rPr>
            <w:rFonts w:ascii="仿宋" w:eastAsia="仿宋" w:hAnsi="仿宋" w:cs="仿宋" w:hint="eastAsia"/>
            <w:lang w:eastAsia="zh-CN"/>
          </w:rPr>
          <w:t>(三)、绩效评估周期</w:t>
        </w:r>
        <w:r>
          <w:tab/>
        </w:r>
        <w:r>
          <w:fldChar w:fldCharType="begin"/>
        </w:r>
        <w:r>
          <w:instrText xml:space="preserve"> PAGEREF _Toc4825 \h </w:instrText>
        </w:r>
        <w:r>
          <w:fldChar w:fldCharType="separate"/>
        </w:r>
        <w:r>
          <w:t>16</w:t>
        </w:r>
        <w:r>
          <w:fldChar w:fldCharType="end"/>
        </w:r>
      </w:hyperlink>
    </w:p>
    <w:p>
      <w:pPr>
        <w:pStyle w:val="TOC1"/>
        <w:tabs>
          <w:tab w:val="right" w:leader="dot" w:pos="8306"/>
        </w:tabs>
      </w:pPr>
      <w:hyperlink w:anchor="_Toc25989" w:history="1">
        <w:r>
          <w:rPr>
            <w:rFonts w:ascii="仿宋" w:eastAsia="仿宋" w:hAnsi="仿宋" w:cs="仿宋" w:hint="eastAsia"/>
            <w:lang w:eastAsia="zh-CN"/>
          </w:rPr>
          <w:t>七、智能音箱项目环境影响分析</w:t>
        </w:r>
        <w:r>
          <w:tab/>
        </w:r>
        <w:r>
          <w:fldChar w:fldCharType="begin"/>
        </w:r>
        <w:r>
          <w:instrText xml:space="preserve"> PAGEREF _Toc25989 \h </w:instrText>
        </w:r>
        <w:r>
          <w:fldChar w:fldCharType="separate"/>
        </w:r>
        <w:r>
          <w:t>17</w:t>
        </w:r>
        <w:r>
          <w:fldChar w:fldCharType="end"/>
        </w:r>
      </w:hyperlink>
    </w:p>
    <w:p>
      <w:pPr>
        <w:pStyle w:val="TOC2"/>
        <w:tabs>
          <w:tab w:val="right" w:leader="dot" w:pos="8306"/>
        </w:tabs>
      </w:pPr>
      <w:hyperlink w:anchor="_Toc21480" w:history="1">
        <w:r>
          <w:rPr>
            <w:rFonts w:ascii="仿宋" w:eastAsia="仿宋" w:hAnsi="仿宋" w:cs="仿宋" w:hint="eastAsia"/>
            <w:lang w:eastAsia="zh-CN"/>
          </w:rPr>
          <w:t>(一)、建设区域环境质量现状</w:t>
        </w:r>
        <w:r>
          <w:tab/>
        </w:r>
        <w:r>
          <w:fldChar w:fldCharType="begin"/>
        </w:r>
        <w:r>
          <w:instrText xml:space="preserve"> PAGEREF _Toc21480 \h </w:instrText>
        </w:r>
        <w:r>
          <w:fldChar w:fldCharType="separate"/>
        </w:r>
        <w:r>
          <w:t>17</w:t>
        </w:r>
        <w:r>
          <w:fldChar w:fldCharType="end"/>
        </w:r>
      </w:hyperlink>
    </w:p>
    <w:p>
      <w:pPr>
        <w:pStyle w:val="TOC2"/>
        <w:tabs>
          <w:tab w:val="right" w:leader="dot" w:pos="8306"/>
        </w:tabs>
      </w:pPr>
      <w:hyperlink w:anchor="_Toc16699" w:history="1">
        <w:r>
          <w:rPr>
            <w:rFonts w:ascii="仿宋" w:eastAsia="仿宋" w:hAnsi="仿宋" w:cs="仿宋" w:hint="eastAsia"/>
            <w:lang w:eastAsia="zh-CN"/>
          </w:rPr>
          <w:t>(二)、建设期环境保护</w:t>
        </w:r>
        <w:r>
          <w:tab/>
        </w:r>
        <w:r>
          <w:fldChar w:fldCharType="begin"/>
        </w:r>
        <w:r>
          <w:instrText xml:space="preserve"> PAGEREF _Toc16699 \h </w:instrText>
        </w:r>
        <w:r>
          <w:fldChar w:fldCharType="separate"/>
        </w:r>
        <w:r>
          <w:t>18</w:t>
        </w:r>
        <w:r>
          <w:fldChar w:fldCharType="end"/>
        </w:r>
      </w:hyperlink>
    </w:p>
    <w:p>
      <w:pPr>
        <w:pStyle w:val="TOC2"/>
        <w:tabs>
          <w:tab w:val="right" w:leader="dot" w:pos="8306"/>
        </w:tabs>
      </w:pPr>
      <w:hyperlink w:anchor="_Toc19650" w:history="1">
        <w:r>
          <w:rPr>
            <w:rFonts w:ascii="仿宋" w:eastAsia="仿宋" w:hAnsi="仿宋" w:cs="仿宋" w:hint="eastAsia"/>
            <w:lang w:eastAsia="zh-CN"/>
          </w:rPr>
          <w:t>(三)、运营期环境保护</w:t>
        </w:r>
        <w:r>
          <w:tab/>
        </w:r>
        <w:r>
          <w:fldChar w:fldCharType="begin"/>
        </w:r>
        <w:r>
          <w:instrText xml:space="preserve"> PAGEREF _Toc19650 \h </w:instrText>
        </w:r>
        <w:r>
          <w:fldChar w:fldCharType="separate"/>
        </w:r>
        <w:r>
          <w:t>20</w:t>
        </w:r>
        <w:r>
          <w:fldChar w:fldCharType="end"/>
        </w:r>
      </w:hyperlink>
    </w:p>
    <w:p>
      <w:pPr>
        <w:pStyle w:val="TOC2"/>
        <w:tabs>
          <w:tab w:val="right" w:leader="dot" w:pos="8306"/>
        </w:tabs>
      </w:pPr>
      <w:hyperlink w:anchor="_Toc30937" w:history="1">
        <w:r>
          <w:rPr>
            <w:rFonts w:ascii="仿宋" w:eastAsia="仿宋" w:hAnsi="仿宋" w:cs="仿宋" w:hint="eastAsia"/>
            <w:lang w:eastAsia="zh-CN"/>
          </w:rPr>
          <w:t>(四)、智能音箱项目建设对区域经济的影响</w:t>
        </w:r>
        <w:r>
          <w:tab/>
        </w:r>
        <w:r>
          <w:fldChar w:fldCharType="begin"/>
        </w:r>
        <w:r>
          <w:instrText xml:space="preserve"> PAGEREF _Toc30937 \h </w:instrText>
        </w:r>
        <w:r>
          <w:fldChar w:fldCharType="separate"/>
        </w:r>
        <w:r>
          <w:t>21</w:t>
        </w:r>
        <w:r>
          <w:fldChar w:fldCharType="end"/>
        </w:r>
      </w:hyperlink>
    </w:p>
    <w:p>
      <w:pPr>
        <w:pStyle w:val="TOC2"/>
        <w:tabs>
          <w:tab w:val="right" w:leader="dot" w:pos="8306"/>
        </w:tabs>
      </w:pPr>
      <w:hyperlink w:anchor="_Toc27897" w:history="1">
        <w:r>
          <w:rPr>
            <w:rFonts w:ascii="仿宋" w:eastAsia="仿宋" w:hAnsi="仿宋" w:cs="仿宋" w:hint="eastAsia"/>
            <w:lang w:eastAsia="zh-CN"/>
          </w:rPr>
          <w:t>(五)、废弃物处理</w:t>
        </w:r>
        <w:r>
          <w:tab/>
        </w:r>
        <w:r>
          <w:fldChar w:fldCharType="begin"/>
        </w:r>
        <w:r>
          <w:instrText xml:space="preserve"> PAGEREF _Toc27897 \h </w:instrText>
        </w:r>
        <w:r>
          <w:fldChar w:fldCharType="separate"/>
        </w:r>
        <w:r>
          <w:t>23</w:t>
        </w:r>
        <w:r>
          <w:fldChar w:fldCharType="end"/>
        </w:r>
      </w:hyperlink>
    </w:p>
    <w:p>
      <w:pPr>
        <w:pStyle w:val="TOC2"/>
        <w:tabs>
          <w:tab w:val="right" w:leader="dot" w:pos="8306"/>
        </w:tabs>
      </w:pPr>
      <w:hyperlink w:anchor="_Toc14876" w:history="1">
        <w:r>
          <w:rPr>
            <w:rFonts w:ascii="仿宋" w:eastAsia="仿宋" w:hAnsi="仿宋" w:cs="仿宋" w:hint="eastAsia"/>
            <w:lang w:eastAsia="zh-CN"/>
          </w:rPr>
          <w:t>(六)、特殊环境影响分析</w:t>
        </w:r>
        <w:r>
          <w:tab/>
        </w:r>
        <w:r>
          <w:fldChar w:fldCharType="begin"/>
        </w:r>
        <w:r>
          <w:instrText xml:space="preserve"> PAGEREF _Toc14876 \h </w:instrText>
        </w:r>
        <w:r>
          <w:fldChar w:fldCharType="separate"/>
        </w:r>
        <w:r>
          <w:t>24</w:t>
        </w:r>
        <w:r>
          <w:fldChar w:fldCharType="end"/>
        </w:r>
      </w:hyperlink>
    </w:p>
    <w:p>
      <w:pPr>
        <w:pStyle w:val="TOC2"/>
        <w:tabs>
          <w:tab w:val="right" w:leader="dot" w:pos="8306"/>
        </w:tabs>
      </w:pPr>
      <w:hyperlink w:anchor="_Toc24096" w:history="1">
        <w:r>
          <w:rPr>
            <w:rFonts w:ascii="仿宋" w:eastAsia="仿宋" w:hAnsi="仿宋" w:cs="仿宋" w:hint="eastAsia"/>
            <w:lang w:eastAsia="zh-CN"/>
          </w:rPr>
          <w:t>(七)、清洁生产</w:t>
        </w:r>
        <w:r>
          <w:tab/>
        </w:r>
        <w:r>
          <w:fldChar w:fldCharType="begin"/>
        </w:r>
        <w:r>
          <w:instrText xml:space="preserve"> PAGEREF _Toc24096 \h </w:instrText>
        </w:r>
        <w:r>
          <w:fldChar w:fldCharType="separate"/>
        </w:r>
        <w:r>
          <w:t>25</w:t>
        </w:r>
        <w:r>
          <w:fldChar w:fldCharType="end"/>
        </w:r>
      </w:hyperlink>
    </w:p>
    <w:p>
      <w:pPr>
        <w:pStyle w:val="TOC2"/>
        <w:tabs>
          <w:tab w:val="right" w:leader="dot" w:pos="8306"/>
        </w:tabs>
      </w:pPr>
      <w:hyperlink w:anchor="_Toc30717" w:history="1">
        <w:r>
          <w:rPr>
            <w:rFonts w:ascii="仿宋" w:eastAsia="仿宋" w:hAnsi="仿宋" w:cs="仿宋" w:hint="eastAsia"/>
            <w:lang w:eastAsia="zh-CN"/>
          </w:rPr>
          <w:t>(八)、环境保护综合评价</w:t>
        </w:r>
        <w:r>
          <w:tab/>
        </w:r>
        <w:r>
          <w:fldChar w:fldCharType="begin"/>
        </w:r>
        <w:r>
          <w:instrText xml:space="preserve"> PAGEREF _Toc30717 \h </w:instrText>
        </w:r>
        <w:r>
          <w:fldChar w:fldCharType="separate"/>
        </w:r>
        <w:r>
          <w:t>26</w:t>
        </w:r>
        <w:r>
          <w:fldChar w:fldCharType="end"/>
        </w:r>
      </w:hyperlink>
    </w:p>
    <w:p>
      <w:pPr>
        <w:pStyle w:val="TOC1"/>
        <w:tabs>
          <w:tab w:val="right" w:leader="dot" w:pos="8306"/>
        </w:tabs>
      </w:pPr>
      <w:hyperlink w:anchor="_Toc24598" w:history="1">
        <w:r>
          <w:rPr>
            <w:rFonts w:ascii="仿宋" w:eastAsia="仿宋" w:hAnsi="仿宋" w:cs="仿宋" w:hint="eastAsia"/>
            <w:lang w:eastAsia="zh-CN"/>
          </w:rPr>
          <w:t>八、智能音箱项目经营效益</w:t>
        </w:r>
        <w:r>
          <w:tab/>
        </w:r>
        <w:r>
          <w:fldChar w:fldCharType="begin"/>
        </w:r>
        <w:r>
          <w:instrText xml:space="preserve"> PAGEREF _Toc24598 \h </w:instrText>
        </w:r>
        <w:r>
          <w:fldChar w:fldCharType="separate"/>
        </w:r>
        <w:r>
          <w:t>28</w:t>
        </w:r>
        <w:r>
          <w:fldChar w:fldCharType="end"/>
        </w:r>
      </w:hyperlink>
    </w:p>
    <w:p>
      <w:pPr>
        <w:pStyle w:val="TOC2"/>
        <w:tabs>
          <w:tab w:val="right" w:leader="dot" w:pos="8306"/>
        </w:tabs>
      </w:pPr>
      <w:hyperlink w:anchor="_Toc28782" w:history="1">
        <w:r>
          <w:rPr>
            <w:rFonts w:ascii="仿宋" w:eastAsia="仿宋" w:hAnsi="仿宋" w:cs="仿宋" w:hint="eastAsia"/>
            <w:lang w:eastAsia="zh-CN"/>
          </w:rPr>
          <w:t>(一)、经济评价财务测算</w:t>
        </w:r>
        <w:r>
          <w:tab/>
        </w:r>
        <w:r>
          <w:fldChar w:fldCharType="begin"/>
        </w:r>
        <w:r>
          <w:instrText xml:space="preserve"> PAGEREF _Toc28782 \h </w:instrText>
        </w:r>
        <w:r>
          <w:fldChar w:fldCharType="separate"/>
        </w:r>
        <w:r>
          <w:t>28</w:t>
        </w:r>
        <w:r>
          <w:fldChar w:fldCharType="end"/>
        </w:r>
      </w:hyperlink>
    </w:p>
    <w:p>
      <w:pPr>
        <w:pStyle w:val="TOC2"/>
        <w:tabs>
          <w:tab w:val="right" w:leader="dot" w:pos="8306"/>
        </w:tabs>
      </w:pPr>
      <w:hyperlink w:anchor="_Toc26731" w:history="1">
        <w:r>
          <w:rPr>
            <w:rFonts w:ascii="仿宋" w:eastAsia="仿宋" w:hAnsi="仿宋" w:cs="仿宋" w:hint="eastAsia"/>
            <w:lang w:eastAsia="zh-CN"/>
          </w:rPr>
          <w:t>(二)、智能音箱项目盈利能力分析</w:t>
        </w:r>
        <w:r>
          <w:tab/>
        </w:r>
        <w:r>
          <w:fldChar w:fldCharType="begin"/>
        </w:r>
        <w:r>
          <w:instrText xml:space="preserve"> PAGEREF _Toc26731 \h </w:instrText>
        </w:r>
        <w:r>
          <w:fldChar w:fldCharType="separate"/>
        </w:r>
        <w:r>
          <w:t>29</w:t>
        </w:r>
        <w:r>
          <w:fldChar w:fldCharType="end"/>
        </w:r>
      </w:hyperlink>
    </w:p>
    <w:p>
      <w:pPr>
        <w:pStyle w:val="TOC1"/>
        <w:tabs>
          <w:tab w:val="right" w:leader="dot" w:pos="8306"/>
        </w:tabs>
      </w:pPr>
      <w:hyperlink w:anchor="_Toc15510" w:history="1">
        <w:r>
          <w:rPr>
            <w:rFonts w:ascii="仿宋" w:eastAsia="仿宋" w:hAnsi="仿宋" w:cs="仿宋" w:hint="eastAsia"/>
            <w:lang w:eastAsia="zh-CN"/>
          </w:rPr>
          <w:t>九、智能音箱项目创新与研发</w:t>
        </w:r>
        <w:r>
          <w:tab/>
        </w:r>
        <w:r>
          <w:fldChar w:fldCharType="begin"/>
        </w:r>
        <w:r>
          <w:instrText xml:space="preserve"> PAGEREF _Toc15510 \h </w:instrText>
        </w:r>
        <w:r>
          <w:fldChar w:fldCharType="separate"/>
        </w:r>
        <w:r>
          <w:t>30</w:t>
        </w:r>
        <w:r>
          <w:fldChar w:fldCharType="end"/>
        </w:r>
      </w:hyperlink>
    </w:p>
    <w:p>
      <w:pPr>
        <w:pStyle w:val="TOC2"/>
        <w:tabs>
          <w:tab w:val="right" w:leader="dot" w:pos="8306"/>
        </w:tabs>
      </w:pPr>
      <w:hyperlink w:anchor="_Toc9754" w:history="1">
        <w:r>
          <w:rPr>
            <w:rFonts w:ascii="仿宋" w:eastAsia="仿宋" w:hAnsi="仿宋" w:cs="仿宋" w:hint="eastAsia"/>
            <w:lang w:eastAsia="zh-CN"/>
          </w:rPr>
          <w:t>(一)、创新策略与方向</w:t>
        </w:r>
        <w:r>
          <w:tab/>
        </w:r>
        <w:r>
          <w:fldChar w:fldCharType="begin"/>
        </w:r>
        <w:r>
          <w:instrText xml:space="preserve"> PAGEREF _Toc9754 \h </w:instrText>
        </w:r>
        <w:r>
          <w:fldChar w:fldCharType="separate"/>
        </w:r>
        <w:r>
          <w:t>30</w:t>
        </w:r>
        <w:r>
          <w:fldChar w:fldCharType="end"/>
        </w:r>
      </w:hyperlink>
    </w:p>
    <w:p>
      <w:pPr>
        <w:pStyle w:val="TOC2"/>
        <w:tabs>
          <w:tab w:val="right" w:leader="dot" w:pos="8306"/>
        </w:tabs>
      </w:pPr>
      <w:hyperlink w:anchor="_Toc10290" w:history="1">
        <w:r>
          <w:rPr>
            <w:rFonts w:ascii="仿宋" w:eastAsia="仿宋" w:hAnsi="仿宋" w:cs="仿宋" w:hint="eastAsia"/>
            <w:lang w:eastAsia="zh-CN"/>
          </w:rPr>
          <w:t>(二)、研发规划与投入</w:t>
        </w:r>
        <w:r>
          <w:tab/>
        </w:r>
        <w:r>
          <w:fldChar w:fldCharType="begin"/>
        </w:r>
        <w:r>
          <w:instrText xml:space="preserve"> PAGEREF _Toc10290 \h </w:instrText>
        </w:r>
        <w:r>
          <w:fldChar w:fldCharType="separate"/>
        </w:r>
        <w:r>
          <w:t>31</w:t>
        </w:r>
        <w:r>
          <w:fldChar w:fldCharType="end"/>
        </w:r>
      </w:hyperlink>
    </w:p>
    <w:p>
      <w:pPr>
        <w:pStyle w:val="TOC1"/>
        <w:tabs>
          <w:tab w:val="right" w:leader="dot" w:pos="8306"/>
        </w:tabs>
      </w:pPr>
      <w:hyperlink w:anchor="_Toc21489" w:history="1">
        <w:r>
          <w:rPr>
            <w:rFonts w:ascii="仿宋" w:eastAsia="仿宋" w:hAnsi="仿宋" w:cs="仿宋" w:hint="eastAsia"/>
            <w:lang w:eastAsia="zh-CN"/>
          </w:rPr>
          <w:t>十、智能音箱项目人力资源管理</w:t>
        </w:r>
        <w:r>
          <w:tab/>
        </w:r>
        <w:r>
          <w:fldChar w:fldCharType="begin"/>
        </w:r>
        <w:r>
          <w:instrText xml:space="preserve"> PAGEREF _Toc21489 \h </w:instrText>
        </w:r>
        <w:r>
          <w:fldChar w:fldCharType="separate"/>
        </w:r>
        <w:r>
          <w:t>33</w:t>
        </w:r>
        <w:r>
          <w:fldChar w:fldCharType="end"/>
        </w:r>
      </w:hyperlink>
    </w:p>
    <w:p>
      <w:pPr>
        <w:pStyle w:val="TOC2"/>
        <w:tabs>
          <w:tab w:val="right" w:leader="dot" w:pos="8306"/>
        </w:tabs>
      </w:pPr>
      <w:hyperlink w:anchor="_Toc12494" w:history="1">
        <w:r>
          <w:rPr>
            <w:rFonts w:ascii="仿宋" w:eastAsia="仿宋" w:hAnsi="仿宋" w:cs="仿宋" w:hint="eastAsia"/>
            <w:lang w:eastAsia="zh-CN"/>
          </w:rPr>
          <w:t>(一)、建立健全的预算管理制度</w:t>
        </w:r>
        <w:r>
          <w:tab/>
        </w:r>
        <w:r>
          <w:fldChar w:fldCharType="begin"/>
        </w:r>
        <w:r>
          <w:instrText xml:space="preserve"> PAGEREF _Toc12494 \h </w:instrText>
        </w:r>
        <w:r>
          <w:fldChar w:fldCharType="separate"/>
        </w:r>
        <w:r>
          <w:t>33</w:t>
        </w:r>
        <w:r>
          <w:fldChar w:fldCharType="end"/>
        </w:r>
      </w:hyperlink>
    </w:p>
    <w:p>
      <w:pPr>
        <w:pStyle w:val="TOC2"/>
        <w:tabs>
          <w:tab w:val="right" w:leader="dot" w:pos="8306"/>
        </w:tabs>
      </w:pPr>
      <w:hyperlink w:anchor="_Toc22365" w:history="1">
        <w:r>
          <w:rPr>
            <w:rFonts w:ascii="仿宋" w:eastAsia="仿宋" w:hAnsi="仿宋" w:cs="仿宋" w:hint="eastAsia"/>
            <w:lang w:eastAsia="zh-CN"/>
          </w:rPr>
          <w:t>(二)、加强资金流动监控</w:t>
        </w:r>
        <w:r>
          <w:tab/>
        </w:r>
        <w:r>
          <w:fldChar w:fldCharType="begin"/>
        </w:r>
        <w:r>
          <w:instrText xml:space="preserve"> PAGEREF _Toc22365 \h </w:instrText>
        </w:r>
        <w:r>
          <w:fldChar w:fldCharType="separate"/>
        </w:r>
        <w:r>
          <w:t>34</w:t>
        </w:r>
        <w:r>
          <w:fldChar w:fldCharType="end"/>
        </w:r>
      </w:hyperlink>
    </w:p>
    <w:p>
      <w:pPr>
        <w:pStyle w:val="TOC2"/>
        <w:tabs>
          <w:tab w:val="right" w:leader="dot" w:pos="8306"/>
        </w:tabs>
      </w:pPr>
      <w:hyperlink w:anchor="_Toc21484" w:history="1">
        <w:r>
          <w:rPr>
            <w:rFonts w:ascii="仿宋" w:eastAsia="仿宋" w:hAnsi="仿宋" w:cs="仿宋" w:hint="eastAsia"/>
            <w:lang w:eastAsia="zh-CN"/>
          </w:rPr>
          <w:t>(三)、制定完善的风险控制机制</w:t>
        </w:r>
        <w:r>
          <w:tab/>
        </w:r>
        <w:r>
          <w:fldChar w:fldCharType="begin"/>
        </w:r>
        <w:r>
          <w:instrText xml:space="preserve"> PAGEREF _Toc21484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35" w:history="1">
        <w:r>
          <w:rPr>
            <w:rFonts w:ascii="仿宋" w:eastAsia="仿宋" w:hAnsi="仿宋" w:cs="仿宋" w:hint="eastAsia"/>
            <w:lang w:eastAsia="zh-CN"/>
          </w:rPr>
          <w:t>(四)、优化成本管理</w:t>
        </w:r>
        <w:r>
          <w:tab/>
        </w:r>
        <w:r>
          <w:fldChar w:fldCharType="begin"/>
        </w:r>
        <w:r>
          <w:instrText xml:space="preserve"> PAGEREF _Toc22135 \h </w:instrText>
        </w:r>
        <w:r>
          <w:fldChar w:fldCharType="separate"/>
        </w:r>
        <w:r>
          <w:t>37</w:t>
        </w:r>
        <w:r>
          <w:fldChar w:fldCharType="end"/>
        </w:r>
      </w:hyperlink>
    </w:p>
    <w:p>
      <w:pPr>
        <w:pStyle w:val="TOC1"/>
        <w:tabs>
          <w:tab w:val="right" w:leader="dot" w:pos="8306"/>
        </w:tabs>
      </w:pPr>
      <w:hyperlink w:anchor="_Toc19294" w:history="1">
        <w:r>
          <w:rPr>
            <w:rFonts w:ascii="仿宋" w:eastAsia="仿宋" w:hAnsi="仿宋" w:cs="仿宋" w:hint="eastAsia"/>
            <w:lang w:eastAsia="zh-CN"/>
          </w:rPr>
          <w:t>十一、生产安全保护</w:t>
        </w:r>
        <w:r>
          <w:tab/>
        </w:r>
        <w:r>
          <w:fldChar w:fldCharType="begin"/>
        </w:r>
        <w:r>
          <w:instrText xml:space="preserve"> PAGEREF _Toc19294 \h </w:instrText>
        </w:r>
        <w:r>
          <w:fldChar w:fldCharType="separate"/>
        </w:r>
        <w:r>
          <w:t>38</w:t>
        </w:r>
        <w:r>
          <w:fldChar w:fldCharType="end"/>
        </w:r>
      </w:hyperlink>
    </w:p>
    <w:p>
      <w:pPr>
        <w:pStyle w:val="TOC2"/>
        <w:tabs>
          <w:tab w:val="right" w:leader="dot" w:pos="8306"/>
        </w:tabs>
      </w:pPr>
      <w:hyperlink w:anchor="_Toc1918" w:history="1">
        <w:r>
          <w:rPr>
            <w:rFonts w:ascii="仿宋" w:eastAsia="仿宋" w:hAnsi="仿宋" w:cs="仿宋" w:hint="eastAsia"/>
            <w:lang w:eastAsia="zh-CN"/>
          </w:rPr>
          <w:t>(一)、消防安全</w:t>
        </w:r>
        <w:r>
          <w:tab/>
        </w:r>
        <w:r>
          <w:fldChar w:fldCharType="begin"/>
        </w:r>
        <w:r>
          <w:instrText xml:space="preserve"> PAGEREF _Toc1918 \h </w:instrText>
        </w:r>
        <w:r>
          <w:fldChar w:fldCharType="separate"/>
        </w:r>
        <w:r>
          <w:t>38</w:t>
        </w:r>
        <w:r>
          <w:fldChar w:fldCharType="end"/>
        </w:r>
      </w:hyperlink>
    </w:p>
    <w:p>
      <w:pPr>
        <w:pStyle w:val="TOC2"/>
        <w:tabs>
          <w:tab w:val="right" w:leader="dot" w:pos="8306"/>
        </w:tabs>
      </w:pPr>
      <w:hyperlink w:anchor="_Toc4436" w:history="1">
        <w:r>
          <w:rPr>
            <w:rFonts w:ascii="仿宋" w:eastAsia="仿宋" w:hAnsi="仿宋" w:cs="仿宋" w:hint="eastAsia"/>
            <w:lang w:eastAsia="zh-CN"/>
          </w:rPr>
          <w:t>(二)、防火防爆总图布置措施</w:t>
        </w:r>
        <w:r>
          <w:tab/>
        </w:r>
        <w:r>
          <w:fldChar w:fldCharType="begin"/>
        </w:r>
        <w:r>
          <w:instrText xml:space="preserve"> PAGEREF _Toc4436 \h </w:instrText>
        </w:r>
        <w:r>
          <w:fldChar w:fldCharType="separate"/>
        </w:r>
        <w:r>
          <w:t>40</w:t>
        </w:r>
        <w:r>
          <w:fldChar w:fldCharType="end"/>
        </w:r>
      </w:hyperlink>
    </w:p>
    <w:p>
      <w:pPr>
        <w:pStyle w:val="TOC2"/>
        <w:tabs>
          <w:tab w:val="right" w:leader="dot" w:pos="8306"/>
        </w:tabs>
      </w:pPr>
      <w:hyperlink w:anchor="_Toc19747" w:history="1">
        <w:r>
          <w:rPr>
            <w:rFonts w:ascii="仿宋" w:eastAsia="仿宋" w:hAnsi="仿宋" w:cs="仿宋" w:hint="eastAsia"/>
            <w:lang w:eastAsia="zh-CN"/>
          </w:rPr>
          <w:t>(三)、自然灾害防范措施</w:t>
        </w:r>
        <w:r>
          <w:tab/>
        </w:r>
        <w:r>
          <w:fldChar w:fldCharType="begin"/>
        </w:r>
        <w:r>
          <w:instrText xml:space="preserve"> PAGEREF _Toc19747 \h </w:instrText>
        </w:r>
        <w:r>
          <w:fldChar w:fldCharType="separate"/>
        </w:r>
        <w:r>
          <w:t>40</w:t>
        </w:r>
        <w:r>
          <w:fldChar w:fldCharType="end"/>
        </w:r>
      </w:hyperlink>
    </w:p>
    <w:p>
      <w:pPr>
        <w:pStyle w:val="TOC2"/>
        <w:tabs>
          <w:tab w:val="right" w:leader="dot" w:pos="8306"/>
        </w:tabs>
      </w:pPr>
      <w:hyperlink w:anchor="_Toc4588" w:history="1">
        <w:r>
          <w:rPr>
            <w:rFonts w:ascii="仿宋" w:eastAsia="仿宋" w:hAnsi="仿宋" w:cs="仿宋" w:hint="eastAsia"/>
            <w:lang w:eastAsia="zh-CN"/>
          </w:rPr>
          <w:t>(四)、安全色及安全标志使用要求</w:t>
        </w:r>
        <w:r>
          <w:tab/>
        </w:r>
        <w:r>
          <w:fldChar w:fldCharType="begin"/>
        </w:r>
        <w:r>
          <w:instrText xml:space="preserve"> PAGEREF _Toc4588 \h </w:instrText>
        </w:r>
        <w:r>
          <w:fldChar w:fldCharType="separate"/>
        </w:r>
        <w:r>
          <w:t>41</w:t>
        </w:r>
        <w:r>
          <w:fldChar w:fldCharType="end"/>
        </w:r>
      </w:hyperlink>
    </w:p>
    <w:p>
      <w:pPr>
        <w:pStyle w:val="TOC2"/>
        <w:tabs>
          <w:tab w:val="right" w:leader="dot" w:pos="8306"/>
        </w:tabs>
      </w:pPr>
      <w:hyperlink w:anchor="_Toc3679" w:history="1">
        <w:r>
          <w:rPr>
            <w:rFonts w:ascii="仿宋" w:eastAsia="仿宋" w:hAnsi="仿宋" w:cs="仿宋" w:hint="eastAsia"/>
            <w:lang w:eastAsia="zh-CN"/>
          </w:rPr>
          <w:t>(五)、防尘防毒措施</w:t>
        </w:r>
        <w:r>
          <w:tab/>
        </w:r>
        <w:r>
          <w:fldChar w:fldCharType="begin"/>
        </w:r>
        <w:r>
          <w:instrText xml:space="preserve"> PAGEREF _Toc3679 \h </w:instrText>
        </w:r>
        <w:r>
          <w:fldChar w:fldCharType="separate"/>
        </w:r>
        <w:r>
          <w:t>42</w:t>
        </w:r>
        <w:r>
          <w:fldChar w:fldCharType="end"/>
        </w:r>
      </w:hyperlink>
    </w:p>
    <w:p>
      <w:pPr>
        <w:pStyle w:val="TOC2"/>
        <w:tabs>
          <w:tab w:val="right" w:leader="dot" w:pos="8306"/>
        </w:tabs>
      </w:pPr>
      <w:hyperlink w:anchor="_Toc24143" w:history="1">
        <w:r>
          <w:rPr>
            <w:rFonts w:ascii="仿宋" w:eastAsia="仿宋" w:hAnsi="仿宋" w:cs="仿宋" w:hint="eastAsia"/>
            <w:lang w:eastAsia="zh-CN"/>
          </w:rPr>
          <w:t>(六)、防静电、触电防护及防雷措施</w:t>
        </w:r>
        <w:r>
          <w:tab/>
        </w:r>
        <w:r>
          <w:fldChar w:fldCharType="begin"/>
        </w:r>
        <w:r>
          <w:instrText xml:space="preserve"> PAGEREF _Toc24143 \h </w:instrText>
        </w:r>
        <w:r>
          <w:fldChar w:fldCharType="separate"/>
        </w:r>
        <w:r>
          <w:t>43</w:t>
        </w:r>
        <w:r>
          <w:fldChar w:fldCharType="end"/>
        </w:r>
      </w:hyperlink>
    </w:p>
    <w:p>
      <w:pPr>
        <w:pStyle w:val="TOC2"/>
        <w:tabs>
          <w:tab w:val="right" w:leader="dot" w:pos="8306"/>
        </w:tabs>
      </w:pPr>
      <w:hyperlink w:anchor="_Toc28058" w:history="1">
        <w:r>
          <w:rPr>
            <w:rFonts w:ascii="仿宋" w:eastAsia="仿宋" w:hAnsi="仿宋" w:cs="仿宋" w:hint="eastAsia"/>
            <w:lang w:eastAsia="zh-CN"/>
          </w:rPr>
          <w:t>(七)、机械设备安全保障措施</w:t>
        </w:r>
        <w:r>
          <w:tab/>
        </w:r>
        <w:r>
          <w:fldChar w:fldCharType="begin"/>
        </w:r>
        <w:r>
          <w:instrText xml:space="preserve"> PAGEREF _Toc28058 \h </w:instrText>
        </w:r>
        <w:r>
          <w:fldChar w:fldCharType="separate"/>
        </w:r>
        <w:r>
          <w:t>45</w:t>
        </w:r>
        <w:r>
          <w:fldChar w:fldCharType="end"/>
        </w:r>
      </w:hyperlink>
    </w:p>
    <w:p>
      <w:pPr>
        <w:pStyle w:val="TOC1"/>
        <w:tabs>
          <w:tab w:val="right" w:leader="dot" w:pos="8306"/>
        </w:tabs>
      </w:pPr>
      <w:hyperlink w:anchor="_Toc5528" w:history="1">
        <w:r>
          <w:rPr>
            <w:rFonts w:ascii="仿宋" w:eastAsia="仿宋" w:hAnsi="仿宋" w:cs="仿宋" w:hint="eastAsia"/>
            <w:lang w:eastAsia="zh-CN"/>
          </w:rPr>
          <w:t>十二、智能音箱项目投资规划</w:t>
        </w:r>
        <w:r>
          <w:tab/>
        </w:r>
        <w:r>
          <w:fldChar w:fldCharType="begin"/>
        </w:r>
        <w:r>
          <w:instrText xml:space="preserve"> PAGEREF _Toc5528 \h </w:instrText>
        </w:r>
        <w:r>
          <w:fldChar w:fldCharType="separate"/>
        </w:r>
        <w:r>
          <w:t>46</w:t>
        </w:r>
        <w:r>
          <w:fldChar w:fldCharType="end"/>
        </w:r>
      </w:hyperlink>
    </w:p>
    <w:p>
      <w:pPr>
        <w:pStyle w:val="TOC2"/>
        <w:tabs>
          <w:tab w:val="right" w:leader="dot" w:pos="8306"/>
        </w:tabs>
      </w:pPr>
      <w:hyperlink w:anchor="_Toc25200" w:history="1">
        <w:r>
          <w:rPr>
            <w:rFonts w:ascii="仿宋" w:eastAsia="仿宋" w:hAnsi="仿宋" w:cs="仿宋" w:hint="eastAsia"/>
            <w:lang w:eastAsia="zh-CN"/>
          </w:rPr>
          <w:t>(一)、智能音箱项目总投资估算</w:t>
        </w:r>
        <w:r>
          <w:tab/>
        </w:r>
        <w:r>
          <w:fldChar w:fldCharType="begin"/>
        </w:r>
        <w:r>
          <w:instrText xml:space="preserve"> PAGEREF _Toc25200 \h </w:instrText>
        </w:r>
        <w:r>
          <w:fldChar w:fldCharType="separate"/>
        </w:r>
        <w:r>
          <w:t>46</w:t>
        </w:r>
        <w:r>
          <w:fldChar w:fldCharType="end"/>
        </w:r>
      </w:hyperlink>
    </w:p>
    <w:p>
      <w:pPr>
        <w:pStyle w:val="TOC2"/>
        <w:tabs>
          <w:tab w:val="right" w:leader="dot" w:pos="8306"/>
        </w:tabs>
      </w:pPr>
      <w:hyperlink w:anchor="_Toc6685" w:history="1">
        <w:r>
          <w:rPr>
            <w:rFonts w:ascii="仿宋" w:eastAsia="仿宋" w:hAnsi="仿宋" w:cs="仿宋" w:hint="eastAsia"/>
            <w:lang w:eastAsia="zh-CN"/>
          </w:rPr>
          <w:t>(二)、资金筹措</w:t>
        </w:r>
        <w:r>
          <w:tab/>
        </w:r>
        <w:r>
          <w:fldChar w:fldCharType="begin"/>
        </w:r>
        <w:r>
          <w:instrText xml:space="preserve"> PAGEREF _Toc6685 \h </w:instrText>
        </w:r>
        <w:r>
          <w:fldChar w:fldCharType="separate"/>
        </w:r>
        <w:r>
          <w:t>47</w:t>
        </w:r>
        <w:r>
          <w:fldChar w:fldCharType="end"/>
        </w:r>
      </w:hyperlink>
    </w:p>
    <w:p>
      <w:pPr>
        <w:pStyle w:val="TOC1"/>
        <w:tabs>
          <w:tab w:val="right" w:leader="dot" w:pos="8306"/>
        </w:tabs>
      </w:pPr>
      <w:hyperlink w:anchor="_Toc4709" w:history="1">
        <w:r>
          <w:rPr>
            <w:rFonts w:ascii="仿宋" w:eastAsia="仿宋" w:hAnsi="仿宋" w:cs="仿宋" w:hint="eastAsia"/>
            <w:lang w:eastAsia="zh-CN"/>
          </w:rPr>
          <w:t>十三、智能音箱项目治理与监督</w:t>
        </w:r>
        <w:r>
          <w:tab/>
        </w:r>
        <w:r>
          <w:fldChar w:fldCharType="begin"/>
        </w:r>
        <w:r>
          <w:instrText xml:space="preserve"> PAGEREF _Toc4709 \h </w:instrText>
        </w:r>
        <w:r>
          <w:fldChar w:fldCharType="separate"/>
        </w:r>
        <w:r>
          <w:t>48</w:t>
        </w:r>
        <w:r>
          <w:fldChar w:fldCharType="end"/>
        </w:r>
      </w:hyperlink>
    </w:p>
    <w:p>
      <w:pPr>
        <w:pStyle w:val="TOC2"/>
        <w:tabs>
          <w:tab w:val="right" w:leader="dot" w:pos="8306"/>
        </w:tabs>
      </w:pPr>
      <w:hyperlink w:anchor="_Toc7634" w:history="1">
        <w:r>
          <w:rPr>
            <w:rFonts w:ascii="仿宋" w:eastAsia="仿宋" w:hAnsi="仿宋" w:cs="仿宋" w:hint="eastAsia"/>
            <w:lang w:eastAsia="zh-CN"/>
          </w:rPr>
          <w:t>(一)、智能音箱项目治理结构</w:t>
        </w:r>
        <w:r>
          <w:tab/>
        </w:r>
        <w:r>
          <w:fldChar w:fldCharType="begin"/>
        </w:r>
        <w:r>
          <w:instrText xml:space="preserve"> PAGEREF _Toc7634 \h </w:instrText>
        </w:r>
        <w:r>
          <w:fldChar w:fldCharType="separate"/>
        </w:r>
        <w:r>
          <w:t>48</w:t>
        </w:r>
        <w:r>
          <w:fldChar w:fldCharType="end"/>
        </w:r>
      </w:hyperlink>
    </w:p>
    <w:p>
      <w:pPr>
        <w:pStyle w:val="TOC2"/>
        <w:tabs>
          <w:tab w:val="right" w:leader="dot" w:pos="8306"/>
        </w:tabs>
      </w:pPr>
      <w:hyperlink w:anchor="_Toc26673" w:history="1">
        <w:r>
          <w:rPr>
            <w:rFonts w:ascii="仿宋" w:eastAsia="仿宋" w:hAnsi="仿宋" w:cs="仿宋" w:hint="eastAsia"/>
            <w:lang w:eastAsia="zh-CN"/>
          </w:rPr>
          <w:t>(二)、监督与审计</w:t>
        </w:r>
        <w:r>
          <w:tab/>
        </w:r>
        <w:r>
          <w:fldChar w:fldCharType="begin"/>
        </w:r>
        <w:r>
          <w:instrText xml:space="preserve"> PAGEREF _Toc26673 \h </w:instrText>
        </w:r>
        <w:r>
          <w:fldChar w:fldCharType="separate"/>
        </w:r>
        <w:r>
          <w:t>49</w:t>
        </w:r>
        <w:r>
          <w:fldChar w:fldCharType="end"/>
        </w:r>
      </w:hyperlink>
    </w:p>
    <w:p>
      <w:pPr>
        <w:pStyle w:val="TOC1"/>
        <w:tabs>
          <w:tab w:val="right" w:leader="dot" w:pos="8306"/>
        </w:tabs>
      </w:pPr>
      <w:hyperlink w:anchor="_Toc9940" w:history="1">
        <w:r>
          <w:rPr>
            <w:rFonts w:ascii="仿宋" w:eastAsia="仿宋" w:hAnsi="仿宋" w:cs="仿宋" w:hint="eastAsia"/>
            <w:lang w:eastAsia="zh-CN"/>
          </w:rPr>
          <w:t>十四、智能音箱项目工程方案分析</w:t>
        </w:r>
        <w:r>
          <w:tab/>
        </w:r>
        <w:r>
          <w:fldChar w:fldCharType="begin"/>
        </w:r>
        <w:r>
          <w:instrText xml:space="preserve"> PAGEREF _Toc9940 \h </w:instrText>
        </w:r>
        <w:r>
          <w:fldChar w:fldCharType="separate"/>
        </w:r>
        <w:r>
          <w:t>51</w:t>
        </w:r>
        <w:r>
          <w:fldChar w:fldCharType="end"/>
        </w:r>
      </w:hyperlink>
    </w:p>
    <w:p>
      <w:pPr>
        <w:pStyle w:val="TOC2"/>
        <w:tabs>
          <w:tab w:val="right" w:leader="dot" w:pos="8306"/>
        </w:tabs>
      </w:pPr>
      <w:hyperlink w:anchor="_Toc9881" w:history="1">
        <w:r>
          <w:rPr>
            <w:rFonts w:ascii="仿宋" w:eastAsia="仿宋" w:hAnsi="仿宋" w:cs="仿宋" w:hint="eastAsia"/>
            <w:lang w:eastAsia="zh-CN"/>
          </w:rPr>
          <w:t>(一)、建筑工程设计原则</w:t>
        </w:r>
        <w:r>
          <w:tab/>
        </w:r>
        <w:r>
          <w:fldChar w:fldCharType="begin"/>
        </w:r>
        <w:r>
          <w:instrText xml:space="preserve"> PAGEREF _Toc9881 \h </w:instrText>
        </w:r>
        <w:r>
          <w:fldChar w:fldCharType="separate"/>
        </w:r>
        <w:r>
          <w:t>51</w:t>
        </w:r>
        <w:r>
          <w:fldChar w:fldCharType="end"/>
        </w:r>
      </w:hyperlink>
    </w:p>
    <w:p>
      <w:pPr>
        <w:pStyle w:val="TOC2"/>
        <w:tabs>
          <w:tab w:val="right" w:leader="dot" w:pos="8306"/>
        </w:tabs>
      </w:pPr>
      <w:hyperlink w:anchor="_Toc30062" w:history="1">
        <w:r>
          <w:rPr>
            <w:rFonts w:ascii="仿宋" w:eastAsia="仿宋" w:hAnsi="仿宋" w:cs="仿宋" w:hint="eastAsia"/>
            <w:lang w:eastAsia="zh-CN"/>
          </w:rPr>
          <w:t>(二)、土建工程建设指标</w:t>
        </w:r>
        <w:r>
          <w:tab/>
        </w:r>
        <w:r>
          <w:fldChar w:fldCharType="begin"/>
        </w:r>
        <w:r>
          <w:instrText xml:space="preserve"> PAGEREF _Toc30062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0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智能音箱项目的主要产品是XXXX，预计年产值为XXX万元。这一产品在市场中占据着重要的地位，其广泛的应用范围使得该智能音箱项目的市场前景非常广阔。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音箱项目的xxx产品作为重要的原材料之一，将在多个领域发挥关键作用。其在建筑、交通、能源等方面的广泛应用将为整个产业链提供强大的支持，形成产业协同效应。智能音箱项目的年产值XXX万XXX万XXX万万元不仅反映了其在市场上的巨大潜力，更预示着它对国民经济的积极贡献。这种关联度高、涉及面广的产业关系，使得该智能音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总征地面积为XXXX平方米，相当于约XX.XX亩，其中净用地面积为XXXX平方米，红线范围内相当于约XX.XX亩。这一用地规模充分考虑了智能音箱项目的建设需求，保障了智能音箱项目在合适的空间内得以充分发展。智能音箱项目规划的总建筑面积为XXXX平方米，其中主体工程建设占XXXX平方米，计容建筑面积达XXXX平方米。预计建筑工程的投资将达到XXXX万元，为智能音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计划购置的设备共计XXXX台（套），设备购置费用为XXXX万元。这一设备购置计划充分考虑到智能音箱项目的生产需求和技术要求，确保了智能音箱项目在生产运营中具备先进的技术装备和高效的生产能力。设备的合理配置将为智能音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计划总投资为XXXX万元，预计年实现营业收入为XXXX万元。这一产能规模的设定旨在确保智能音箱项目能够在投资与回报之间取得平衡，实现长期可持续的发展。智能音箱项目的总投资充分考虑到各个方面的需求，包括用地建设、设备购置等多个环节，以确保智能音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699"/>
      <w:r>
        <w:rPr>
          <w:rFonts w:ascii="仿宋" w:eastAsia="仿宋" w:hAnsi="仿宋" w:cs="仿宋" w:hint="eastAsia"/>
          <w:sz w:val="28"/>
          <w:lang w:eastAsia="zh-CN"/>
        </w:rPr>
        <w:t>二、智能音箱项目土建工程</w:t>
      </w:r>
      <w:bookmarkEnd w:id="5"/>
    </w:p>
    <w:p>
      <w:pPr>
        <w:pStyle w:val="Heading2"/>
        <w:rPr>
          <w:rFonts w:ascii="仿宋" w:eastAsia="仿宋" w:hAnsi="仿宋" w:cs="仿宋" w:hint="eastAsia"/>
          <w:lang w:eastAsia="zh-CN"/>
        </w:rPr>
      </w:pPr>
      <w:bookmarkStart w:id="6" w:name="_Toc2576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在智能音箱项目的建筑工程设计中，我们将秉承一系列重要的设计原则，以确保智能音箱项目建筑在功能、美观、可持续性等方面达到最佳效果。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首要原则是确保建筑的功能性得到最大化的发挥。我们将充分理解智能音箱项目的实际需求，合理布局各个功能区域，保证建筑在满足业务需求的同时，提供高效的工作环境。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在建筑设计中，我们将综合考虑建设和运营成本。通过精细的经济效益分析，确保设计方案在高效利用资源的同时，对智能音箱项目的长期盈利能力有积极的贡献。</w:t>
      </w:r>
    </w:p>
    <w:p>
      <w:pPr>
        <w:pStyle w:val="Heading2"/>
        <w:ind w:firstLine="560" w:firstLineChars="200"/>
        <w:rPr>
          <w:rFonts w:ascii="仿宋" w:eastAsia="仿宋" w:hAnsi="仿宋" w:cs="仿宋" w:hint="eastAsia"/>
          <w:sz w:val="28"/>
          <w:lang w:eastAsia="zh-CN"/>
        </w:rPr>
      </w:pPr>
      <w:bookmarkStart w:id="7" w:name="_Toc223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的土建工程设计中，我们将精准设定设计年限，结合智能音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音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6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音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音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音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93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本期工程智能音箱项目预计总建筑面积XXX平方米，其中：计容建筑面积XXX平方米，计划建筑工程投资XX万元，占智能音箱项目总投资的XX%。</w:t>
      </w:r>
    </w:p>
    <w:p>
      <w:pPr>
        <w:pStyle w:val="Heading1"/>
        <w:ind w:firstLine="560" w:firstLineChars="200"/>
        <w:rPr>
          <w:rFonts w:ascii="仿宋" w:eastAsia="仿宋" w:hAnsi="仿宋" w:cs="仿宋" w:hint="eastAsia"/>
          <w:sz w:val="28"/>
          <w:lang w:eastAsia="zh-CN"/>
        </w:rPr>
      </w:pPr>
      <w:bookmarkStart w:id="10" w:name="_Toc2353"/>
      <w:r>
        <w:rPr>
          <w:rFonts w:ascii="仿宋" w:eastAsia="仿宋" w:hAnsi="仿宋" w:cs="仿宋" w:hint="eastAsia"/>
          <w:sz w:val="28"/>
          <w:lang w:eastAsia="zh-CN"/>
        </w:rPr>
        <w:t>三、智能音箱项目危机管理</w:t>
      </w:r>
      <w:bookmarkEnd w:id="10"/>
    </w:p>
    <w:p>
      <w:pPr>
        <w:pStyle w:val="Heading2"/>
        <w:rPr>
          <w:rFonts w:ascii="仿宋" w:eastAsia="仿宋" w:hAnsi="仿宋" w:cs="仿宋" w:hint="eastAsia"/>
          <w:lang w:eastAsia="zh-CN"/>
        </w:rPr>
      </w:pPr>
      <w:bookmarkStart w:id="11" w:name="_Toc684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危机管理中，危机预警与识别是确保智能音箱项目稳健运行的核心步骤。通过建立全面的监测机制，智能音箱项目团队旨在及时发现和理解潜在的风险和危机因素，以便采取及时的预防和应对措施，确保智能音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首先，通过深入的风险评估，智能音箱项目团队全面分析了整个智能音箱项目和各个阶段可能存在的威胁。这包括准确评估每个潜在风险的发生概率和可能影响的程度，为后续危机预警提供了有力支持。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音箱项目团队着重于明确定义智能音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音箱项目进展的持续监控，团队能够及时发现潜在问题并作出迅速反应。智能音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在这一阶段，团队的专业素养和反应速度将发挥至关重要的作用，以确保潜在危机能够在初期得到有效的处理，最大程度地减轻负面影响。通过危机预警与识别，智能音箱项目得以更有序、可控地推进。</w:t>
      </w:r>
    </w:p>
    <w:p>
      <w:pPr>
        <w:pStyle w:val="Heading2"/>
        <w:ind w:firstLine="560" w:firstLineChars="200"/>
        <w:rPr>
          <w:rFonts w:ascii="仿宋" w:eastAsia="仿宋" w:hAnsi="仿宋" w:cs="仿宋" w:hint="eastAsia"/>
          <w:sz w:val="28"/>
          <w:lang w:eastAsia="zh-CN"/>
        </w:rPr>
      </w:pPr>
      <w:bookmarkStart w:id="12" w:name="_Toc2478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在危机发生时，智能音箱项目团队立即行动，成立了应急小组。该小组的任务是迅速制定并实施紧急应对措施，以最小化潜在损失。以下是采取的主要措施：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暂停智能音箱项目进度：为遏制危机蔓延，智能音箱项目暂时停止进行，以便全面评估当前状况。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资源重新分配：重新评估智能音箱项目资源的分配，确保最大限度地减小损失。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实时沟通：与关键利益相关者建立实时沟通机制，向他们传递智能音箱项目危机的实际状况，保障智能音箱项目核心利益。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在紧急应对的同时，智能音箱项目团队强调了团队协作和有效沟通的重要性。以下是团队协作的关键举措：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信息共享机制：建立了信息共享平台，确保团队成员能够及时获取智能音箱项目危机的实时信息。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领导者沟通：智能音箱项目领导者通过定期会议和即时沟通工具，指导团队应对危机，保持团队稳定运行。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随着危机得到初步控制，智能音箱项目团队转向制定恢复计划，以确保智能音箱项目能够从中迅速恢复。主要恢复计划包括：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修复受损的进度计划：重新评估智能音箱项目进度，制定修复计划，确保智能音箱项目尽快回归正常进程。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重新调整资源分配：优化资源分配，确保智能音箱项目在有限资源下高效运转。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风险管理机制加强：对智能音箱项目风险进行全面评估，制定更强化的风险管理策略，以预防未来可能的危机。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3590"/>
      <w:r>
        <w:rPr>
          <w:rFonts w:ascii="仿宋" w:eastAsia="仿宋" w:hAnsi="仿宋" w:cs="仿宋" w:hint="eastAsia"/>
          <w:sz w:val="28"/>
          <w:lang w:eastAsia="zh-CN"/>
        </w:rPr>
        <w:t>四、智能音箱项目可持续发展</w:t>
      </w:r>
      <w:bookmarkEnd w:id="13"/>
    </w:p>
    <w:p>
      <w:pPr>
        <w:pStyle w:val="Heading2"/>
        <w:rPr>
          <w:rFonts w:ascii="仿宋" w:eastAsia="仿宋" w:hAnsi="仿宋" w:cs="仿宋" w:hint="eastAsia"/>
          <w:lang w:eastAsia="zh-CN"/>
        </w:rPr>
      </w:pPr>
      <w:bookmarkStart w:id="14" w:name="_Toc1653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中，智能音箱项目团队着眼于未来，明确了可持续发展的战略方向。制定的具体可持续发展目标包括降低资源使用、采用环保技术、最大化社会效益等。这一步骤不仅有助于智能音箱项目在环保和社会责任方面达到最高标准，也为未来提供了明确的指引，确保智能音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可持续实践的融入智能音箱项目管理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音箱项目管理周期。从智能音箱项目规划开始，智能音箱项目团队就考虑了环境和社会的因素。在执行阶段，智能音箱项目团队积极推动绿色技术的应用，优化资源利用。此外，关注员工的社会责任，通过培训和沟通活动提高员工对可持续发展的认知，使他们能够在日常工作中践行可持续实践。这些举措不仅为智能音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085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扎根于智能音箱项目的可持续发展理念，我们深信环保与社会责任是智能音箱项目成功的关键支柱。在智能音箱项目的每一步，我们都致力于通过创新和实践，履行对环境和社会的坚定责任。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团队通过引入先进的环保技术、建立高效的废物处理系统以及推动能源节约措施，积极履行环保责任。定期的环保监测和评估确保智能音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不仅致力于自身可持续发展，还注重对社会的回馈。通过支持社区智能音箱项目、参与慈善事业、提供培训机会等方式，智能音箱项目积极履行社会责任。与当地社区建立积极互动，关注员工的工作与生活平衡，以及员工的身心健康，是智能音箱项目在社会责任层面的关键举措。这样的实践不仅增强了智能音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61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7645"/>
      <w:r>
        <w:rPr>
          <w:rFonts w:ascii="仿宋" w:eastAsia="仿宋" w:hAnsi="仿宋" w:cs="仿宋" w:hint="eastAsia"/>
          <w:lang w:eastAsia="zh-CN"/>
        </w:rPr>
        <w:t>(一)、智能音箱行业分析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行业一直以来都是市场的关注焦点。行业内的发展趋势、竞争态势以及潜在机会都对智能音箱项目的推进产生深远的影响。通过深入研究行业的整体概貌，我们将更好地理解行业的核心特征，为智能音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行业，技术一直是推动创新和发展的关键因素。我们将对当前技术趋势进行详尽分析，包括但不限于人工智能、大数据应用、先进制造技术等。这有助于智能音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音箱项目成功的基础。我们将对主要竞争对手进行深入研究，包括其市场份额、产品特点、市场定位等。通过全面了解竞争对手的优势和劣势，智能音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4157"/>
      <w:r>
        <w:rPr>
          <w:rFonts w:ascii="仿宋" w:eastAsia="仿宋" w:hAnsi="仿宋" w:cs="仿宋" w:hint="eastAsia"/>
          <w:sz w:val="28"/>
          <w:lang w:eastAsia="zh-CN"/>
        </w:rPr>
        <w:t>(二)、智能音箱市场分析预测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通过对市场规模的深入调研，我们将预测智能音箱市场未来的增长趋势。这包括市场的整体规模、各细分领域的发展趋势等。智能音箱项目可以根据市场的扩张速度和潜在机会，制定更符合市场需求的发展策略。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音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音箱项目实施过程中需要充分考虑的因素。我们将对市场风险进行全面评估，包括但不限于政策法规风险、市场竞争风险、技术变革风险等。通过对潜在风险的深入分析，智能音箱项目可以制定相应的风险缓解策略，降低不确定性对智能音箱项目的影响。</w:t>
      </w:r>
    </w:p>
    <w:p>
      <w:pPr>
        <w:pStyle w:val="Heading1"/>
        <w:ind w:firstLine="560" w:firstLineChars="200"/>
        <w:rPr>
          <w:rFonts w:ascii="仿宋" w:eastAsia="仿宋" w:hAnsi="仿宋" w:cs="仿宋" w:hint="eastAsia"/>
          <w:sz w:val="28"/>
          <w:lang w:eastAsia="zh-CN"/>
        </w:rPr>
      </w:pPr>
      <w:bookmarkStart w:id="19" w:name="_Toc19205"/>
      <w:r>
        <w:rPr>
          <w:rFonts w:ascii="仿宋" w:eastAsia="仿宋" w:hAnsi="仿宋" w:cs="仿宋" w:hint="eastAsia"/>
          <w:sz w:val="28"/>
          <w:lang w:eastAsia="zh-CN"/>
        </w:rPr>
        <w:t>六、智能音箱项目绩效评估</w:t>
      </w:r>
      <w:bookmarkEnd w:id="19"/>
    </w:p>
    <w:p>
      <w:pPr>
        <w:pStyle w:val="Heading2"/>
        <w:rPr>
          <w:rFonts w:ascii="仿宋" w:eastAsia="仿宋" w:hAnsi="仿宋" w:cs="仿宋" w:hint="eastAsia"/>
          <w:lang w:eastAsia="zh-CN"/>
        </w:rPr>
      </w:pPr>
      <w:bookmarkStart w:id="20" w:name="_Toc2688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中，我们设计了一套全面的绩效评估指标，以确保智能音箱项目的可控和成功交付。这些指标跨足智能音箱项目目标、成本、进度和质量等多个维度，为我们提供了全面洞察智能音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目标达成率是我们关注的首要指标。我们设定了明确的目标，并通过定期监测和评估，迅速发现并应对潜在的目标偏差。这为智能音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成本绩效是另一个核心关注点。通过实际成本与预算成本的对比分析，我们深入了解成本差异的原因，及时调整资源分配，保持智能音箱项目在经济效益方面的合理水平。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音箱项目进度作为关键的绩效指标之一，得到了精心的关注。我们制定了详细的智能音箱项目进度计划，并设立了进度符合度指标，确保实际进度与计划进度保持一致。这使我们能够快速发现和解决潜在的进度问题，保持智能音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音箱项目绩效的不可或缺的一环。我们引入了一系列的质量标准和客户满意度指标，以确保智能音箱项目交付的成果在质量上达到或超越预期水平。通过持续监测这些指标，我们努力提升智能音箱项目整体质量水平，为智能音箱项目的成功交付提供有力保障。通过这些科学且全面的绩效评估，我们能够更好地引导智能音箱项目的持续改进，确保智能音箱项目目标的顺利达成。</w:t>
      </w:r>
    </w:p>
    <w:p>
      <w:pPr>
        <w:pStyle w:val="Heading2"/>
        <w:ind w:firstLine="560" w:firstLineChars="200"/>
        <w:rPr>
          <w:rFonts w:ascii="仿宋" w:eastAsia="仿宋" w:hAnsi="仿宋" w:cs="仿宋" w:hint="eastAsia"/>
          <w:sz w:val="28"/>
          <w:lang w:eastAsia="zh-CN"/>
        </w:rPr>
      </w:pPr>
      <w:bookmarkStart w:id="21" w:name="_Toc2248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绩效评估是智能音箱项目中的关键环节，为确保智能音箱项目达到预期目标，我们采用了多层次、多维度的绩效评估方法。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音箱项目的战略目标对齐，确保每个决策和行动都与智能音箱项目整体目标保持一致。团队会定期召开战略对齐会议，审视当前工作与智能音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音箱项目进度、质量、成本和风险等方面。这些指标通过数据收集和分析，为智能音箱项目管理团队提供了客观的评估依据。例如，我们通过智能音箱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绩效评估不仅仅停留在智能音箱项目内部，还考虑了智能音箱项目对外部环境的影响。我们定期进行干系人满意度调查，以了解各利益相关方对智能音箱项目的期望和满意度，并及时做出调整。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这种多层次、多角度的绩效评估方法，使得我们能够全面了解智能音箱项目的运行状态，及时做出调整，确保智能音箱项目在不断变化的环境中保持稳健前行。</w:t>
      </w:r>
    </w:p>
    <w:p>
      <w:pPr>
        <w:pStyle w:val="Heading2"/>
        <w:ind w:firstLine="560" w:firstLineChars="200"/>
        <w:rPr>
          <w:rFonts w:ascii="仿宋" w:eastAsia="仿宋" w:hAnsi="仿宋" w:cs="仿宋" w:hint="eastAsia"/>
          <w:sz w:val="28"/>
          <w:lang w:eastAsia="zh-CN"/>
        </w:rPr>
      </w:pPr>
      <w:bookmarkStart w:id="22" w:name="_Toc4825"/>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为了确保智能音箱项目的有效管理和不断优化，我们采用了精心设计的绩效评估周期。这个周期旨在实现灵活、实时和全面的评估，以适应智能音箱项目执行中的各种挑战。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音箱项目的不同需求，分为短期、中期和长期。短期评估关注每个迭代或工作周期，以及时发现和解决当前任务中的问题。中期评估涵盖几个迭代，深入了解整体智能音箱项目的趋势和性能。长期评估则着眼于整个智能音箱项目阶段，确保智能音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音箱项目管理工具和协作平台，团队成员能够随时更新和分享智能音箱项目数据。这种实时性的反馈机制使我们能够及时察觉潜在问题，快速调整，保持智能音箱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https://d.book118.com/487021016136006052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12FA3"/>
    <w:rsid w:val="32F12F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21016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2024-03-03T22:48:00Z</dcterms:created>
  <dcterms:modified xsi:type="dcterms:W3CDTF">2024-03-03T22:48:28Z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8670BD462EB24124A6D9E8E543F85339_11</vt:lpwstr>
  </property>
  <property fmtid="{D5CDD505-2E9C-101B-9397-08002B2CF9AE}" pid="3" name="KSOProductBuildVer">
    <vt:lpwstr>2052-12.1.0.16388</vt:lpwstr>
  </property>
</Properties>
</file>