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低水碳比甲烷转化催化剂项目规划设计纲要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 w:history="1">
        <w:r>
          <w:rPr>
            <w:rFonts w:ascii="仿宋" w:eastAsia="仿宋" w:hAnsi="仿宋" w:cs="仿宋" w:hint="eastAsia"/>
            <w:lang w:eastAsia="zh-CN"/>
          </w:rPr>
          <w:t>序言</w:t>
        </w:r>
        <w:r>
          <w:tab/>
        </w:r>
        <w:r>
          <w:fldChar w:fldCharType="begin"/>
        </w:r>
        <w:r>
          <w:instrText xml:space="preserve"> PAGEREF _Toc2250 \h </w:instrText>
        </w:r>
        <w:r>
          <w:fldChar w:fldCharType="separate"/>
        </w:r>
        <w:r>
          <w:t>3</w:t>
        </w:r>
        <w:r>
          <w:fldChar w:fldCharType="end"/>
        </w:r>
      </w:hyperlink>
    </w:p>
    <w:p>
      <w:pPr>
        <w:pStyle w:val="TOC1"/>
        <w:tabs>
          <w:tab w:val="right" w:leader="dot" w:pos="8306"/>
        </w:tabs>
      </w:pPr>
      <w:hyperlink w:anchor="_Toc7067" w:history="1">
        <w:r>
          <w:rPr>
            <w:rFonts w:ascii="仿宋" w:eastAsia="仿宋" w:hAnsi="仿宋" w:cs="仿宋" w:hint="eastAsia"/>
            <w:lang w:eastAsia="zh-CN"/>
          </w:rPr>
          <w:t>一、低水碳比甲烷转化催化剂项目文档管理</w:t>
        </w:r>
        <w:r>
          <w:tab/>
        </w:r>
        <w:r>
          <w:fldChar w:fldCharType="begin"/>
        </w:r>
        <w:r>
          <w:instrText xml:space="preserve"> PAGEREF _Toc7067 \h </w:instrText>
        </w:r>
        <w:r>
          <w:fldChar w:fldCharType="separate"/>
        </w:r>
        <w:r>
          <w:t>3</w:t>
        </w:r>
        <w:r>
          <w:fldChar w:fldCharType="end"/>
        </w:r>
      </w:hyperlink>
    </w:p>
    <w:p>
      <w:pPr>
        <w:pStyle w:val="TOC2"/>
        <w:tabs>
          <w:tab w:val="right" w:leader="dot" w:pos="8306"/>
        </w:tabs>
      </w:pPr>
      <w:hyperlink w:anchor="_Toc1253" w:history="1">
        <w:r>
          <w:rPr>
            <w:rFonts w:ascii="仿宋" w:eastAsia="仿宋" w:hAnsi="仿宋" w:cs="仿宋" w:hint="eastAsia"/>
            <w:lang w:eastAsia="zh-CN"/>
          </w:rPr>
          <w:t>(一)、文档编制与审查</w:t>
        </w:r>
        <w:r>
          <w:tab/>
        </w:r>
        <w:r>
          <w:fldChar w:fldCharType="begin"/>
        </w:r>
        <w:r>
          <w:instrText xml:space="preserve"> PAGEREF _Toc1253 \h </w:instrText>
        </w:r>
        <w:r>
          <w:fldChar w:fldCharType="separate"/>
        </w:r>
        <w:r>
          <w:t>3</w:t>
        </w:r>
        <w:r>
          <w:fldChar w:fldCharType="end"/>
        </w:r>
      </w:hyperlink>
    </w:p>
    <w:p>
      <w:pPr>
        <w:pStyle w:val="TOC2"/>
        <w:tabs>
          <w:tab w:val="right" w:leader="dot" w:pos="8306"/>
        </w:tabs>
      </w:pPr>
      <w:hyperlink w:anchor="_Toc25477" w:history="1">
        <w:r>
          <w:rPr>
            <w:rFonts w:ascii="仿宋" w:eastAsia="仿宋" w:hAnsi="仿宋" w:cs="仿宋" w:hint="eastAsia"/>
            <w:lang w:eastAsia="zh-CN"/>
          </w:rPr>
          <w:t>(二)、文档发布与分发</w:t>
        </w:r>
        <w:r>
          <w:tab/>
        </w:r>
        <w:r>
          <w:fldChar w:fldCharType="begin"/>
        </w:r>
        <w:r>
          <w:instrText xml:space="preserve"> PAGEREF _Toc25477 \h </w:instrText>
        </w:r>
        <w:r>
          <w:fldChar w:fldCharType="separate"/>
        </w:r>
        <w:r>
          <w:t>4</w:t>
        </w:r>
        <w:r>
          <w:fldChar w:fldCharType="end"/>
        </w:r>
      </w:hyperlink>
    </w:p>
    <w:p>
      <w:pPr>
        <w:pStyle w:val="TOC2"/>
        <w:tabs>
          <w:tab w:val="right" w:leader="dot" w:pos="8306"/>
        </w:tabs>
      </w:pPr>
      <w:hyperlink w:anchor="_Toc14626" w:history="1">
        <w:r>
          <w:rPr>
            <w:rFonts w:ascii="仿宋" w:eastAsia="仿宋" w:hAnsi="仿宋" w:cs="仿宋" w:hint="eastAsia"/>
            <w:lang w:eastAsia="zh-CN"/>
          </w:rPr>
          <w:t>(三)、文档存档与归档</w:t>
        </w:r>
        <w:r>
          <w:tab/>
        </w:r>
        <w:r>
          <w:fldChar w:fldCharType="begin"/>
        </w:r>
        <w:r>
          <w:instrText xml:space="preserve"> PAGEREF _Toc14626 \h </w:instrText>
        </w:r>
        <w:r>
          <w:fldChar w:fldCharType="separate"/>
        </w:r>
        <w:r>
          <w:t>5</w:t>
        </w:r>
        <w:r>
          <w:fldChar w:fldCharType="end"/>
        </w:r>
      </w:hyperlink>
    </w:p>
    <w:p>
      <w:pPr>
        <w:pStyle w:val="TOC1"/>
        <w:tabs>
          <w:tab w:val="right" w:leader="dot" w:pos="8306"/>
        </w:tabs>
      </w:pPr>
      <w:hyperlink w:anchor="_Toc24835" w:history="1">
        <w:r>
          <w:rPr>
            <w:rFonts w:ascii="仿宋" w:eastAsia="仿宋" w:hAnsi="仿宋" w:cs="仿宋" w:hint="eastAsia"/>
            <w:lang w:eastAsia="zh-CN"/>
          </w:rPr>
          <w:t>二、低水碳比甲烷转化催化剂项目绩效评估</w:t>
        </w:r>
        <w:r>
          <w:tab/>
        </w:r>
        <w:r>
          <w:fldChar w:fldCharType="begin"/>
        </w:r>
        <w:r>
          <w:instrText xml:space="preserve"> PAGEREF _Toc24835 \h </w:instrText>
        </w:r>
        <w:r>
          <w:fldChar w:fldCharType="separate"/>
        </w:r>
        <w:r>
          <w:t>6</w:t>
        </w:r>
        <w:r>
          <w:fldChar w:fldCharType="end"/>
        </w:r>
      </w:hyperlink>
    </w:p>
    <w:p>
      <w:pPr>
        <w:pStyle w:val="TOC2"/>
        <w:tabs>
          <w:tab w:val="right" w:leader="dot" w:pos="8306"/>
        </w:tabs>
      </w:pPr>
      <w:hyperlink w:anchor="_Toc14249" w:history="1">
        <w:r>
          <w:rPr>
            <w:rFonts w:ascii="仿宋" w:eastAsia="仿宋" w:hAnsi="仿宋" w:cs="仿宋" w:hint="eastAsia"/>
            <w:lang w:eastAsia="zh-CN"/>
          </w:rPr>
          <w:t>(一)、绩效评估指标</w:t>
        </w:r>
        <w:r>
          <w:tab/>
        </w:r>
        <w:r>
          <w:fldChar w:fldCharType="begin"/>
        </w:r>
        <w:r>
          <w:instrText xml:space="preserve"> PAGEREF _Toc14249 \h </w:instrText>
        </w:r>
        <w:r>
          <w:fldChar w:fldCharType="separate"/>
        </w:r>
        <w:r>
          <w:t>6</w:t>
        </w:r>
        <w:r>
          <w:fldChar w:fldCharType="end"/>
        </w:r>
      </w:hyperlink>
    </w:p>
    <w:p>
      <w:pPr>
        <w:pStyle w:val="TOC2"/>
        <w:tabs>
          <w:tab w:val="right" w:leader="dot" w:pos="8306"/>
        </w:tabs>
      </w:pPr>
      <w:hyperlink w:anchor="_Toc12169" w:history="1">
        <w:r>
          <w:rPr>
            <w:rFonts w:ascii="仿宋" w:eastAsia="仿宋" w:hAnsi="仿宋" w:cs="仿宋" w:hint="eastAsia"/>
            <w:lang w:eastAsia="zh-CN"/>
          </w:rPr>
          <w:t>(二)、绩效评估方法</w:t>
        </w:r>
        <w:r>
          <w:tab/>
        </w:r>
        <w:r>
          <w:fldChar w:fldCharType="begin"/>
        </w:r>
        <w:r>
          <w:instrText xml:space="preserve"> PAGEREF _Toc12169 \h </w:instrText>
        </w:r>
        <w:r>
          <w:fldChar w:fldCharType="separate"/>
        </w:r>
        <w:r>
          <w:t>8</w:t>
        </w:r>
        <w:r>
          <w:fldChar w:fldCharType="end"/>
        </w:r>
      </w:hyperlink>
    </w:p>
    <w:p>
      <w:pPr>
        <w:pStyle w:val="TOC2"/>
        <w:tabs>
          <w:tab w:val="right" w:leader="dot" w:pos="8306"/>
        </w:tabs>
      </w:pPr>
      <w:hyperlink w:anchor="_Toc24673" w:history="1">
        <w:r>
          <w:rPr>
            <w:rFonts w:ascii="仿宋" w:eastAsia="仿宋" w:hAnsi="仿宋" w:cs="仿宋" w:hint="eastAsia"/>
            <w:lang w:eastAsia="zh-CN"/>
          </w:rPr>
          <w:t>(三)、绩效评估周期</w:t>
        </w:r>
        <w:r>
          <w:tab/>
        </w:r>
        <w:r>
          <w:fldChar w:fldCharType="begin"/>
        </w:r>
        <w:r>
          <w:instrText xml:space="preserve"> PAGEREF _Toc24673 \h </w:instrText>
        </w:r>
        <w:r>
          <w:fldChar w:fldCharType="separate"/>
        </w:r>
        <w:r>
          <w:t>9</w:t>
        </w:r>
        <w:r>
          <w:fldChar w:fldCharType="end"/>
        </w:r>
      </w:hyperlink>
    </w:p>
    <w:p>
      <w:pPr>
        <w:pStyle w:val="TOC1"/>
        <w:tabs>
          <w:tab w:val="right" w:leader="dot" w:pos="8306"/>
        </w:tabs>
      </w:pPr>
      <w:hyperlink w:anchor="_Toc8349" w:history="1">
        <w:r>
          <w:rPr>
            <w:rFonts w:ascii="仿宋" w:eastAsia="仿宋" w:hAnsi="仿宋" w:cs="仿宋" w:hint="eastAsia"/>
            <w:lang w:eastAsia="zh-CN"/>
          </w:rPr>
          <w:t>三、低水碳比甲烷转化催化剂项目危机管理</w:t>
        </w:r>
        <w:r>
          <w:tab/>
        </w:r>
        <w:r>
          <w:fldChar w:fldCharType="begin"/>
        </w:r>
        <w:r>
          <w:instrText xml:space="preserve"> PAGEREF _Toc8349 \h </w:instrText>
        </w:r>
        <w:r>
          <w:fldChar w:fldCharType="separate"/>
        </w:r>
        <w:r>
          <w:t>10</w:t>
        </w:r>
        <w:r>
          <w:fldChar w:fldCharType="end"/>
        </w:r>
      </w:hyperlink>
    </w:p>
    <w:p>
      <w:pPr>
        <w:pStyle w:val="TOC2"/>
        <w:tabs>
          <w:tab w:val="right" w:leader="dot" w:pos="8306"/>
        </w:tabs>
      </w:pPr>
      <w:hyperlink w:anchor="_Toc21263" w:history="1">
        <w:r>
          <w:rPr>
            <w:rFonts w:ascii="仿宋" w:eastAsia="仿宋" w:hAnsi="仿宋" w:cs="仿宋" w:hint="eastAsia"/>
            <w:lang w:eastAsia="zh-CN"/>
          </w:rPr>
          <w:t>(一)、危机预警与识别</w:t>
        </w:r>
        <w:r>
          <w:tab/>
        </w:r>
        <w:r>
          <w:fldChar w:fldCharType="begin"/>
        </w:r>
        <w:r>
          <w:instrText xml:space="preserve"> PAGEREF _Toc21263 \h </w:instrText>
        </w:r>
        <w:r>
          <w:fldChar w:fldCharType="separate"/>
        </w:r>
        <w:r>
          <w:t>10</w:t>
        </w:r>
        <w:r>
          <w:fldChar w:fldCharType="end"/>
        </w:r>
      </w:hyperlink>
    </w:p>
    <w:p>
      <w:pPr>
        <w:pStyle w:val="TOC2"/>
        <w:tabs>
          <w:tab w:val="right" w:leader="dot" w:pos="8306"/>
        </w:tabs>
      </w:pPr>
      <w:hyperlink w:anchor="_Toc24574" w:history="1">
        <w:r>
          <w:rPr>
            <w:rFonts w:ascii="仿宋" w:eastAsia="仿宋" w:hAnsi="仿宋" w:cs="仿宋" w:hint="eastAsia"/>
            <w:lang w:eastAsia="zh-CN"/>
          </w:rPr>
          <w:t>(二)、危机应对与恢复</w:t>
        </w:r>
        <w:r>
          <w:tab/>
        </w:r>
        <w:r>
          <w:fldChar w:fldCharType="begin"/>
        </w:r>
        <w:r>
          <w:instrText xml:space="preserve"> PAGEREF _Toc24574 \h </w:instrText>
        </w:r>
        <w:r>
          <w:fldChar w:fldCharType="separate"/>
        </w:r>
        <w:r>
          <w:t>11</w:t>
        </w:r>
        <w:r>
          <w:fldChar w:fldCharType="end"/>
        </w:r>
      </w:hyperlink>
    </w:p>
    <w:p>
      <w:pPr>
        <w:pStyle w:val="TOC1"/>
        <w:tabs>
          <w:tab w:val="right" w:leader="dot" w:pos="8306"/>
        </w:tabs>
      </w:pPr>
      <w:hyperlink w:anchor="_Toc4945" w:history="1">
        <w:r>
          <w:rPr>
            <w:rFonts w:ascii="仿宋" w:eastAsia="仿宋" w:hAnsi="仿宋" w:cs="仿宋" w:hint="eastAsia"/>
            <w:lang w:eastAsia="zh-CN"/>
          </w:rPr>
          <w:t>四、市场分析、调研</w:t>
        </w:r>
        <w:r>
          <w:tab/>
        </w:r>
        <w:r>
          <w:fldChar w:fldCharType="begin"/>
        </w:r>
        <w:r>
          <w:instrText xml:space="preserve"> PAGEREF _Toc4945 \h </w:instrText>
        </w:r>
        <w:r>
          <w:fldChar w:fldCharType="separate"/>
        </w:r>
        <w:r>
          <w:t>13</w:t>
        </w:r>
        <w:r>
          <w:fldChar w:fldCharType="end"/>
        </w:r>
      </w:hyperlink>
    </w:p>
    <w:p>
      <w:pPr>
        <w:pStyle w:val="TOC2"/>
        <w:tabs>
          <w:tab w:val="right" w:leader="dot" w:pos="8306"/>
        </w:tabs>
      </w:pPr>
      <w:hyperlink w:anchor="_Toc22051" w:history="1">
        <w:r>
          <w:rPr>
            <w:rFonts w:ascii="仿宋" w:eastAsia="仿宋" w:hAnsi="仿宋" w:cs="仿宋" w:hint="eastAsia"/>
            <w:lang w:eastAsia="zh-CN"/>
          </w:rPr>
          <w:t>(一)、低水碳比甲烷转化催化剂行业分析</w:t>
        </w:r>
        <w:r>
          <w:tab/>
        </w:r>
        <w:r>
          <w:fldChar w:fldCharType="begin"/>
        </w:r>
        <w:r>
          <w:instrText xml:space="preserve"> PAGEREF _Toc22051 \h </w:instrText>
        </w:r>
        <w:r>
          <w:fldChar w:fldCharType="separate"/>
        </w:r>
        <w:r>
          <w:t>13</w:t>
        </w:r>
        <w:r>
          <w:fldChar w:fldCharType="end"/>
        </w:r>
      </w:hyperlink>
    </w:p>
    <w:p>
      <w:pPr>
        <w:pStyle w:val="TOC2"/>
        <w:tabs>
          <w:tab w:val="right" w:leader="dot" w:pos="8306"/>
        </w:tabs>
      </w:pPr>
      <w:hyperlink w:anchor="_Toc30135" w:history="1">
        <w:r>
          <w:rPr>
            <w:rFonts w:ascii="仿宋" w:eastAsia="仿宋" w:hAnsi="仿宋" w:cs="仿宋" w:hint="eastAsia"/>
            <w:lang w:eastAsia="zh-CN"/>
          </w:rPr>
          <w:t>(二)、低水碳比甲烷转化催化剂市场分析预测</w:t>
        </w:r>
        <w:r>
          <w:tab/>
        </w:r>
        <w:r>
          <w:fldChar w:fldCharType="begin"/>
        </w:r>
        <w:r>
          <w:instrText xml:space="preserve"> PAGEREF _Toc30135 \h </w:instrText>
        </w:r>
        <w:r>
          <w:fldChar w:fldCharType="separate"/>
        </w:r>
        <w:r>
          <w:t>14</w:t>
        </w:r>
        <w:r>
          <w:fldChar w:fldCharType="end"/>
        </w:r>
      </w:hyperlink>
    </w:p>
    <w:p>
      <w:pPr>
        <w:pStyle w:val="TOC1"/>
        <w:tabs>
          <w:tab w:val="right" w:leader="dot" w:pos="8306"/>
        </w:tabs>
      </w:pPr>
      <w:hyperlink w:anchor="_Toc9102" w:history="1">
        <w:r>
          <w:rPr>
            <w:rFonts w:ascii="仿宋" w:eastAsia="仿宋" w:hAnsi="仿宋" w:cs="仿宋" w:hint="eastAsia"/>
            <w:lang w:eastAsia="zh-CN"/>
          </w:rPr>
          <w:t>五、低水碳比甲烷转化催化剂项目土建工程</w:t>
        </w:r>
        <w:r>
          <w:tab/>
        </w:r>
        <w:r>
          <w:fldChar w:fldCharType="begin"/>
        </w:r>
        <w:r>
          <w:instrText xml:space="preserve"> PAGEREF _Toc9102 \h </w:instrText>
        </w:r>
        <w:r>
          <w:fldChar w:fldCharType="separate"/>
        </w:r>
        <w:r>
          <w:t>14</w:t>
        </w:r>
        <w:r>
          <w:fldChar w:fldCharType="end"/>
        </w:r>
      </w:hyperlink>
    </w:p>
    <w:p>
      <w:pPr>
        <w:pStyle w:val="TOC2"/>
        <w:tabs>
          <w:tab w:val="right" w:leader="dot" w:pos="8306"/>
        </w:tabs>
      </w:pPr>
      <w:hyperlink w:anchor="_Toc26174" w:history="1">
        <w:r>
          <w:rPr>
            <w:rFonts w:ascii="仿宋" w:eastAsia="仿宋" w:hAnsi="仿宋" w:cs="仿宋" w:hint="eastAsia"/>
            <w:lang w:eastAsia="zh-CN"/>
          </w:rPr>
          <w:t>(一)、建筑工程设计原则</w:t>
        </w:r>
        <w:r>
          <w:tab/>
        </w:r>
        <w:r>
          <w:fldChar w:fldCharType="begin"/>
        </w:r>
        <w:r>
          <w:instrText xml:space="preserve"> PAGEREF _Toc26174 \h </w:instrText>
        </w:r>
        <w:r>
          <w:fldChar w:fldCharType="separate"/>
        </w:r>
        <w:r>
          <w:t>14</w:t>
        </w:r>
        <w:r>
          <w:fldChar w:fldCharType="end"/>
        </w:r>
      </w:hyperlink>
    </w:p>
    <w:p>
      <w:pPr>
        <w:pStyle w:val="TOC2"/>
        <w:tabs>
          <w:tab w:val="right" w:leader="dot" w:pos="8306"/>
        </w:tabs>
      </w:pPr>
      <w:hyperlink w:anchor="_Toc9153" w:history="1">
        <w:r>
          <w:rPr>
            <w:rFonts w:ascii="仿宋" w:eastAsia="仿宋" w:hAnsi="仿宋" w:cs="仿宋" w:hint="eastAsia"/>
            <w:lang w:eastAsia="zh-CN"/>
          </w:rPr>
          <w:t>(二)、土建工程设计年限及安全等级</w:t>
        </w:r>
        <w:r>
          <w:tab/>
        </w:r>
        <w:r>
          <w:fldChar w:fldCharType="begin"/>
        </w:r>
        <w:r>
          <w:instrText xml:space="preserve"> PAGEREF _Toc9153 \h </w:instrText>
        </w:r>
        <w:r>
          <w:fldChar w:fldCharType="separate"/>
        </w:r>
        <w:r>
          <w:t>16</w:t>
        </w:r>
        <w:r>
          <w:fldChar w:fldCharType="end"/>
        </w:r>
      </w:hyperlink>
    </w:p>
    <w:p>
      <w:pPr>
        <w:pStyle w:val="TOC2"/>
        <w:tabs>
          <w:tab w:val="right" w:leader="dot" w:pos="8306"/>
        </w:tabs>
      </w:pPr>
      <w:hyperlink w:anchor="_Toc23540" w:history="1">
        <w:r>
          <w:rPr>
            <w:rFonts w:ascii="仿宋" w:eastAsia="仿宋" w:hAnsi="仿宋" w:cs="仿宋" w:hint="eastAsia"/>
            <w:lang w:eastAsia="zh-CN"/>
          </w:rPr>
          <w:t>(三)、建筑工程设计总体要求</w:t>
        </w:r>
        <w:r>
          <w:tab/>
        </w:r>
        <w:r>
          <w:fldChar w:fldCharType="begin"/>
        </w:r>
        <w:r>
          <w:instrText xml:space="preserve"> PAGEREF _Toc23540 \h </w:instrText>
        </w:r>
        <w:r>
          <w:fldChar w:fldCharType="separate"/>
        </w:r>
        <w:r>
          <w:t>17</w:t>
        </w:r>
        <w:r>
          <w:fldChar w:fldCharType="end"/>
        </w:r>
      </w:hyperlink>
    </w:p>
    <w:p>
      <w:pPr>
        <w:pStyle w:val="TOC2"/>
        <w:tabs>
          <w:tab w:val="right" w:leader="dot" w:pos="8306"/>
        </w:tabs>
      </w:pPr>
      <w:hyperlink w:anchor="_Toc7385" w:history="1">
        <w:r>
          <w:rPr>
            <w:rFonts w:ascii="仿宋" w:eastAsia="仿宋" w:hAnsi="仿宋" w:cs="仿宋" w:hint="eastAsia"/>
            <w:lang w:eastAsia="zh-CN"/>
          </w:rPr>
          <w:t>(四)、土建工程建设指标</w:t>
        </w:r>
        <w:r>
          <w:tab/>
        </w:r>
        <w:r>
          <w:fldChar w:fldCharType="begin"/>
        </w:r>
        <w:r>
          <w:instrText xml:space="preserve"> PAGEREF _Toc7385 \h </w:instrText>
        </w:r>
        <w:r>
          <w:fldChar w:fldCharType="separate"/>
        </w:r>
        <w:r>
          <w:t>18</w:t>
        </w:r>
        <w:r>
          <w:fldChar w:fldCharType="end"/>
        </w:r>
      </w:hyperlink>
    </w:p>
    <w:p>
      <w:pPr>
        <w:pStyle w:val="TOC1"/>
        <w:tabs>
          <w:tab w:val="right" w:leader="dot" w:pos="8306"/>
        </w:tabs>
      </w:pPr>
      <w:hyperlink w:anchor="_Toc10909" w:history="1">
        <w:r>
          <w:rPr>
            <w:rFonts w:ascii="仿宋" w:eastAsia="仿宋" w:hAnsi="仿宋" w:cs="仿宋" w:hint="eastAsia"/>
            <w:lang w:eastAsia="zh-CN"/>
          </w:rPr>
          <w:t>六、工艺说明</w:t>
        </w:r>
        <w:r>
          <w:tab/>
        </w:r>
        <w:r>
          <w:fldChar w:fldCharType="begin"/>
        </w:r>
        <w:r>
          <w:instrText xml:space="preserve"> PAGEREF _Toc10909 \h </w:instrText>
        </w:r>
        <w:r>
          <w:fldChar w:fldCharType="separate"/>
        </w:r>
        <w:r>
          <w:t>18</w:t>
        </w:r>
        <w:r>
          <w:fldChar w:fldCharType="end"/>
        </w:r>
      </w:hyperlink>
    </w:p>
    <w:p>
      <w:pPr>
        <w:pStyle w:val="TOC2"/>
        <w:tabs>
          <w:tab w:val="right" w:leader="dot" w:pos="8306"/>
        </w:tabs>
      </w:pPr>
      <w:hyperlink w:anchor="_Toc10532" w:history="1">
        <w:r>
          <w:rPr>
            <w:rFonts w:ascii="仿宋" w:eastAsia="仿宋" w:hAnsi="仿宋" w:cs="仿宋" w:hint="eastAsia"/>
            <w:lang w:eastAsia="zh-CN"/>
          </w:rPr>
          <w:t>(一)、技术管理特点</w:t>
        </w:r>
        <w:r>
          <w:tab/>
        </w:r>
        <w:r>
          <w:fldChar w:fldCharType="begin"/>
        </w:r>
        <w:r>
          <w:instrText xml:space="preserve"> PAGEREF _Toc10532 \h </w:instrText>
        </w:r>
        <w:r>
          <w:fldChar w:fldCharType="separate"/>
        </w:r>
        <w:r>
          <w:t>18</w:t>
        </w:r>
        <w:r>
          <w:fldChar w:fldCharType="end"/>
        </w:r>
      </w:hyperlink>
    </w:p>
    <w:p>
      <w:pPr>
        <w:pStyle w:val="TOC2"/>
        <w:tabs>
          <w:tab w:val="right" w:leader="dot" w:pos="8306"/>
        </w:tabs>
      </w:pPr>
      <w:hyperlink w:anchor="_Toc10888" w:history="1">
        <w:r>
          <w:rPr>
            <w:rFonts w:ascii="仿宋" w:eastAsia="仿宋" w:hAnsi="仿宋" w:cs="仿宋" w:hint="eastAsia"/>
            <w:lang w:eastAsia="zh-CN"/>
          </w:rPr>
          <w:t>(二)、低水碳比甲烷转化催化剂项目工艺技术设计方案</w:t>
        </w:r>
        <w:r>
          <w:tab/>
        </w:r>
        <w:r>
          <w:fldChar w:fldCharType="begin"/>
        </w:r>
        <w:r>
          <w:instrText xml:space="preserve"> PAGEREF _Toc10888 \h </w:instrText>
        </w:r>
        <w:r>
          <w:fldChar w:fldCharType="separate"/>
        </w:r>
        <w:r>
          <w:t>19</w:t>
        </w:r>
        <w:r>
          <w:fldChar w:fldCharType="end"/>
        </w:r>
      </w:hyperlink>
    </w:p>
    <w:p>
      <w:pPr>
        <w:pStyle w:val="TOC2"/>
        <w:tabs>
          <w:tab w:val="right" w:leader="dot" w:pos="8306"/>
        </w:tabs>
      </w:pPr>
      <w:hyperlink w:anchor="_Toc4643" w:history="1">
        <w:r>
          <w:rPr>
            <w:rFonts w:ascii="仿宋" w:eastAsia="仿宋" w:hAnsi="仿宋" w:cs="仿宋" w:hint="eastAsia"/>
            <w:lang w:eastAsia="zh-CN"/>
          </w:rPr>
          <w:t>(三)、设备选型方案</w:t>
        </w:r>
        <w:r>
          <w:tab/>
        </w:r>
        <w:r>
          <w:fldChar w:fldCharType="begin"/>
        </w:r>
        <w:r>
          <w:instrText xml:space="preserve"> PAGEREF _Toc4643 \h </w:instrText>
        </w:r>
        <w:r>
          <w:fldChar w:fldCharType="separate"/>
        </w:r>
        <w:r>
          <w:t>20</w:t>
        </w:r>
        <w:r>
          <w:fldChar w:fldCharType="end"/>
        </w:r>
      </w:hyperlink>
    </w:p>
    <w:p>
      <w:pPr>
        <w:pStyle w:val="TOC1"/>
        <w:tabs>
          <w:tab w:val="right" w:leader="dot" w:pos="8306"/>
        </w:tabs>
      </w:pPr>
      <w:hyperlink w:anchor="_Toc12274" w:history="1">
        <w:r>
          <w:rPr>
            <w:rFonts w:ascii="仿宋" w:eastAsia="仿宋" w:hAnsi="仿宋" w:cs="仿宋" w:hint="eastAsia"/>
            <w:lang w:eastAsia="zh-CN"/>
          </w:rPr>
          <w:t>七、低水碳比甲烷转化催化剂项目技术管理</w:t>
        </w:r>
        <w:r>
          <w:tab/>
        </w:r>
        <w:r>
          <w:fldChar w:fldCharType="begin"/>
        </w:r>
        <w:r>
          <w:instrText xml:space="preserve"> PAGEREF _Toc12274 \h </w:instrText>
        </w:r>
        <w:r>
          <w:fldChar w:fldCharType="separate"/>
        </w:r>
        <w:r>
          <w:t>22</w:t>
        </w:r>
        <w:r>
          <w:fldChar w:fldCharType="end"/>
        </w:r>
      </w:hyperlink>
    </w:p>
    <w:p>
      <w:pPr>
        <w:pStyle w:val="TOC2"/>
        <w:tabs>
          <w:tab w:val="right" w:leader="dot" w:pos="8306"/>
        </w:tabs>
      </w:pPr>
      <w:hyperlink w:anchor="_Toc20693" w:history="1">
        <w:r>
          <w:rPr>
            <w:rFonts w:ascii="仿宋" w:eastAsia="仿宋" w:hAnsi="仿宋" w:cs="仿宋" w:hint="eastAsia"/>
            <w:lang w:eastAsia="zh-CN"/>
          </w:rPr>
          <w:t>(一)、技术方案选用方向</w:t>
        </w:r>
        <w:r>
          <w:tab/>
        </w:r>
        <w:r>
          <w:fldChar w:fldCharType="begin"/>
        </w:r>
        <w:r>
          <w:instrText xml:space="preserve"> PAGEREF _Toc20693 \h </w:instrText>
        </w:r>
        <w:r>
          <w:fldChar w:fldCharType="separate"/>
        </w:r>
        <w:r>
          <w:t>22</w:t>
        </w:r>
        <w:r>
          <w:fldChar w:fldCharType="end"/>
        </w:r>
      </w:hyperlink>
    </w:p>
    <w:p>
      <w:pPr>
        <w:pStyle w:val="TOC2"/>
        <w:tabs>
          <w:tab w:val="right" w:leader="dot" w:pos="8306"/>
        </w:tabs>
      </w:pPr>
      <w:hyperlink w:anchor="_Toc22190" w:history="1">
        <w:r>
          <w:rPr>
            <w:rFonts w:ascii="仿宋" w:eastAsia="仿宋" w:hAnsi="仿宋" w:cs="仿宋" w:hint="eastAsia"/>
            <w:lang w:eastAsia="zh-CN"/>
          </w:rPr>
          <w:t>(二)、工艺技术方案选用原则</w:t>
        </w:r>
        <w:r>
          <w:tab/>
        </w:r>
        <w:r>
          <w:fldChar w:fldCharType="begin"/>
        </w:r>
        <w:r>
          <w:instrText xml:space="preserve"> PAGEREF _Toc22190 \h </w:instrText>
        </w:r>
        <w:r>
          <w:fldChar w:fldCharType="separate"/>
        </w:r>
        <w:r>
          <w:t>24</w:t>
        </w:r>
        <w:r>
          <w:fldChar w:fldCharType="end"/>
        </w:r>
      </w:hyperlink>
    </w:p>
    <w:p>
      <w:pPr>
        <w:pStyle w:val="TOC2"/>
        <w:tabs>
          <w:tab w:val="right" w:leader="dot" w:pos="8306"/>
        </w:tabs>
      </w:pPr>
      <w:hyperlink w:anchor="_Toc17737" w:history="1">
        <w:r>
          <w:rPr>
            <w:rFonts w:ascii="仿宋" w:eastAsia="仿宋" w:hAnsi="仿宋" w:cs="仿宋" w:hint="eastAsia"/>
            <w:lang w:eastAsia="zh-CN"/>
          </w:rPr>
          <w:t>(三)、工艺技术方案要求</w:t>
        </w:r>
        <w:r>
          <w:tab/>
        </w:r>
        <w:r>
          <w:fldChar w:fldCharType="begin"/>
        </w:r>
        <w:r>
          <w:instrText xml:space="preserve"> PAGEREF _Toc17737 \h </w:instrText>
        </w:r>
        <w:r>
          <w:fldChar w:fldCharType="separate"/>
        </w:r>
        <w:r>
          <w:t>26</w:t>
        </w:r>
        <w:r>
          <w:fldChar w:fldCharType="end"/>
        </w:r>
      </w:hyperlink>
    </w:p>
    <w:p>
      <w:pPr>
        <w:pStyle w:val="TOC1"/>
        <w:tabs>
          <w:tab w:val="right" w:leader="dot" w:pos="8306"/>
        </w:tabs>
      </w:pPr>
      <w:hyperlink w:anchor="_Toc3056" w:history="1">
        <w:r>
          <w:rPr>
            <w:rFonts w:ascii="仿宋" w:eastAsia="仿宋" w:hAnsi="仿宋" w:cs="仿宋" w:hint="eastAsia"/>
            <w:lang w:eastAsia="zh-CN"/>
          </w:rPr>
          <w:t>八、低水碳比甲烷转化催化剂项目创新与研发</w:t>
        </w:r>
        <w:r>
          <w:tab/>
        </w:r>
        <w:r>
          <w:fldChar w:fldCharType="begin"/>
        </w:r>
        <w:r>
          <w:instrText xml:space="preserve"> PAGEREF _Toc3056 \h </w:instrText>
        </w:r>
        <w:r>
          <w:fldChar w:fldCharType="separate"/>
        </w:r>
        <w:r>
          <w:t>28</w:t>
        </w:r>
        <w:r>
          <w:fldChar w:fldCharType="end"/>
        </w:r>
      </w:hyperlink>
    </w:p>
    <w:p>
      <w:pPr>
        <w:pStyle w:val="TOC2"/>
        <w:tabs>
          <w:tab w:val="right" w:leader="dot" w:pos="8306"/>
        </w:tabs>
      </w:pPr>
      <w:hyperlink w:anchor="_Toc1989" w:history="1">
        <w:r>
          <w:rPr>
            <w:rFonts w:ascii="仿宋" w:eastAsia="仿宋" w:hAnsi="仿宋" w:cs="仿宋" w:hint="eastAsia"/>
            <w:lang w:eastAsia="zh-CN"/>
          </w:rPr>
          <w:t>(一)、创新策略与方向</w:t>
        </w:r>
        <w:r>
          <w:tab/>
        </w:r>
        <w:r>
          <w:fldChar w:fldCharType="begin"/>
        </w:r>
        <w:r>
          <w:instrText xml:space="preserve"> PAGEREF _Toc1989 \h </w:instrText>
        </w:r>
        <w:r>
          <w:fldChar w:fldCharType="separate"/>
        </w:r>
        <w:r>
          <w:t>28</w:t>
        </w:r>
        <w:r>
          <w:fldChar w:fldCharType="end"/>
        </w:r>
      </w:hyperlink>
    </w:p>
    <w:p>
      <w:pPr>
        <w:pStyle w:val="TOC2"/>
        <w:tabs>
          <w:tab w:val="right" w:leader="dot" w:pos="8306"/>
        </w:tabs>
      </w:pPr>
      <w:hyperlink w:anchor="_Toc20318" w:history="1">
        <w:r>
          <w:rPr>
            <w:rFonts w:ascii="仿宋" w:eastAsia="仿宋" w:hAnsi="仿宋" w:cs="仿宋" w:hint="eastAsia"/>
            <w:lang w:eastAsia="zh-CN"/>
          </w:rPr>
          <w:t>(二)、研发规划与投入</w:t>
        </w:r>
        <w:r>
          <w:tab/>
        </w:r>
        <w:r>
          <w:fldChar w:fldCharType="begin"/>
        </w:r>
        <w:r>
          <w:instrText xml:space="preserve"> PAGEREF _Toc20318 \h </w:instrText>
        </w:r>
        <w:r>
          <w:fldChar w:fldCharType="separate"/>
        </w:r>
        <w:r>
          <w:t>30</w:t>
        </w:r>
        <w:r>
          <w:fldChar w:fldCharType="end"/>
        </w:r>
      </w:hyperlink>
    </w:p>
    <w:p>
      <w:pPr>
        <w:pStyle w:val="TOC1"/>
        <w:tabs>
          <w:tab w:val="right" w:leader="dot" w:pos="8306"/>
        </w:tabs>
      </w:pPr>
      <w:hyperlink w:anchor="_Toc2042" w:history="1">
        <w:r>
          <w:rPr>
            <w:rFonts w:ascii="仿宋" w:eastAsia="仿宋" w:hAnsi="仿宋" w:cs="仿宋" w:hint="eastAsia"/>
            <w:lang w:eastAsia="zh-CN"/>
          </w:rPr>
          <w:t>九、低水碳比甲烷转化催化剂项目投资规划</w:t>
        </w:r>
        <w:r>
          <w:tab/>
        </w:r>
        <w:r>
          <w:fldChar w:fldCharType="begin"/>
        </w:r>
        <w:r>
          <w:instrText xml:space="preserve"> PAGEREF _Toc2042 \h </w:instrText>
        </w:r>
        <w:r>
          <w:fldChar w:fldCharType="separate"/>
        </w:r>
        <w:r>
          <w:t>31</w:t>
        </w:r>
        <w:r>
          <w:fldChar w:fldCharType="end"/>
        </w:r>
      </w:hyperlink>
    </w:p>
    <w:p>
      <w:pPr>
        <w:pStyle w:val="TOC2"/>
        <w:tabs>
          <w:tab w:val="right" w:leader="dot" w:pos="8306"/>
        </w:tabs>
      </w:pPr>
      <w:hyperlink w:anchor="_Toc11745" w:history="1">
        <w:r>
          <w:rPr>
            <w:rFonts w:ascii="仿宋" w:eastAsia="仿宋" w:hAnsi="仿宋" w:cs="仿宋" w:hint="eastAsia"/>
            <w:lang w:eastAsia="zh-CN"/>
          </w:rPr>
          <w:t>(一)、低水碳比甲烷转化催化剂项目总投资估算</w:t>
        </w:r>
        <w:r>
          <w:tab/>
        </w:r>
        <w:r>
          <w:fldChar w:fldCharType="begin"/>
        </w:r>
        <w:r>
          <w:instrText xml:space="preserve"> PAGEREF _Toc11745 \h </w:instrText>
        </w:r>
        <w:r>
          <w:fldChar w:fldCharType="separate"/>
        </w:r>
        <w:r>
          <w:t>31</w:t>
        </w:r>
        <w:r>
          <w:fldChar w:fldCharType="end"/>
        </w:r>
      </w:hyperlink>
    </w:p>
    <w:p>
      <w:pPr>
        <w:pStyle w:val="TOC2"/>
        <w:tabs>
          <w:tab w:val="right" w:leader="dot" w:pos="8306"/>
        </w:tabs>
      </w:pPr>
      <w:hyperlink w:anchor="_Toc4905" w:history="1">
        <w:r>
          <w:rPr>
            <w:rFonts w:ascii="仿宋" w:eastAsia="仿宋" w:hAnsi="仿宋" w:cs="仿宋" w:hint="eastAsia"/>
            <w:lang w:eastAsia="zh-CN"/>
          </w:rPr>
          <w:t>(二)、资金筹措</w:t>
        </w:r>
        <w:r>
          <w:tab/>
        </w:r>
        <w:r>
          <w:fldChar w:fldCharType="begin"/>
        </w:r>
        <w:r>
          <w:instrText xml:space="preserve"> PAGEREF _Toc4905 \h </w:instrText>
        </w:r>
        <w:r>
          <w:fldChar w:fldCharType="separate"/>
        </w:r>
        <w:r>
          <w:t>33</w:t>
        </w:r>
        <w:r>
          <w:fldChar w:fldCharType="end"/>
        </w:r>
      </w:hyperlink>
    </w:p>
    <w:p>
      <w:pPr>
        <w:pStyle w:val="TOC1"/>
        <w:tabs>
          <w:tab w:val="right" w:leader="dot" w:pos="8306"/>
        </w:tabs>
      </w:pPr>
      <w:hyperlink w:anchor="_Toc19404" w:history="1">
        <w:r>
          <w:rPr>
            <w:rFonts w:ascii="仿宋" w:eastAsia="仿宋" w:hAnsi="仿宋" w:cs="仿宋" w:hint="eastAsia"/>
            <w:lang w:eastAsia="zh-CN"/>
          </w:rPr>
          <w:t>十、低水碳比甲烷转化催化剂项目环境影响分析</w:t>
        </w:r>
        <w:r>
          <w:tab/>
        </w:r>
        <w:r>
          <w:fldChar w:fldCharType="begin"/>
        </w:r>
        <w:r>
          <w:instrText xml:space="preserve"> PAGEREF _Toc19404 \h </w:instrText>
        </w:r>
        <w:r>
          <w:fldChar w:fldCharType="separate"/>
        </w:r>
        <w:r>
          <w:t>34</w:t>
        </w:r>
        <w:r>
          <w:fldChar w:fldCharType="end"/>
        </w:r>
      </w:hyperlink>
    </w:p>
    <w:p>
      <w:pPr>
        <w:pStyle w:val="TOC2"/>
        <w:tabs>
          <w:tab w:val="right" w:leader="dot" w:pos="8306"/>
        </w:tabs>
      </w:pPr>
      <w:hyperlink w:anchor="_Toc24611" w:history="1">
        <w:r>
          <w:rPr>
            <w:rFonts w:ascii="仿宋" w:eastAsia="仿宋" w:hAnsi="仿宋" w:cs="仿宋" w:hint="eastAsia"/>
            <w:lang w:eastAsia="zh-CN"/>
          </w:rPr>
          <w:t>(一)、建设区域环境质量现状</w:t>
        </w:r>
        <w:r>
          <w:tab/>
        </w:r>
        <w:r>
          <w:fldChar w:fldCharType="begin"/>
        </w:r>
        <w:r>
          <w:instrText xml:space="preserve"> PAGEREF _Toc24611 \h </w:instrText>
        </w:r>
        <w:r>
          <w:fldChar w:fldCharType="separate"/>
        </w:r>
        <w:r>
          <w:t>34</w:t>
        </w:r>
        <w:r>
          <w:fldChar w:fldCharType="end"/>
        </w:r>
      </w:hyperlink>
    </w:p>
    <w:p>
      <w:pPr>
        <w:pStyle w:val="TOC2"/>
        <w:tabs>
          <w:tab w:val="right" w:leader="dot" w:pos="8306"/>
        </w:tabs>
      </w:pPr>
      <w:hyperlink w:anchor="_Toc16712" w:history="1">
        <w:r>
          <w:rPr>
            <w:rFonts w:ascii="仿宋" w:eastAsia="仿宋" w:hAnsi="仿宋" w:cs="仿宋" w:hint="eastAsia"/>
            <w:lang w:eastAsia="zh-CN"/>
          </w:rPr>
          <w:t>(二)、建设期环境保护</w:t>
        </w:r>
        <w:r>
          <w:tab/>
        </w:r>
        <w:r>
          <w:fldChar w:fldCharType="begin"/>
        </w:r>
        <w:r>
          <w:instrText xml:space="preserve"> PAGEREF _Toc16712 \h </w:instrText>
        </w:r>
        <w:r>
          <w:fldChar w:fldCharType="separate"/>
        </w:r>
        <w:r>
          <w:t>35</w:t>
        </w:r>
        <w:r>
          <w:fldChar w:fldCharType="end"/>
        </w:r>
      </w:hyperlink>
    </w:p>
    <w:p>
      <w:pPr>
        <w:pStyle w:val="TOC2"/>
        <w:tabs>
          <w:tab w:val="right" w:leader="dot" w:pos="8306"/>
        </w:tabs>
      </w:pPr>
      <w:hyperlink w:anchor="_Toc30855" w:history="1">
        <w:r>
          <w:rPr>
            <w:rFonts w:ascii="仿宋" w:eastAsia="仿宋" w:hAnsi="仿宋" w:cs="仿宋" w:hint="eastAsia"/>
            <w:lang w:eastAsia="zh-CN"/>
          </w:rPr>
          <w:t>(三)、运营期环境保护</w:t>
        </w:r>
        <w:r>
          <w:tab/>
        </w:r>
        <w:r>
          <w:fldChar w:fldCharType="begin"/>
        </w:r>
        <w:r>
          <w:instrText xml:space="preserve"> PAGEREF _Toc30855 \h </w:instrText>
        </w:r>
        <w:r>
          <w:fldChar w:fldCharType="separate"/>
        </w:r>
        <w:r>
          <w:t>37</w:t>
        </w:r>
        <w:r>
          <w:fldChar w:fldCharType="end"/>
        </w:r>
      </w:hyperlink>
    </w:p>
    <w:p>
      <w:pPr>
        <w:pStyle w:val="TOC2"/>
        <w:tabs>
          <w:tab w:val="right" w:leader="dot" w:pos="8306"/>
        </w:tabs>
      </w:pPr>
      <w:hyperlink w:anchor="_Toc25394" w:history="1">
        <w:r>
          <w:rPr>
            <w:rFonts w:ascii="仿宋" w:eastAsia="仿宋" w:hAnsi="仿宋" w:cs="仿宋" w:hint="eastAsia"/>
            <w:lang w:eastAsia="zh-CN"/>
          </w:rPr>
          <w:t>(四)、低水碳比甲烷转化催化剂项目建设对区域经济的影响</w:t>
        </w:r>
        <w:r>
          <w:tab/>
        </w:r>
        <w:r>
          <w:fldChar w:fldCharType="begin"/>
        </w:r>
        <w:r>
          <w:instrText xml:space="preserve"> PAGEREF _Toc25394 \h </w:instrText>
        </w:r>
        <w:r>
          <w:fldChar w:fldCharType="separate"/>
        </w:r>
        <w:r>
          <w:t>38</w:t>
        </w:r>
        <w:r>
          <w:fldChar w:fldCharType="end"/>
        </w:r>
      </w:hyperlink>
    </w:p>
    <w:p>
      <w:pPr>
        <w:pStyle w:val="TOC2"/>
        <w:tabs>
          <w:tab w:val="right" w:leader="dot" w:pos="8306"/>
        </w:tabs>
      </w:pPr>
      <w:hyperlink w:anchor="_Toc20651" w:history="1">
        <w:r>
          <w:rPr>
            <w:rFonts w:ascii="仿宋" w:eastAsia="仿宋" w:hAnsi="仿宋" w:cs="仿宋" w:hint="eastAsia"/>
            <w:lang w:eastAsia="zh-CN"/>
          </w:rPr>
          <w:t>(五)、废弃物处理</w:t>
        </w:r>
        <w:r>
          <w:tab/>
        </w:r>
        <w:r>
          <w:fldChar w:fldCharType="begin"/>
        </w:r>
        <w:r>
          <w:instrText xml:space="preserve"> PAGEREF _Toc20651 \h </w:instrText>
        </w:r>
        <w:r>
          <w:fldChar w:fldCharType="separate"/>
        </w:r>
        <w:r>
          <w:t>40</w:t>
        </w:r>
        <w:r>
          <w:fldChar w:fldCharType="end"/>
        </w:r>
      </w:hyperlink>
    </w:p>
    <w:p>
      <w:pPr>
        <w:pStyle w:val="TOC2"/>
        <w:tabs>
          <w:tab w:val="right" w:leader="dot" w:pos="8306"/>
        </w:tabs>
      </w:pPr>
      <w:hyperlink w:anchor="_Toc9157" w:history="1">
        <w:r>
          <w:rPr>
            <w:rFonts w:ascii="仿宋" w:eastAsia="仿宋" w:hAnsi="仿宋" w:cs="仿宋" w:hint="eastAsia"/>
            <w:lang w:eastAsia="zh-CN"/>
          </w:rPr>
          <w:t>(六)、特殊环境影响分析</w:t>
        </w:r>
        <w:r>
          <w:tab/>
        </w:r>
        <w:r>
          <w:fldChar w:fldCharType="begin"/>
        </w:r>
        <w:r>
          <w:instrText xml:space="preserve"> PAGEREF _Toc9157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81" w:history="1">
        <w:r>
          <w:rPr>
            <w:rFonts w:ascii="仿宋" w:eastAsia="仿宋" w:hAnsi="仿宋" w:cs="仿宋" w:hint="eastAsia"/>
            <w:lang w:eastAsia="zh-CN"/>
          </w:rPr>
          <w:t>(七)、清洁生产</w:t>
        </w:r>
        <w:r>
          <w:tab/>
        </w:r>
        <w:r>
          <w:fldChar w:fldCharType="begin"/>
        </w:r>
        <w:r>
          <w:instrText xml:space="preserve"> PAGEREF _Toc11281 \h </w:instrText>
        </w:r>
        <w:r>
          <w:fldChar w:fldCharType="separate"/>
        </w:r>
        <w:r>
          <w:t>42</w:t>
        </w:r>
        <w:r>
          <w:fldChar w:fldCharType="end"/>
        </w:r>
      </w:hyperlink>
    </w:p>
    <w:p>
      <w:pPr>
        <w:pStyle w:val="TOC2"/>
        <w:tabs>
          <w:tab w:val="right" w:leader="dot" w:pos="8306"/>
        </w:tabs>
      </w:pPr>
      <w:hyperlink w:anchor="_Toc20943" w:history="1">
        <w:r>
          <w:rPr>
            <w:rFonts w:ascii="仿宋" w:eastAsia="仿宋" w:hAnsi="仿宋" w:cs="仿宋" w:hint="eastAsia"/>
            <w:lang w:eastAsia="zh-CN"/>
          </w:rPr>
          <w:t>(八)、环境保护综合评价</w:t>
        </w:r>
        <w:r>
          <w:tab/>
        </w:r>
        <w:r>
          <w:fldChar w:fldCharType="begin"/>
        </w:r>
        <w:r>
          <w:instrText xml:space="preserve"> PAGEREF _Toc20943 \h </w:instrText>
        </w:r>
        <w:r>
          <w:fldChar w:fldCharType="separate"/>
        </w:r>
        <w:r>
          <w:t>44</w:t>
        </w:r>
        <w:r>
          <w:fldChar w:fldCharType="end"/>
        </w:r>
      </w:hyperlink>
    </w:p>
    <w:p>
      <w:pPr>
        <w:pStyle w:val="TOC1"/>
        <w:tabs>
          <w:tab w:val="right" w:leader="dot" w:pos="8306"/>
        </w:tabs>
      </w:pPr>
      <w:hyperlink w:anchor="_Toc6753" w:history="1">
        <w:r>
          <w:rPr>
            <w:rFonts w:ascii="仿宋" w:eastAsia="仿宋" w:hAnsi="仿宋" w:cs="仿宋" w:hint="eastAsia"/>
            <w:lang w:eastAsia="zh-CN"/>
          </w:rPr>
          <w:t>十一、低水碳比甲烷转化催化剂项目风险管理</w:t>
        </w:r>
        <w:r>
          <w:tab/>
        </w:r>
        <w:r>
          <w:fldChar w:fldCharType="begin"/>
        </w:r>
        <w:r>
          <w:instrText xml:space="preserve"> PAGEREF _Toc6753 \h </w:instrText>
        </w:r>
        <w:r>
          <w:fldChar w:fldCharType="separate"/>
        </w:r>
        <w:r>
          <w:t>45</w:t>
        </w:r>
        <w:r>
          <w:fldChar w:fldCharType="end"/>
        </w:r>
      </w:hyperlink>
    </w:p>
    <w:p>
      <w:pPr>
        <w:pStyle w:val="TOC2"/>
        <w:tabs>
          <w:tab w:val="right" w:leader="dot" w:pos="8306"/>
        </w:tabs>
      </w:pPr>
      <w:hyperlink w:anchor="_Toc29242" w:history="1">
        <w:r>
          <w:rPr>
            <w:rFonts w:ascii="仿宋" w:eastAsia="仿宋" w:hAnsi="仿宋" w:cs="仿宋" w:hint="eastAsia"/>
            <w:lang w:eastAsia="zh-CN"/>
          </w:rPr>
          <w:t>(一)、风险识别与评估</w:t>
        </w:r>
        <w:r>
          <w:tab/>
        </w:r>
        <w:r>
          <w:fldChar w:fldCharType="begin"/>
        </w:r>
        <w:r>
          <w:instrText xml:space="preserve"> PAGEREF _Toc29242 \h </w:instrText>
        </w:r>
        <w:r>
          <w:fldChar w:fldCharType="separate"/>
        </w:r>
        <w:r>
          <w:t>45</w:t>
        </w:r>
        <w:r>
          <w:fldChar w:fldCharType="end"/>
        </w:r>
      </w:hyperlink>
    </w:p>
    <w:p>
      <w:pPr>
        <w:pStyle w:val="TOC2"/>
        <w:tabs>
          <w:tab w:val="right" w:leader="dot" w:pos="8306"/>
        </w:tabs>
      </w:pPr>
      <w:hyperlink w:anchor="_Toc31027" w:history="1">
        <w:r>
          <w:rPr>
            <w:rFonts w:ascii="仿宋" w:eastAsia="仿宋" w:hAnsi="仿宋" w:cs="仿宋" w:hint="eastAsia"/>
            <w:lang w:eastAsia="zh-CN"/>
          </w:rPr>
          <w:t>(二)、风险应对策略</w:t>
        </w:r>
        <w:r>
          <w:tab/>
        </w:r>
        <w:r>
          <w:fldChar w:fldCharType="begin"/>
        </w:r>
        <w:r>
          <w:instrText xml:space="preserve"> PAGEREF _Toc31027 \h </w:instrText>
        </w:r>
        <w:r>
          <w:fldChar w:fldCharType="separate"/>
        </w:r>
        <w:r>
          <w:t>46</w:t>
        </w:r>
        <w:r>
          <w:fldChar w:fldCharType="end"/>
        </w:r>
      </w:hyperlink>
    </w:p>
    <w:p>
      <w:pPr>
        <w:pStyle w:val="TOC2"/>
        <w:tabs>
          <w:tab w:val="right" w:leader="dot" w:pos="8306"/>
        </w:tabs>
      </w:pPr>
      <w:hyperlink w:anchor="_Toc3887" w:history="1">
        <w:r>
          <w:rPr>
            <w:rFonts w:ascii="仿宋" w:eastAsia="仿宋" w:hAnsi="仿宋" w:cs="仿宋" w:hint="eastAsia"/>
            <w:lang w:eastAsia="zh-CN"/>
          </w:rPr>
          <w:t>(三)、风险监控与控制</w:t>
        </w:r>
        <w:r>
          <w:tab/>
        </w:r>
        <w:r>
          <w:fldChar w:fldCharType="begin"/>
        </w:r>
        <w:r>
          <w:instrText xml:space="preserve"> PAGEREF _Toc3887 \h </w:instrText>
        </w:r>
        <w:r>
          <w:fldChar w:fldCharType="separate"/>
        </w:r>
        <w:r>
          <w:t>48</w:t>
        </w:r>
        <w:r>
          <w:fldChar w:fldCharType="end"/>
        </w:r>
      </w:hyperlink>
    </w:p>
    <w:p>
      <w:pPr>
        <w:pStyle w:val="TOC1"/>
        <w:tabs>
          <w:tab w:val="right" w:leader="dot" w:pos="8306"/>
        </w:tabs>
      </w:pPr>
      <w:hyperlink w:anchor="_Toc2355" w:history="1">
        <w:r>
          <w:rPr>
            <w:rFonts w:ascii="仿宋" w:eastAsia="仿宋" w:hAnsi="仿宋" w:cs="仿宋" w:hint="eastAsia"/>
            <w:lang w:eastAsia="zh-CN"/>
          </w:rPr>
          <w:t>十二、低水碳比甲烷转化催化剂项目计划安排</w:t>
        </w:r>
        <w:r>
          <w:tab/>
        </w:r>
        <w:r>
          <w:fldChar w:fldCharType="begin"/>
        </w:r>
        <w:r>
          <w:instrText xml:space="preserve"> PAGEREF _Toc2355 \h </w:instrText>
        </w:r>
        <w:r>
          <w:fldChar w:fldCharType="separate"/>
        </w:r>
        <w:r>
          <w:t>49</w:t>
        </w:r>
        <w:r>
          <w:fldChar w:fldCharType="end"/>
        </w:r>
      </w:hyperlink>
    </w:p>
    <w:p>
      <w:pPr>
        <w:pStyle w:val="TOC2"/>
        <w:tabs>
          <w:tab w:val="right" w:leader="dot" w:pos="8306"/>
        </w:tabs>
      </w:pPr>
      <w:hyperlink w:anchor="_Toc28972" w:history="1">
        <w:r>
          <w:rPr>
            <w:rFonts w:ascii="仿宋" w:eastAsia="仿宋" w:hAnsi="仿宋" w:cs="仿宋" w:hint="eastAsia"/>
            <w:lang w:eastAsia="zh-CN"/>
          </w:rPr>
          <w:t>(一)、建设周期</w:t>
        </w:r>
        <w:r>
          <w:tab/>
        </w:r>
        <w:r>
          <w:fldChar w:fldCharType="begin"/>
        </w:r>
        <w:r>
          <w:instrText xml:space="preserve"> PAGEREF _Toc28972 \h </w:instrText>
        </w:r>
        <w:r>
          <w:fldChar w:fldCharType="separate"/>
        </w:r>
        <w:r>
          <w:t>49</w:t>
        </w:r>
        <w:r>
          <w:fldChar w:fldCharType="end"/>
        </w:r>
      </w:hyperlink>
    </w:p>
    <w:p>
      <w:pPr>
        <w:pStyle w:val="TOC2"/>
        <w:tabs>
          <w:tab w:val="right" w:leader="dot" w:pos="8306"/>
        </w:tabs>
      </w:pPr>
      <w:hyperlink w:anchor="_Toc22888" w:history="1">
        <w:r>
          <w:rPr>
            <w:rFonts w:ascii="仿宋" w:eastAsia="仿宋" w:hAnsi="仿宋" w:cs="仿宋" w:hint="eastAsia"/>
            <w:lang w:eastAsia="zh-CN"/>
          </w:rPr>
          <w:t>(二)、建设进度</w:t>
        </w:r>
        <w:r>
          <w:tab/>
        </w:r>
        <w:r>
          <w:fldChar w:fldCharType="begin"/>
        </w:r>
        <w:r>
          <w:instrText xml:space="preserve"> PAGEREF _Toc22888 \h </w:instrText>
        </w:r>
        <w:r>
          <w:fldChar w:fldCharType="separate"/>
        </w:r>
        <w:r>
          <w:t>50</w:t>
        </w:r>
        <w:r>
          <w:fldChar w:fldCharType="end"/>
        </w:r>
      </w:hyperlink>
    </w:p>
    <w:p>
      <w:pPr>
        <w:pStyle w:val="TOC2"/>
        <w:tabs>
          <w:tab w:val="right" w:leader="dot" w:pos="8306"/>
        </w:tabs>
      </w:pPr>
      <w:hyperlink w:anchor="_Toc6574" w:history="1">
        <w:r>
          <w:rPr>
            <w:rFonts w:ascii="仿宋" w:eastAsia="仿宋" w:hAnsi="仿宋" w:cs="仿宋" w:hint="eastAsia"/>
            <w:lang w:eastAsia="zh-CN"/>
          </w:rPr>
          <w:t>(三)、进度安排注意事项</w:t>
        </w:r>
        <w:r>
          <w:tab/>
        </w:r>
        <w:r>
          <w:fldChar w:fldCharType="begin"/>
        </w:r>
        <w:r>
          <w:instrText xml:space="preserve"> PAGEREF _Toc6574 \h </w:instrText>
        </w:r>
        <w:r>
          <w:fldChar w:fldCharType="separate"/>
        </w:r>
        <w:r>
          <w:t>51</w:t>
        </w:r>
        <w:r>
          <w:fldChar w:fldCharType="end"/>
        </w:r>
      </w:hyperlink>
    </w:p>
    <w:p>
      <w:pPr>
        <w:pStyle w:val="TOC2"/>
        <w:tabs>
          <w:tab w:val="right" w:leader="dot" w:pos="8306"/>
        </w:tabs>
      </w:pPr>
      <w:hyperlink w:anchor="_Toc8608" w:history="1">
        <w:r>
          <w:rPr>
            <w:rFonts w:ascii="仿宋" w:eastAsia="仿宋" w:hAnsi="仿宋" w:cs="仿宋" w:hint="eastAsia"/>
            <w:lang w:eastAsia="zh-CN"/>
          </w:rPr>
          <w:t>(四)、人力资源配置</w:t>
        </w:r>
        <w:r>
          <w:tab/>
        </w:r>
        <w:r>
          <w:fldChar w:fldCharType="begin"/>
        </w:r>
        <w:r>
          <w:instrText xml:space="preserve"> PAGEREF _Toc8608 \h </w:instrText>
        </w:r>
        <w:r>
          <w:fldChar w:fldCharType="separate"/>
        </w:r>
        <w:r>
          <w:t>53</w:t>
        </w:r>
        <w:r>
          <w:fldChar w:fldCharType="end"/>
        </w:r>
      </w:hyperlink>
    </w:p>
    <w:p>
      <w:pPr>
        <w:pStyle w:val="TOC1"/>
        <w:tabs>
          <w:tab w:val="right" w:leader="dot" w:pos="8306"/>
        </w:tabs>
      </w:pPr>
      <w:hyperlink w:anchor="_Toc21612" w:history="1">
        <w:r>
          <w:rPr>
            <w:rFonts w:ascii="仿宋" w:eastAsia="仿宋" w:hAnsi="仿宋" w:cs="仿宋" w:hint="eastAsia"/>
            <w:lang w:eastAsia="zh-CN"/>
          </w:rPr>
          <w:t>十三、低水碳比甲烷转化催化剂项目治理与监督</w:t>
        </w:r>
        <w:r>
          <w:tab/>
        </w:r>
        <w:r>
          <w:fldChar w:fldCharType="begin"/>
        </w:r>
        <w:r>
          <w:instrText xml:space="preserve"> PAGEREF _Toc21612 \h </w:instrText>
        </w:r>
        <w:r>
          <w:fldChar w:fldCharType="separate"/>
        </w:r>
        <w:r>
          <w:t>54</w:t>
        </w:r>
        <w:r>
          <w:fldChar w:fldCharType="end"/>
        </w:r>
      </w:hyperlink>
    </w:p>
    <w:p>
      <w:pPr>
        <w:pStyle w:val="TOC2"/>
        <w:tabs>
          <w:tab w:val="right" w:leader="dot" w:pos="8306"/>
        </w:tabs>
      </w:pPr>
      <w:hyperlink w:anchor="_Toc11601" w:history="1">
        <w:r>
          <w:rPr>
            <w:rFonts w:ascii="仿宋" w:eastAsia="仿宋" w:hAnsi="仿宋" w:cs="仿宋" w:hint="eastAsia"/>
            <w:lang w:eastAsia="zh-CN"/>
          </w:rPr>
          <w:t>(一)、低水碳比甲烷转化催化剂项目治理结构</w:t>
        </w:r>
        <w:r>
          <w:tab/>
        </w:r>
        <w:r>
          <w:fldChar w:fldCharType="begin"/>
        </w:r>
        <w:r>
          <w:instrText xml:space="preserve"> PAGEREF _Toc11601 \h </w:instrText>
        </w:r>
        <w:r>
          <w:fldChar w:fldCharType="separate"/>
        </w:r>
        <w:r>
          <w:t>54</w:t>
        </w:r>
        <w:r>
          <w:fldChar w:fldCharType="end"/>
        </w:r>
      </w:hyperlink>
    </w:p>
    <w:p>
      <w:pPr>
        <w:pStyle w:val="TOC2"/>
        <w:tabs>
          <w:tab w:val="right" w:leader="dot" w:pos="8306"/>
        </w:tabs>
      </w:pPr>
      <w:hyperlink w:anchor="_Toc6968" w:history="1">
        <w:r>
          <w:rPr>
            <w:rFonts w:ascii="仿宋" w:eastAsia="仿宋" w:hAnsi="仿宋" w:cs="仿宋" w:hint="eastAsia"/>
            <w:lang w:eastAsia="zh-CN"/>
          </w:rPr>
          <w:t>(二)、监督与审计</w:t>
        </w:r>
        <w:r>
          <w:tab/>
        </w:r>
        <w:r>
          <w:fldChar w:fldCharType="begin"/>
        </w:r>
        <w:r>
          <w:instrText xml:space="preserve"> PAGEREF _Toc6968 \h </w:instrText>
        </w:r>
        <w:r>
          <w:fldChar w:fldCharType="separate"/>
        </w:r>
        <w:r>
          <w:t>55</w:t>
        </w:r>
        <w:r>
          <w:fldChar w:fldCharType="end"/>
        </w:r>
      </w:hyperlink>
    </w:p>
    <w:p>
      <w:pPr>
        <w:pStyle w:val="TOC1"/>
        <w:tabs>
          <w:tab w:val="right" w:leader="dot" w:pos="8306"/>
        </w:tabs>
      </w:pPr>
      <w:hyperlink w:anchor="_Toc17008" w:history="1">
        <w:r>
          <w:rPr>
            <w:rFonts w:ascii="仿宋" w:eastAsia="仿宋" w:hAnsi="仿宋" w:cs="仿宋" w:hint="eastAsia"/>
            <w:lang w:eastAsia="zh-CN"/>
          </w:rPr>
          <w:t>十四、低水碳比甲烷转化催化剂项目实施时间节点</w:t>
        </w:r>
        <w:r>
          <w:tab/>
        </w:r>
        <w:r>
          <w:fldChar w:fldCharType="begin"/>
        </w:r>
        <w:r>
          <w:instrText xml:space="preserve"> PAGEREF _Toc17008 \h </w:instrText>
        </w:r>
        <w:r>
          <w:fldChar w:fldCharType="separate"/>
        </w:r>
        <w:r>
          <w:t>57</w:t>
        </w:r>
        <w:r>
          <w:fldChar w:fldCharType="end"/>
        </w:r>
      </w:hyperlink>
    </w:p>
    <w:p>
      <w:pPr>
        <w:pStyle w:val="TOC2"/>
        <w:tabs>
          <w:tab w:val="right" w:leader="dot" w:pos="8306"/>
        </w:tabs>
      </w:pPr>
      <w:hyperlink w:anchor="_Toc10742" w:history="1">
        <w:r>
          <w:rPr>
            <w:rFonts w:ascii="仿宋" w:eastAsia="仿宋" w:hAnsi="仿宋" w:cs="仿宋" w:hint="eastAsia"/>
            <w:lang w:eastAsia="zh-CN"/>
          </w:rPr>
          <w:t>(一)、低水碳比甲烷转化催化剂项目启动阶段时间节点</w:t>
        </w:r>
        <w:r>
          <w:tab/>
        </w:r>
        <w:r>
          <w:fldChar w:fldCharType="begin"/>
        </w:r>
        <w:r>
          <w:instrText xml:space="preserve"> PAGEREF _Toc10742 \h </w:instrText>
        </w:r>
        <w:r>
          <w:fldChar w:fldCharType="separate"/>
        </w:r>
        <w:r>
          <w:t>57</w:t>
        </w:r>
        <w:r>
          <w:fldChar w:fldCharType="end"/>
        </w:r>
      </w:hyperlink>
    </w:p>
    <w:p>
      <w:pPr>
        <w:pStyle w:val="TOC2"/>
        <w:tabs>
          <w:tab w:val="right" w:leader="dot" w:pos="8306"/>
        </w:tabs>
      </w:pPr>
      <w:hyperlink w:anchor="_Toc3080" w:history="1">
        <w:r>
          <w:rPr>
            <w:rFonts w:ascii="仿宋" w:eastAsia="仿宋" w:hAnsi="仿宋" w:cs="仿宋" w:hint="eastAsia"/>
            <w:lang w:eastAsia="zh-CN"/>
          </w:rPr>
          <w:t>(二)、低水碳比甲烷转化催化剂项目执行阶段时间节点</w:t>
        </w:r>
        <w:r>
          <w:tab/>
        </w:r>
        <w:r>
          <w:fldChar w:fldCharType="begin"/>
        </w:r>
        <w:r>
          <w:instrText xml:space="preserve"> PAGEREF _Toc3080 \h </w:instrText>
        </w:r>
        <w:r>
          <w:fldChar w:fldCharType="separate"/>
        </w:r>
        <w:r>
          <w:t>58</w:t>
        </w:r>
        <w:r>
          <w:fldChar w:fldCharType="end"/>
        </w:r>
      </w:hyperlink>
    </w:p>
    <w:p>
      <w:pPr>
        <w:pStyle w:val="TOC2"/>
        <w:tabs>
          <w:tab w:val="right" w:leader="dot" w:pos="8306"/>
        </w:tabs>
      </w:pPr>
      <w:hyperlink w:anchor="_Toc19282" w:history="1">
        <w:r>
          <w:rPr>
            <w:rFonts w:ascii="仿宋" w:eastAsia="仿宋" w:hAnsi="仿宋" w:cs="仿宋" w:hint="eastAsia"/>
            <w:lang w:eastAsia="zh-CN"/>
          </w:rPr>
          <w:t>(三)、低水碳比甲烷转化催化剂项目完成阶段时间节点</w:t>
        </w:r>
        <w:r>
          <w:tab/>
        </w:r>
        <w:r>
          <w:fldChar w:fldCharType="begin"/>
        </w:r>
        <w:r>
          <w:instrText xml:space="preserve"> PAGEREF _Toc19282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67"/>
      <w:r>
        <w:rPr>
          <w:rFonts w:ascii="仿宋" w:eastAsia="仿宋" w:hAnsi="仿宋" w:cs="仿宋" w:hint="eastAsia"/>
          <w:sz w:val="28"/>
          <w:lang w:eastAsia="zh-CN"/>
        </w:rPr>
        <w:t>一、低水碳比甲烷转化催化剂项目文档管理</w:t>
      </w:r>
      <w:bookmarkEnd w:id="2"/>
    </w:p>
    <w:p>
      <w:pPr>
        <w:pStyle w:val="Heading2"/>
        <w:rPr>
          <w:rFonts w:ascii="仿宋" w:eastAsia="仿宋" w:hAnsi="仿宋" w:cs="仿宋" w:hint="eastAsia"/>
          <w:lang w:eastAsia="zh-CN"/>
        </w:rPr>
      </w:pPr>
      <w:bookmarkStart w:id="3" w:name="_Toc12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低水碳比甲烷转化催化剂项目高度重视文档的质量和准确性，以支持低水碳比甲烷转化催化剂项目的各项活动和决策。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文档的编制始于低水碳比甲烷转化催化剂项目计划的初期，我们制定了详细的文档编制计划，明确了每个文档的内容、格式和编写责任人。在低水碳比甲烷转化催化剂项目启动阶段，我们首先编制了低水碳比甲烷转化催化剂项目章程，明确定义了低水碳比甲烷转化催化剂项目的目标、范围、风险等关键要素。随后，低水碳比甲烷转化催化剂项目团队根据计划陆续编制了需求文档、设计文档、测试文档等各类文档，确保低水碳比甲烷转化催化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低水碳比甲烷转化催化剂项目管理中的重要环节，旨在确保低水碳比甲烷转化催化剂项目文档符合质量标准和低水碳比甲烷转化催化剂项目需求。在低水碳比甲烷转化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低水碳比甲烷转化催化剂项目相关利益方和专业领域的专家对文档进行独立审查。这有助于获取更全面、客观的反馈，确保低水碳比甲烷转化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在文档编制与审查方面建立了严格的管理机制，通过规范的流程和多维度的审查，确保低水碳比甲烷转化催化剂项目文档的质量、准确性和可靠性，为低水碳比甲烷转化催化剂项目的顺利推进提供了有力支持。</w:t>
      </w:r>
    </w:p>
    <w:p>
      <w:pPr>
        <w:pStyle w:val="Heading2"/>
        <w:ind w:firstLine="560" w:firstLineChars="200"/>
        <w:rPr>
          <w:rFonts w:ascii="仿宋" w:eastAsia="仿宋" w:hAnsi="仿宋" w:cs="仿宋" w:hint="eastAsia"/>
          <w:sz w:val="28"/>
          <w:lang w:eastAsia="zh-CN"/>
        </w:rPr>
      </w:pPr>
      <w:bookmarkStart w:id="4" w:name="_Toc254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在低水碳比甲烷转化催化剂项目中，我们致力于优化文档发布与分发过程，以确保信息的高效传递和团队间协作的顺畅进行。以下是我们采取的关键优化策略：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我们通过多渠道发布文档，包括电子邮件、低水碳比甲烷转化催化剂项目管理平台、内部网站等，以满足不同团队成员的偏好和需求。多渠道发布确保了信息的全面覆盖。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我们采用了精细的权限控制，确保只有授权人员可以访问敏感信息。这种安全措施保护了低水碳比甲烷转化催化剂项目文档的机密性，防止了未经授权的信息泄露。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6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低水碳比甲烷转化催化剂项目生命周期中一个至关重要的环节，直接关系到低水碳比甲烷转化催化剂项目信息的长期保存和历史记录的完整性。在低水碳比甲烷转化催化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835"/>
      <w:r>
        <w:rPr>
          <w:rFonts w:ascii="仿宋" w:eastAsia="仿宋" w:hAnsi="仿宋" w:cs="仿宋" w:hint="eastAsia"/>
          <w:sz w:val="28"/>
          <w:lang w:eastAsia="zh-CN"/>
        </w:rPr>
        <w:t>二、低水碳比甲烷转化催化剂项目绩效评估</w:t>
      </w:r>
      <w:bookmarkEnd w:id="6"/>
    </w:p>
    <w:p>
      <w:pPr>
        <w:pStyle w:val="Heading2"/>
        <w:rPr>
          <w:rFonts w:ascii="仿宋" w:eastAsia="仿宋" w:hAnsi="仿宋" w:cs="仿宋" w:hint="eastAsia"/>
          <w:lang w:eastAsia="zh-CN"/>
        </w:rPr>
      </w:pPr>
      <w:bookmarkStart w:id="7" w:name="_Toc1424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中，我们设计了一套全面的绩效评估指标，以确保低水碳比甲烷转化催化剂项目的可控和成功交付。这些指标跨足低水碳比甲烷转化催化剂项目目标、成本、进度和质量等多个维度，为我们提供了全面洞察低水碳比甲烷转化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目标达成率是我们关注的首要指标。我们设定了明确的目标，并通过定期监测和评估，迅速发现并应对潜在的目标偏差。这为低水碳比甲烷转化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成本绩效是另一个核心关注点。通过实际成本与预算成本的对比分析，我们深入了解成本差异的原因，及时调整资源分配，保持低水碳比甲烷转化催化剂项目在经济效益方面的合理水平。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项目进度作为关键的绩效指标之一，得到了精心的关注。我们制定了详细的低水碳比甲烷转化催化剂项目进度计划，并设立了进度符合度指标，确保实际进度与计划进度保持一致。这使我们能够快速发现和解决潜在的进度问题，保持低水碳比甲烷转化催化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水碳比甲烷转化催化剂项目绩效的不可或缺的一环。我们引入了一系列的质量标准和客户满意度指标，以确保低水碳比甲烷转化催化剂项目交付的成果在质量上达到或超越预期水平。通过持续监测这些指标，我们努力提升低水碳比甲烷转化催化剂项目整体质量水平，为低水碳比甲烷转化催化剂项目的成功交付提供有力保障。通过这些科学且全面的绩效评估，我们能够更好地引导低水碳比甲烷转化催化剂项目的持续改进，确保低水碳比甲烷转化催化剂项目目标的顺利达成。</w:t>
      </w:r>
    </w:p>
    <w:p>
      <w:pPr>
        <w:pStyle w:val="Heading2"/>
        <w:ind w:firstLine="560" w:firstLineChars="200"/>
        <w:rPr>
          <w:rFonts w:ascii="仿宋" w:eastAsia="仿宋" w:hAnsi="仿宋" w:cs="仿宋" w:hint="eastAsia"/>
          <w:sz w:val="28"/>
          <w:lang w:eastAsia="zh-CN"/>
        </w:rPr>
      </w:pPr>
      <w:bookmarkStart w:id="8" w:name="_Toc1216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绩效评估是低水碳比甲烷转化催化剂项目中的关键环节，为确保低水碳比甲烷转化催化剂项目达到预期目标，我们采用了多层次、多维度的绩效评估方法。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水碳比甲烷转化催化剂项目的战略目标对齐，确保每个决策和行动都与低水碳比甲烷转化催化剂项目整体目标保持一致。团队会定期召开战略对齐会议，审视当前工作与低水碳比甲烷转化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水碳比甲烷转化催化剂项目进度、质量、成本和风险等方面。这些指标通过数据收集和分析，为低水碳比甲烷转化催化剂项目管理团队提供了客观的评估依据。例如，我们通过低水碳比甲烷转化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水碳比甲烷转化催化剂项目内部，还考虑了低水碳比甲烷转化催化剂项目对外部环境的影响。我们定期进行干系人满意度调查，以了解各利益相关方对低水碳比甲烷转化催化剂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这种多层次、多角度的绩效评估方法，使得我们能够全面了解低水碳比甲烷转化催化剂项目的运行状态，及时做出调整，确保低水碳比甲烷转化催化剂项目在不断变化的环境中保持稳健前行。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467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为了确保低水碳比甲烷转化催化剂项目的有效管理和不断优化，我们采用了精心设计的绩效评估周期。这个周期旨在实现灵活、实时和全面的评估，以适应低水碳比甲烷转化催化剂项目执行中的各种挑战。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低水碳比甲烷转化催化剂项目的不同需求，分为短期、中期和长期。短期评估关注每个迭代或工作周期，以及时发现和解决当前任务中的问题。中期评估涵盖几个迭代，深入了解整体低水碳比甲烷转化催化剂项目的趋势和性能。长期评估则着眼于整个低水碳比甲烷转化催化剂项目阶段，确保低水碳比甲烷转化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水碳比甲烷转化催化剂项目管理工具和协作平台，团队成员能够随时更新和分享低水碳比甲烷转化催化剂项目数据。这种实时性的反馈机制使我们能够及时察觉潜在问题，快速调整，保持低水碳比甲烷转化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低水碳比甲烷转化催化剂项目的决策制定密不可分。每个周期的低水碳比甲烷转化催化剂项目回顾会议成为集体总结经验、识别问题深层次原因并找到创新解决方案的平台。这种定期的反思与调整机制使低水碳比甲烷转化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349"/>
      <w:r>
        <w:rPr>
          <w:rFonts w:ascii="仿宋" w:eastAsia="仿宋" w:hAnsi="仿宋" w:cs="仿宋" w:hint="eastAsia"/>
          <w:sz w:val="28"/>
          <w:lang w:eastAsia="zh-CN"/>
        </w:rPr>
        <w:t>三、低水碳比甲烷转化催化剂项目危机管理</w:t>
      </w:r>
      <w:bookmarkEnd w:id="10"/>
    </w:p>
    <w:p>
      <w:pPr>
        <w:pStyle w:val="Heading2"/>
        <w:rPr>
          <w:rFonts w:ascii="仿宋" w:eastAsia="仿宋" w:hAnsi="仿宋" w:cs="仿宋" w:hint="eastAsia"/>
          <w:lang w:eastAsia="zh-CN"/>
        </w:rPr>
      </w:pPr>
      <w:bookmarkStart w:id="11" w:name="_Toc2126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危机管理中，危机预警与识别是确保低水碳比甲烷转化催化剂项目稳健运行的核心步骤。通过建立全面的监测机制，低水碳比甲烷转化催化剂项目团队旨在及时发现和理解潜在的风险和危机因素，以便采取及时的预防和应对措施，确保低水碳比甲烷转化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水碳比甲烷转化催化剂项目团队全面分析了整个低水碳比甲烷转化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水碳比甲烷转化催化剂项目团队着重于明确定义低水碳比甲烷转化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水碳比甲烷转化催化剂项目进展的持续监控，团队能够及时发现潜在问题并作出迅速反应。低水碳比甲烷转化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水碳比甲烷转化催化剂项目得以更有序、可控地推进。</w:t>
      </w:r>
    </w:p>
    <w:p>
      <w:pPr>
        <w:pStyle w:val="Heading2"/>
        <w:ind w:firstLine="560" w:firstLineChars="200"/>
        <w:rPr>
          <w:rFonts w:ascii="仿宋" w:eastAsia="仿宋" w:hAnsi="仿宋" w:cs="仿宋" w:hint="eastAsia"/>
          <w:sz w:val="28"/>
          <w:lang w:eastAsia="zh-CN"/>
        </w:rPr>
      </w:pPr>
      <w:bookmarkStart w:id="12" w:name="_Toc2457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在危机发生时，低水碳比甲烷转化催化剂项目团队立即行动，成立了应急小组。该小组的任务是迅速制定并实施紧急应对措施，以最小化潜在损失。以下是采取的主要措施：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暂停低水碳比甲烷转化催化剂项目进度：为遏制危机蔓延，低水碳比甲烷转化催化剂项目暂时停止进行，以便全面评估当前状况。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资源重新分配：重新评估低水碳比甲烷转化催化剂项目资源的分配，确保最大限度地减小损失。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实时沟通：与关键利益相关者建立实时沟通机制，向他们传递低水碳比甲烷转化催化剂项目危机的实际状况，保障低水碳比甲烷转化催化剂项目核心利益。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在紧急应对的同时，低水碳比甲烷转化催化剂项目团队强调了团队协作和有效沟通的重要性。以下是团队协作的关键举措：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信息共享机制：建立了信息共享平台，确保团队成员能够及时获取低水碳比甲烷转化催化剂项目危机的实时信息。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领导者沟通：低水碳比甲烷转化催化剂项目领导者通过定期会议和即时沟通工具，指导团队应对危机，保持团队稳定运行。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随着危机得到初步控制，低水碳比甲烷转化催化剂项目团队转向制定恢复计划，以确保低水碳比甲烷转化催化剂项目能够从中迅速恢复。主要恢复计划包括：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修复受损的进度计划：重新评估低水碳比甲烷转化催化剂项目进度，制定修复计划，确保低水碳比甲烷转化催化剂项目尽快回归正常进程。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重新调整资源分配：优化资源分配，确保低水碳比甲烷转化催化剂项目在有限资源下高效运转。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风险管理机制加强：对低水碳比甲烷转化催化剂项目风险进行全面评估，制定更强化的风险管理策略，以预防未来可能的危机。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94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2051"/>
      <w:r>
        <w:rPr>
          <w:rFonts w:ascii="仿宋" w:eastAsia="仿宋" w:hAnsi="仿宋" w:cs="仿宋" w:hint="eastAsia"/>
          <w:lang w:eastAsia="zh-CN"/>
        </w:rPr>
        <w:t>(一)、低水碳比甲烷转化催化剂行业分析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低水碳比甲烷转化催化剂行业一直以来都是市场的关注焦点。行业内的发展趋势、竞争态势以及潜在机会都对低水碳比甲烷转化催化剂项目的推进产生深远的影响。通过深入研究行业的整体概貌，我们将更好地理解行业的核心特征，为低水碳比甲烷转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行业，技术一直是推动创新和发展的关键因素。我们将对当前技术趋势进行详尽分析，包括但不限于人工智能、大数据应用、先进制造技术等。这有助于低水碳比甲烷转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低水碳比甲烷转化催化剂项目成功的基础。我们将对主要竞争对手进行深入研究，包括其市场份额、产品特点、市场定位等。通过全面了解竞争对手的优势和劣势，低水碳比甲烷转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135"/>
      <w:r>
        <w:rPr>
          <w:rFonts w:ascii="仿宋" w:eastAsia="仿宋" w:hAnsi="仿宋" w:cs="仿宋" w:hint="eastAsia"/>
          <w:sz w:val="28"/>
          <w:lang w:eastAsia="zh-CN"/>
        </w:rPr>
        <w:t>(二)、低水碳比甲烷转化催化剂市场分析预测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水碳比甲烷转化催化剂市场未来的增长趋势。这包括市场的整体规模、各细分领域的发展趋势等。低水碳比甲烷转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水碳比甲烷转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水碳比甲烷转化催化剂项目实施过程中需要充分考虑的因素。我们将对市场风险进行全面评估，包括但不限于政策法规风险、市场竞争风险、技术变革风险等。通过对潜在风险的深入分析，低水碳比甲烷转化催化剂项目可以制定相应的风险缓解策略，降低不确定性对低水碳比甲烷转化催化剂项目的影响。</w:t>
      </w:r>
    </w:p>
    <w:p>
      <w:pPr>
        <w:pStyle w:val="Heading1"/>
        <w:ind w:firstLine="560" w:firstLineChars="200"/>
        <w:rPr>
          <w:rFonts w:ascii="仿宋" w:eastAsia="仿宋" w:hAnsi="仿宋" w:cs="仿宋" w:hint="eastAsia"/>
          <w:sz w:val="28"/>
          <w:lang w:eastAsia="zh-CN"/>
        </w:rPr>
      </w:pPr>
      <w:bookmarkStart w:id="16" w:name="_Toc9102"/>
      <w:r>
        <w:rPr>
          <w:rFonts w:ascii="仿宋" w:eastAsia="仿宋" w:hAnsi="仿宋" w:cs="仿宋" w:hint="eastAsia"/>
          <w:sz w:val="28"/>
          <w:lang w:eastAsia="zh-CN"/>
        </w:rPr>
        <w:t>五、低水碳比甲烷转化催化剂项目土建工程</w:t>
      </w:r>
      <w:bookmarkEnd w:id="16"/>
    </w:p>
    <w:p>
      <w:pPr>
        <w:pStyle w:val="Heading2"/>
        <w:rPr>
          <w:rFonts w:ascii="仿宋" w:eastAsia="仿宋" w:hAnsi="仿宋" w:cs="仿宋" w:hint="eastAsia"/>
          <w:lang w:eastAsia="zh-CN"/>
        </w:rPr>
      </w:pPr>
      <w:bookmarkStart w:id="17" w:name="_Toc2617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在低水碳比甲烷转化催化剂项目的建筑工程设计中，我们将秉承一系列重要的设计原则，以确保低水碳比甲烷转化催化剂项目建筑在功能、美观、可持续性等方面达到最佳效果。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首要原则是确保建筑的功能性得到最大化的发挥。我们将充分理解低水碳比甲烷转化催化剂项目的实际需求，合理布局各个功能区域，保证建筑在满足业务需求的同时，提供高效的工作环境。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在建筑设计中，我们将综合考虑建设和运营成本。通过精细的经济效益分析，确保设计方案在高效利用资源的同时，对低水碳比甲烷转化催化剂项目的长期盈利能力有积极的贡献。</w:t>
      </w:r>
    </w:p>
    <w:p>
      <w:pPr>
        <w:pStyle w:val="Heading2"/>
        <w:ind w:firstLine="560" w:firstLineChars="200"/>
        <w:rPr>
          <w:rFonts w:ascii="仿宋" w:eastAsia="仿宋" w:hAnsi="仿宋" w:cs="仿宋" w:hint="eastAsia"/>
          <w:sz w:val="28"/>
          <w:lang w:eastAsia="zh-CN"/>
        </w:rPr>
      </w:pPr>
      <w:bookmarkStart w:id="18" w:name="_Toc915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水碳比甲烷转化催化剂项目的土建工程设计中，我们将精准设定设计年限，结合低水碳比甲烷转化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https://d.book118.com/487021125162006040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低水碳比甲烷转化催化剂项目规划设计纲要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B3EB1"/>
    <w:rsid w:val="0ADB3E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211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2024-02-07T17:31:00Z</dcterms:created>
  <dcterms:modified xsi:type="dcterms:W3CDTF">2024-02-07T17:31:44Z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5EA1623067CF446BA901482C506AF48F_11</vt:lpwstr>
  </property>
  <property fmtid="{D5CDD505-2E9C-101B-9397-08002B2CF9AE}" pid="3" name="KSOProductBuildVer">
    <vt:lpwstr>2052-12.1.0.16250</vt:lpwstr>
  </property>
</Properties>
</file>