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熔融指数仪项目规划设计纲要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9" w:history="1">
        <w:r>
          <w:rPr>
            <w:rFonts w:ascii="仿宋" w:eastAsia="仿宋" w:hAnsi="仿宋" w:cs="仿宋" w:hint="eastAsia"/>
            <w:lang w:eastAsia="zh-CN"/>
          </w:rPr>
          <w:t>概论</w:t>
        </w:r>
        <w:r>
          <w:tab/>
        </w:r>
        <w:r>
          <w:fldChar w:fldCharType="begin"/>
        </w:r>
        <w:r>
          <w:instrText xml:space="preserve"> PAGEREF _Toc7109 \h </w:instrText>
        </w:r>
        <w:r>
          <w:fldChar w:fldCharType="separate"/>
        </w:r>
        <w:r>
          <w:t>3</w:t>
        </w:r>
        <w:r>
          <w:fldChar w:fldCharType="end"/>
        </w:r>
      </w:hyperlink>
    </w:p>
    <w:p>
      <w:pPr>
        <w:pStyle w:val="TOC1"/>
        <w:tabs>
          <w:tab w:val="right" w:leader="dot" w:pos="8306"/>
        </w:tabs>
      </w:pPr>
      <w:hyperlink w:anchor="_Toc25016" w:history="1">
        <w:r>
          <w:rPr>
            <w:rFonts w:ascii="仿宋" w:eastAsia="仿宋" w:hAnsi="仿宋" w:cs="仿宋" w:hint="eastAsia"/>
            <w:lang w:eastAsia="zh-CN"/>
          </w:rPr>
          <w:t>一、熔融指数仪项目危机管理</w:t>
        </w:r>
        <w:r>
          <w:tab/>
        </w:r>
        <w:r>
          <w:fldChar w:fldCharType="begin"/>
        </w:r>
        <w:r>
          <w:instrText xml:space="preserve"> PAGEREF _Toc25016 \h </w:instrText>
        </w:r>
        <w:r>
          <w:fldChar w:fldCharType="separate"/>
        </w:r>
        <w:r>
          <w:t>3</w:t>
        </w:r>
        <w:r>
          <w:fldChar w:fldCharType="end"/>
        </w:r>
      </w:hyperlink>
    </w:p>
    <w:p>
      <w:pPr>
        <w:pStyle w:val="TOC2"/>
        <w:tabs>
          <w:tab w:val="right" w:leader="dot" w:pos="8306"/>
        </w:tabs>
      </w:pPr>
      <w:hyperlink w:anchor="_Toc2570" w:history="1">
        <w:r>
          <w:rPr>
            <w:rFonts w:ascii="仿宋" w:eastAsia="仿宋" w:hAnsi="仿宋" w:cs="仿宋" w:hint="eastAsia"/>
            <w:lang w:eastAsia="zh-CN"/>
          </w:rPr>
          <w:t>(一)、危机预警与识别</w:t>
        </w:r>
        <w:r>
          <w:tab/>
        </w:r>
        <w:r>
          <w:fldChar w:fldCharType="begin"/>
        </w:r>
        <w:r>
          <w:instrText xml:space="preserve"> PAGEREF _Toc2570 \h </w:instrText>
        </w:r>
        <w:r>
          <w:fldChar w:fldCharType="separate"/>
        </w:r>
        <w:r>
          <w:t>3</w:t>
        </w:r>
        <w:r>
          <w:fldChar w:fldCharType="end"/>
        </w:r>
      </w:hyperlink>
    </w:p>
    <w:p>
      <w:pPr>
        <w:pStyle w:val="TOC2"/>
        <w:tabs>
          <w:tab w:val="right" w:leader="dot" w:pos="8306"/>
        </w:tabs>
      </w:pPr>
      <w:hyperlink w:anchor="_Toc20423" w:history="1">
        <w:r>
          <w:rPr>
            <w:rFonts w:ascii="仿宋" w:eastAsia="仿宋" w:hAnsi="仿宋" w:cs="仿宋" w:hint="eastAsia"/>
            <w:lang w:eastAsia="zh-CN"/>
          </w:rPr>
          <w:t>(二)、危机应对与恢复</w:t>
        </w:r>
        <w:r>
          <w:tab/>
        </w:r>
        <w:r>
          <w:fldChar w:fldCharType="begin"/>
        </w:r>
        <w:r>
          <w:instrText xml:space="preserve"> PAGEREF _Toc20423 \h </w:instrText>
        </w:r>
        <w:r>
          <w:fldChar w:fldCharType="separate"/>
        </w:r>
        <w:r>
          <w:t>4</w:t>
        </w:r>
        <w:r>
          <w:fldChar w:fldCharType="end"/>
        </w:r>
      </w:hyperlink>
    </w:p>
    <w:p>
      <w:pPr>
        <w:pStyle w:val="TOC1"/>
        <w:tabs>
          <w:tab w:val="right" w:leader="dot" w:pos="8306"/>
        </w:tabs>
      </w:pPr>
      <w:hyperlink w:anchor="_Toc31461" w:history="1">
        <w:r>
          <w:rPr>
            <w:rFonts w:ascii="仿宋" w:eastAsia="仿宋" w:hAnsi="仿宋" w:cs="仿宋" w:hint="eastAsia"/>
            <w:lang w:eastAsia="zh-CN"/>
          </w:rPr>
          <w:t>二、熔融指数仪项目建设背景及必要性分析</w:t>
        </w:r>
        <w:r>
          <w:tab/>
        </w:r>
        <w:r>
          <w:fldChar w:fldCharType="begin"/>
        </w:r>
        <w:r>
          <w:instrText xml:space="preserve"> PAGEREF _Toc31461 \h </w:instrText>
        </w:r>
        <w:r>
          <w:fldChar w:fldCharType="separate"/>
        </w:r>
        <w:r>
          <w:t>5</w:t>
        </w:r>
        <w:r>
          <w:fldChar w:fldCharType="end"/>
        </w:r>
      </w:hyperlink>
    </w:p>
    <w:p>
      <w:pPr>
        <w:pStyle w:val="TOC2"/>
        <w:tabs>
          <w:tab w:val="right" w:leader="dot" w:pos="8306"/>
        </w:tabs>
      </w:pPr>
      <w:hyperlink w:anchor="_Toc6970" w:history="1">
        <w:r>
          <w:rPr>
            <w:rFonts w:ascii="仿宋" w:eastAsia="仿宋" w:hAnsi="仿宋" w:cs="仿宋" w:hint="eastAsia"/>
            <w:lang w:eastAsia="zh-CN"/>
          </w:rPr>
          <w:t>(一)、熔融指数仪项目背景分析</w:t>
        </w:r>
        <w:r>
          <w:tab/>
        </w:r>
        <w:r>
          <w:fldChar w:fldCharType="begin"/>
        </w:r>
        <w:r>
          <w:instrText xml:space="preserve"> PAGEREF _Toc6970 \h </w:instrText>
        </w:r>
        <w:r>
          <w:fldChar w:fldCharType="separate"/>
        </w:r>
        <w:r>
          <w:t>5</w:t>
        </w:r>
        <w:r>
          <w:fldChar w:fldCharType="end"/>
        </w:r>
      </w:hyperlink>
    </w:p>
    <w:p>
      <w:pPr>
        <w:pStyle w:val="TOC2"/>
        <w:tabs>
          <w:tab w:val="right" w:leader="dot" w:pos="8306"/>
        </w:tabs>
      </w:pPr>
      <w:hyperlink w:anchor="_Toc20768" w:history="1">
        <w:r>
          <w:rPr>
            <w:rFonts w:ascii="仿宋" w:eastAsia="仿宋" w:hAnsi="仿宋" w:cs="仿宋" w:hint="eastAsia"/>
            <w:lang w:eastAsia="zh-CN"/>
          </w:rPr>
          <w:t>(二)、熔融指数仪项目建设必要性分析</w:t>
        </w:r>
        <w:r>
          <w:tab/>
        </w:r>
        <w:r>
          <w:fldChar w:fldCharType="begin"/>
        </w:r>
        <w:r>
          <w:instrText xml:space="preserve"> PAGEREF _Toc20768 \h </w:instrText>
        </w:r>
        <w:r>
          <w:fldChar w:fldCharType="separate"/>
        </w:r>
        <w:r>
          <w:t>7</w:t>
        </w:r>
        <w:r>
          <w:fldChar w:fldCharType="end"/>
        </w:r>
      </w:hyperlink>
    </w:p>
    <w:p>
      <w:pPr>
        <w:pStyle w:val="TOC1"/>
        <w:tabs>
          <w:tab w:val="right" w:leader="dot" w:pos="8306"/>
        </w:tabs>
      </w:pPr>
      <w:hyperlink w:anchor="_Toc14061" w:history="1">
        <w:r>
          <w:rPr>
            <w:rFonts w:ascii="仿宋" w:eastAsia="仿宋" w:hAnsi="仿宋" w:cs="仿宋" w:hint="eastAsia"/>
            <w:lang w:eastAsia="zh-CN"/>
          </w:rPr>
          <w:t>三、熔融指数仪项目绩效评估</w:t>
        </w:r>
        <w:r>
          <w:tab/>
        </w:r>
        <w:r>
          <w:fldChar w:fldCharType="begin"/>
        </w:r>
        <w:r>
          <w:instrText xml:space="preserve"> PAGEREF _Toc14061 \h </w:instrText>
        </w:r>
        <w:r>
          <w:fldChar w:fldCharType="separate"/>
        </w:r>
        <w:r>
          <w:t>8</w:t>
        </w:r>
        <w:r>
          <w:fldChar w:fldCharType="end"/>
        </w:r>
      </w:hyperlink>
    </w:p>
    <w:p>
      <w:pPr>
        <w:pStyle w:val="TOC2"/>
        <w:tabs>
          <w:tab w:val="right" w:leader="dot" w:pos="8306"/>
        </w:tabs>
      </w:pPr>
      <w:hyperlink w:anchor="_Toc19061" w:history="1">
        <w:r>
          <w:rPr>
            <w:rFonts w:ascii="仿宋" w:eastAsia="仿宋" w:hAnsi="仿宋" w:cs="仿宋" w:hint="eastAsia"/>
            <w:lang w:eastAsia="zh-CN"/>
          </w:rPr>
          <w:t>(一)、绩效评估指标</w:t>
        </w:r>
        <w:r>
          <w:tab/>
        </w:r>
        <w:r>
          <w:fldChar w:fldCharType="begin"/>
        </w:r>
        <w:r>
          <w:instrText xml:space="preserve"> PAGEREF _Toc19061 \h </w:instrText>
        </w:r>
        <w:r>
          <w:fldChar w:fldCharType="separate"/>
        </w:r>
        <w:r>
          <w:t>8</w:t>
        </w:r>
        <w:r>
          <w:fldChar w:fldCharType="end"/>
        </w:r>
      </w:hyperlink>
    </w:p>
    <w:p>
      <w:pPr>
        <w:pStyle w:val="TOC2"/>
        <w:tabs>
          <w:tab w:val="right" w:leader="dot" w:pos="8306"/>
        </w:tabs>
      </w:pPr>
      <w:hyperlink w:anchor="_Toc28351" w:history="1">
        <w:r>
          <w:rPr>
            <w:rFonts w:ascii="仿宋" w:eastAsia="仿宋" w:hAnsi="仿宋" w:cs="仿宋" w:hint="eastAsia"/>
            <w:lang w:eastAsia="zh-CN"/>
          </w:rPr>
          <w:t>(二)、绩效评估方法</w:t>
        </w:r>
        <w:r>
          <w:tab/>
        </w:r>
        <w:r>
          <w:fldChar w:fldCharType="begin"/>
        </w:r>
        <w:r>
          <w:instrText xml:space="preserve"> PAGEREF _Toc28351 \h </w:instrText>
        </w:r>
        <w:r>
          <w:fldChar w:fldCharType="separate"/>
        </w:r>
        <w:r>
          <w:t>10</w:t>
        </w:r>
        <w:r>
          <w:fldChar w:fldCharType="end"/>
        </w:r>
      </w:hyperlink>
    </w:p>
    <w:p>
      <w:pPr>
        <w:pStyle w:val="TOC2"/>
        <w:tabs>
          <w:tab w:val="right" w:leader="dot" w:pos="8306"/>
        </w:tabs>
      </w:pPr>
      <w:hyperlink w:anchor="_Toc7216" w:history="1">
        <w:r>
          <w:rPr>
            <w:rFonts w:ascii="仿宋" w:eastAsia="仿宋" w:hAnsi="仿宋" w:cs="仿宋" w:hint="eastAsia"/>
            <w:lang w:eastAsia="zh-CN"/>
          </w:rPr>
          <w:t>(三)、绩效评估周期</w:t>
        </w:r>
        <w:r>
          <w:tab/>
        </w:r>
        <w:r>
          <w:fldChar w:fldCharType="begin"/>
        </w:r>
        <w:r>
          <w:instrText xml:space="preserve"> PAGEREF _Toc7216 \h </w:instrText>
        </w:r>
        <w:r>
          <w:fldChar w:fldCharType="separate"/>
        </w:r>
        <w:r>
          <w:t>11</w:t>
        </w:r>
        <w:r>
          <w:fldChar w:fldCharType="end"/>
        </w:r>
      </w:hyperlink>
    </w:p>
    <w:p>
      <w:pPr>
        <w:pStyle w:val="TOC1"/>
        <w:tabs>
          <w:tab w:val="right" w:leader="dot" w:pos="8306"/>
        </w:tabs>
      </w:pPr>
      <w:hyperlink w:anchor="_Toc24613" w:history="1">
        <w:r>
          <w:rPr>
            <w:rFonts w:ascii="仿宋" w:eastAsia="仿宋" w:hAnsi="仿宋" w:cs="仿宋" w:hint="eastAsia"/>
            <w:lang w:eastAsia="zh-CN"/>
          </w:rPr>
          <w:t>四、工艺说明</w:t>
        </w:r>
        <w:r>
          <w:tab/>
        </w:r>
        <w:r>
          <w:fldChar w:fldCharType="begin"/>
        </w:r>
        <w:r>
          <w:instrText xml:space="preserve"> PAGEREF _Toc24613 \h </w:instrText>
        </w:r>
        <w:r>
          <w:fldChar w:fldCharType="separate"/>
        </w:r>
        <w:r>
          <w:t>12</w:t>
        </w:r>
        <w:r>
          <w:fldChar w:fldCharType="end"/>
        </w:r>
      </w:hyperlink>
    </w:p>
    <w:p>
      <w:pPr>
        <w:pStyle w:val="TOC2"/>
        <w:tabs>
          <w:tab w:val="right" w:leader="dot" w:pos="8306"/>
        </w:tabs>
      </w:pPr>
      <w:hyperlink w:anchor="_Toc7644" w:history="1">
        <w:r>
          <w:rPr>
            <w:rFonts w:ascii="仿宋" w:eastAsia="仿宋" w:hAnsi="仿宋" w:cs="仿宋" w:hint="eastAsia"/>
            <w:lang w:eastAsia="zh-CN"/>
          </w:rPr>
          <w:t>(一)、技术管理特点</w:t>
        </w:r>
        <w:r>
          <w:tab/>
        </w:r>
        <w:r>
          <w:fldChar w:fldCharType="begin"/>
        </w:r>
        <w:r>
          <w:instrText xml:space="preserve"> PAGEREF _Toc7644 \h </w:instrText>
        </w:r>
        <w:r>
          <w:fldChar w:fldCharType="separate"/>
        </w:r>
        <w:r>
          <w:t>12</w:t>
        </w:r>
        <w:r>
          <w:fldChar w:fldCharType="end"/>
        </w:r>
      </w:hyperlink>
    </w:p>
    <w:p>
      <w:pPr>
        <w:pStyle w:val="TOC2"/>
        <w:tabs>
          <w:tab w:val="right" w:leader="dot" w:pos="8306"/>
        </w:tabs>
      </w:pPr>
      <w:hyperlink w:anchor="_Toc15526" w:history="1">
        <w:r>
          <w:rPr>
            <w:rFonts w:ascii="仿宋" w:eastAsia="仿宋" w:hAnsi="仿宋" w:cs="仿宋" w:hint="eastAsia"/>
            <w:lang w:eastAsia="zh-CN"/>
          </w:rPr>
          <w:t>(二)、熔融指数仪项目工艺技术设计方案</w:t>
        </w:r>
        <w:r>
          <w:tab/>
        </w:r>
        <w:r>
          <w:fldChar w:fldCharType="begin"/>
        </w:r>
        <w:r>
          <w:instrText xml:space="preserve"> PAGEREF _Toc15526 \h </w:instrText>
        </w:r>
        <w:r>
          <w:fldChar w:fldCharType="separate"/>
        </w:r>
        <w:r>
          <w:t>13</w:t>
        </w:r>
        <w:r>
          <w:fldChar w:fldCharType="end"/>
        </w:r>
      </w:hyperlink>
    </w:p>
    <w:p>
      <w:pPr>
        <w:pStyle w:val="TOC2"/>
        <w:tabs>
          <w:tab w:val="right" w:leader="dot" w:pos="8306"/>
        </w:tabs>
      </w:pPr>
      <w:hyperlink w:anchor="_Toc14954" w:history="1">
        <w:r>
          <w:rPr>
            <w:rFonts w:ascii="仿宋" w:eastAsia="仿宋" w:hAnsi="仿宋" w:cs="仿宋" w:hint="eastAsia"/>
            <w:lang w:eastAsia="zh-CN"/>
          </w:rPr>
          <w:t>(三)、设备选型方案</w:t>
        </w:r>
        <w:r>
          <w:tab/>
        </w:r>
        <w:r>
          <w:fldChar w:fldCharType="begin"/>
        </w:r>
        <w:r>
          <w:instrText xml:space="preserve"> PAGEREF _Toc14954 \h </w:instrText>
        </w:r>
        <w:r>
          <w:fldChar w:fldCharType="separate"/>
        </w:r>
        <w:r>
          <w:t>14</w:t>
        </w:r>
        <w:r>
          <w:fldChar w:fldCharType="end"/>
        </w:r>
      </w:hyperlink>
    </w:p>
    <w:p>
      <w:pPr>
        <w:pStyle w:val="TOC1"/>
        <w:tabs>
          <w:tab w:val="right" w:leader="dot" w:pos="8306"/>
        </w:tabs>
      </w:pPr>
      <w:hyperlink w:anchor="_Toc19691" w:history="1">
        <w:r>
          <w:rPr>
            <w:rFonts w:ascii="仿宋" w:eastAsia="仿宋" w:hAnsi="仿宋" w:cs="仿宋" w:hint="eastAsia"/>
            <w:lang w:eastAsia="zh-CN"/>
          </w:rPr>
          <w:t>五、熔融指数仪项目文档管理</w:t>
        </w:r>
        <w:r>
          <w:tab/>
        </w:r>
        <w:r>
          <w:fldChar w:fldCharType="begin"/>
        </w:r>
        <w:r>
          <w:instrText xml:space="preserve"> PAGEREF _Toc19691 \h </w:instrText>
        </w:r>
        <w:r>
          <w:fldChar w:fldCharType="separate"/>
        </w:r>
        <w:r>
          <w:t>15</w:t>
        </w:r>
        <w:r>
          <w:fldChar w:fldCharType="end"/>
        </w:r>
      </w:hyperlink>
    </w:p>
    <w:p>
      <w:pPr>
        <w:pStyle w:val="TOC2"/>
        <w:tabs>
          <w:tab w:val="right" w:leader="dot" w:pos="8306"/>
        </w:tabs>
      </w:pPr>
      <w:hyperlink w:anchor="_Toc25454" w:history="1">
        <w:r>
          <w:rPr>
            <w:rFonts w:ascii="仿宋" w:eastAsia="仿宋" w:hAnsi="仿宋" w:cs="仿宋" w:hint="eastAsia"/>
            <w:lang w:eastAsia="zh-CN"/>
          </w:rPr>
          <w:t>(一)、文档编制与审查</w:t>
        </w:r>
        <w:r>
          <w:tab/>
        </w:r>
        <w:r>
          <w:fldChar w:fldCharType="begin"/>
        </w:r>
        <w:r>
          <w:instrText xml:space="preserve"> PAGEREF _Toc25454 \h </w:instrText>
        </w:r>
        <w:r>
          <w:fldChar w:fldCharType="separate"/>
        </w:r>
        <w:r>
          <w:t>15</w:t>
        </w:r>
        <w:r>
          <w:fldChar w:fldCharType="end"/>
        </w:r>
      </w:hyperlink>
    </w:p>
    <w:p>
      <w:pPr>
        <w:pStyle w:val="TOC2"/>
        <w:tabs>
          <w:tab w:val="right" w:leader="dot" w:pos="8306"/>
        </w:tabs>
      </w:pPr>
      <w:hyperlink w:anchor="_Toc8577" w:history="1">
        <w:r>
          <w:rPr>
            <w:rFonts w:ascii="仿宋" w:eastAsia="仿宋" w:hAnsi="仿宋" w:cs="仿宋" w:hint="eastAsia"/>
            <w:lang w:eastAsia="zh-CN"/>
          </w:rPr>
          <w:t>(二)、文档发布与分发</w:t>
        </w:r>
        <w:r>
          <w:tab/>
        </w:r>
        <w:r>
          <w:fldChar w:fldCharType="begin"/>
        </w:r>
        <w:r>
          <w:instrText xml:space="preserve"> PAGEREF _Toc8577 \h </w:instrText>
        </w:r>
        <w:r>
          <w:fldChar w:fldCharType="separate"/>
        </w:r>
        <w:r>
          <w:t>17</w:t>
        </w:r>
        <w:r>
          <w:fldChar w:fldCharType="end"/>
        </w:r>
      </w:hyperlink>
    </w:p>
    <w:p>
      <w:pPr>
        <w:pStyle w:val="TOC2"/>
        <w:tabs>
          <w:tab w:val="right" w:leader="dot" w:pos="8306"/>
        </w:tabs>
      </w:pPr>
      <w:hyperlink w:anchor="_Toc24423" w:history="1">
        <w:r>
          <w:rPr>
            <w:rFonts w:ascii="仿宋" w:eastAsia="仿宋" w:hAnsi="仿宋" w:cs="仿宋" w:hint="eastAsia"/>
            <w:lang w:eastAsia="zh-CN"/>
          </w:rPr>
          <w:t>(三)、文档存档与归档</w:t>
        </w:r>
        <w:r>
          <w:tab/>
        </w:r>
        <w:r>
          <w:fldChar w:fldCharType="begin"/>
        </w:r>
        <w:r>
          <w:instrText xml:space="preserve"> PAGEREF _Toc24423 \h </w:instrText>
        </w:r>
        <w:r>
          <w:fldChar w:fldCharType="separate"/>
        </w:r>
        <w:r>
          <w:t>18</w:t>
        </w:r>
        <w:r>
          <w:fldChar w:fldCharType="end"/>
        </w:r>
      </w:hyperlink>
    </w:p>
    <w:p>
      <w:pPr>
        <w:pStyle w:val="TOC1"/>
        <w:tabs>
          <w:tab w:val="right" w:leader="dot" w:pos="8306"/>
        </w:tabs>
      </w:pPr>
      <w:hyperlink w:anchor="_Toc1668" w:history="1">
        <w:r>
          <w:rPr>
            <w:rFonts w:ascii="仿宋" w:eastAsia="仿宋" w:hAnsi="仿宋" w:cs="仿宋" w:hint="eastAsia"/>
            <w:lang w:eastAsia="zh-CN"/>
          </w:rPr>
          <w:t>六、产品规划分析</w:t>
        </w:r>
        <w:r>
          <w:tab/>
        </w:r>
        <w:r>
          <w:fldChar w:fldCharType="begin"/>
        </w:r>
        <w:r>
          <w:instrText xml:space="preserve"> PAGEREF _Toc1668 \h </w:instrText>
        </w:r>
        <w:r>
          <w:fldChar w:fldCharType="separate"/>
        </w:r>
        <w:r>
          <w:t>19</w:t>
        </w:r>
        <w:r>
          <w:fldChar w:fldCharType="end"/>
        </w:r>
      </w:hyperlink>
    </w:p>
    <w:p>
      <w:pPr>
        <w:pStyle w:val="TOC2"/>
        <w:tabs>
          <w:tab w:val="right" w:leader="dot" w:pos="8306"/>
        </w:tabs>
      </w:pPr>
      <w:hyperlink w:anchor="_Toc21298" w:history="1">
        <w:r>
          <w:rPr>
            <w:rFonts w:ascii="仿宋" w:eastAsia="仿宋" w:hAnsi="仿宋" w:cs="仿宋" w:hint="eastAsia"/>
            <w:lang w:eastAsia="zh-CN"/>
          </w:rPr>
          <w:t>(一)、产品规划</w:t>
        </w:r>
        <w:r>
          <w:tab/>
        </w:r>
        <w:r>
          <w:fldChar w:fldCharType="begin"/>
        </w:r>
        <w:r>
          <w:instrText xml:space="preserve"> PAGEREF _Toc21298 \h </w:instrText>
        </w:r>
        <w:r>
          <w:fldChar w:fldCharType="separate"/>
        </w:r>
        <w:r>
          <w:t>19</w:t>
        </w:r>
        <w:r>
          <w:fldChar w:fldCharType="end"/>
        </w:r>
      </w:hyperlink>
    </w:p>
    <w:p>
      <w:pPr>
        <w:pStyle w:val="TOC2"/>
        <w:tabs>
          <w:tab w:val="right" w:leader="dot" w:pos="8306"/>
        </w:tabs>
      </w:pPr>
      <w:hyperlink w:anchor="_Toc14793" w:history="1">
        <w:r>
          <w:rPr>
            <w:rFonts w:ascii="仿宋" w:eastAsia="仿宋" w:hAnsi="仿宋" w:cs="仿宋" w:hint="eastAsia"/>
            <w:lang w:eastAsia="zh-CN"/>
          </w:rPr>
          <w:t>(二)、建设规模</w:t>
        </w:r>
        <w:r>
          <w:tab/>
        </w:r>
        <w:r>
          <w:fldChar w:fldCharType="begin"/>
        </w:r>
        <w:r>
          <w:instrText xml:space="preserve"> PAGEREF _Toc14793 \h </w:instrText>
        </w:r>
        <w:r>
          <w:fldChar w:fldCharType="separate"/>
        </w:r>
        <w:r>
          <w:t>19</w:t>
        </w:r>
        <w:r>
          <w:fldChar w:fldCharType="end"/>
        </w:r>
      </w:hyperlink>
    </w:p>
    <w:p>
      <w:pPr>
        <w:pStyle w:val="TOC1"/>
        <w:tabs>
          <w:tab w:val="right" w:leader="dot" w:pos="8306"/>
        </w:tabs>
      </w:pPr>
      <w:hyperlink w:anchor="_Toc10255" w:history="1">
        <w:r>
          <w:rPr>
            <w:rFonts w:ascii="仿宋" w:eastAsia="仿宋" w:hAnsi="仿宋" w:cs="仿宋" w:hint="eastAsia"/>
            <w:lang w:eastAsia="zh-CN"/>
          </w:rPr>
          <w:t>七、熔融指数仪项目计划安排</w:t>
        </w:r>
        <w:r>
          <w:tab/>
        </w:r>
        <w:r>
          <w:fldChar w:fldCharType="begin"/>
        </w:r>
        <w:r>
          <w:instrText xml:space="preserve"> PAGEREF _Toc10255 \h </w:instrText>
        </w:r>
        <w:r>
          <w:fldChar w:fldCharType="separate"/>
        </w:r>
        <w:r>
          <w:t>21</w:t>
        </w:r>
        <w:r>
          <w:fldChar w:fldCharType="end"/>
        </w:r>
      </w:hyperlink>
    </w:p>
    <w:p>
      <w:pPr>
        <w:pStyle w:val="TOC2"/>
        <w:tabs>
          <w:tab w:val="right" w:leader="dot" w:pos="8306"/>
        </w:tabs>
      </w:pPr>
      <w:hyperlink w:anchor="_Toc8010" w:history="1">
        <w:r>
          <w:rPr>
            <w:rFonts w:ascii="仿宋" w:eastAsia="仿宋" w:hAnsi="仿宋" w:cs="仿宋" w:hint="eastAsia"/>
            <w:lang w:eastAsia="zh-CN"/>
          </w:rPr>
          <w:t>(一)、建设周期</w:t>
        </w:r>
        <w:r>
          <w:tab/>
        </w:r>
        <w:r>
          <w:fldChar w:fldCharType="begin"/>
        </w:r>
        <w:r>
          <w:instrText xml:space="preserve"> PAGEREF _Toc8010 \h </w:instrText>
        </w:r>
        <w:r>
          <w:fldChar w:fldCharType="separate"/>
        </w:r>
        <w:r>
          <w:t>21</w:t>
        </w:r>
        <w:r>
          <w:fldChar w:fldCharType="end"/>
        </w:r>
      </w:hyperlink>
    </w:p>
    <w:p>
      <w:pPr>
        <w:pStyle w:val="TOC2"/>
        <w:tabs>
          <w:tab w:val="right" w:leader="dot" w:pos="8306"/>
        </w:tabs>
      </w:pPr>
      <w:hyperlink w:anchor="_Toc15080" w:history="1">
        <w:r>
          <w:rPr>
            <w:rFonts w:ascii="仿宋" w:eastAsia="仿宋" w:hAnsi="仿宋" w:cs="仿宋" w:hint="eastAsia"/>
            <w:lang w:eastAsia="zh-CN"/>
          </w:rPr>
          <w:t>(二)、建设进度</w:t>
        </w:r>
        <w:r>
          <w:tab/>
        </w:r>
        <w:r>
          <w:fldChar w:fldCharType="begin"/>
        </w:r>
        <w:r>
          <w:instrText xml:space="preserve"> PAGEREF _Toc15080 \h </w:instrText>
        </w:r>
        <w:r>
          <w:fldChar w:fldCharType="separate"/>
        </w:r>
        <w:r>
          <w:t>21</w:t>
        </w:r>
        <w:r>
          <w:fldChar w:fldCharType="end"/>
        </w:r>
      </w:hyperlink>
    </w:p>
    <w:p>
      <w:pPr>
        <w:pStyle w:val="TOC2"/>
        <w:tabs>
          <w:tab w:val="right" w:leader="dot" w:pos="8306"/>
        </w:tabs>
      </w:pPr>
      <w:hyperlink w:anchor="_Toc19921" w:history="1">
        <w:r>
          <w:rPr>
            <w:rFonts w:ascii="仿宋" w:eastAsia="仿宋" w:hAnsi="仿宋" w:cs="仿宋" w:hint="eastAsia"/>
            <w:lang w:eastAsia="zh-CN"/>
          </w:rPr>
          <w:t>(三)、进度安排注意事项</w:t>
        </w:r>
        <w:r>
          <w:tab/>
        </w:r>
        <w:r>
          <w:fldChar w:fldCharType="begin"/>
        </w:r>
        <w:r>
          <w:instrText xml:space="preserve"> PAGEREF _Toc19921 \h </w:instrText>
        </w:r>
        <w:r>
          <w:fldChar w:fldCharType="separate"/>
        </w:r>
        <w:r>
          <w:t>22</w:t>
        </w:r>
        <w:r>
          <w:fldChar w:fldCharType="end"/>
        </w:r>
      </w:hyperlink>
    </w:p>
    <w:p>
      <w:pPr>
        <w:pStyle w:val="TOC2"/>
        <w:tabs>
          <w:tab w:val="right" w:leader="dot" w:pos="8306"/>
        </w:tabs>
      </w:pPr>
      <w:hyperlink w:anchor="_Toc26298" w:history="1">
        <w:r>
          <w:rPr>
            <w:rFonts w:ascii="仿宋" w:eastAsia="仿宋" w:hAnsi="仿宋" w:cs="仿宋" w:hint="eastAsia"/>
            <w:lang w:eastAsia="zh-CN"/>
          </w:rPr>
          <w:t>(四)、人力资源配置</w:t>
        </w:r>
        <w:r>
          <w:tab/>
        </w:r>
        <w:r>
          <w:fldChar w:fldCharType="begin"/>
        </w:r>
        <w:r>
          <w:instrText xml:space="preserve"> PAGEREF _Toc26298 \h </w:instrText>
        </w:r>
        <w:r>
          <w:fldChar w:fldCharType="separate"/>
        </w:r>
        <w:r>
          <w:t>24</w:t>
        </w:r>
        <w:r>
          <w:fldChar w:fldCharType="end"/>
        </w:r>
      </w:hyperlink>
    </w:p>
    <w:p>
      <w:pPr>
        <w:pStyle w:val="TOC1"/>
        <w:tabs>
          <w:tab w:val="right" w:leader="dot" w:pos="8306"/>
        </w:tabs>
      </w:pPr>
      <w:hyperlink w:anchor="_Toc24132" w:history="1">
        <w:r>
          <w:rPr>
            <w:rFonts w:ascii="仿宋" w:eastAsia="仿宋" w:hAnsi="仿宋" w:cs="仿宋" w:hint="eastAsia"/>
            <w:lang w:eastAsia="zh-CN"/>
          </w:rPr>
          <w:t>八、熔融指数仪项目创新与研发</w:t>
        </w:r>
        <w:r>
          <w:tab/>
        </w:r>
        <w:r>
          <w:fldChar w:fldCharType="begin"/>
        </w:r>
        <w:r>
          <w:instrText xml:space="preserve"> PAGEREF _Toc24132 \h </w:instrText>
        </w:r>
        <w:r>
          <w:fldChar w:fldCharType="separate"/>
        </w:r>
        <w:r>
          <w:t>25</w:t>
        </w:r>
        <w:r>
          <w:fldChar w:fldCharType="end"/>
        </w:r>
      </w:hyperlink>
    </w:p>
    <w:p>
      <w:pPr>
        <w:pStyle w:val="TOC2"/>
        <w:tabs>
          <w:tab w:val="right" w:leader="dot" w:pos="8306"/>
        </w:tabs>
      </w:pPr>
      <w:hyperlink w:anchor="_Toc19274" w:history="1">
        <w:r>
          <w:rPr>
            <w:rFonts w:ascii="仿宋" w:eastAsia="仿宋" w:hAnsi="仿宋" w:cs="仿宋" w:hint="eastAsia"/>
            <w:lang w:eastAsia="zh-CN"/>
          </w:rPr>
          <w:t>(一)、创新策略与方向</w:t>
        </w:r>
        <w:r>
          <w:tab/>
        </w:r>
        <w:r>
          <w:fldChar w:fldCharType="begin"/>
        </w:r>
        <w:r>
          <w:instrText xml:space="preserve"> PAGEREF _Toc19274 \h </w:instrText>
        </w:r>
        <w:r>
          <w:fldChar w:fldCharType="separate"/>
        </w:r>
        <w:r>
          <w:t>25</w:t>
        </w:r>
        <w:r>
          <w:fldChar w:fldCharType="end"/>
        </w:r>
      </w:hyperlink>
    </w:p>
    <w:p>
      <w:pPr>
        <w:pStyle w:val="TOC2"/>
        <w:tabs>
          <w:tab w:val="right" w:leader="dot" w:pos="8306"/>
        </w:tabs>
      </w:pPr>
      <w:hyperlink w:anchor="_Toc31225" w:history="1">
        <w:r>
          <w:rPr>
            <w:rFonts w:ascii="仿宋" w:eastAsia="仿宋" w:hAnsi="仿宋" w:cs="仿宋" w:hint="eastAsia"/>
            <w:lang w:eastAsia="zh-CN"/>
          </w:rPr>
          <w:t>(二)、研发规划与投入</w:t>
        </w:r>
        <w:r>
          <w:tab/>
        </w:r>
        <w:r>
          <w:fldChar w:fldCharType="begin"/>
        </w:r>
        <w:r>
          <w:instrText xml:space="preserve"> PAGEREF _Toc31225 \h </w:instrText>
        </w:r>
        <w:r>
          <w:fldChar w:fldCharType="separate"/>
        </w:r>
        <w:r>
          <w:t>26</w:t>
        </w:r>
        <w:r>
          <w:fldChar w:fldCharType="end"/>
        </w:r>
      </w:hyperlink>
    </w:p>
    <w:p>
      <w:pPr>
        <w:pStyle w:val="TOC1"/>
        <w:tabs>
          <w:tab w:val="right" w:leader="dot" w:pos="8306"/>
        </w:tabs>
      </w:pPr>
      <w:hyperlink w:anchor="_Toc31381" w:history="1">
        <w:r>
          <w:rPr>
            <w:rFonts w:ascii="仿宋" w:eastAsia="仿宋" w:hAnsi="仿宋" w:cs="仿宋" w:hint="eastAsia"/>
            <w:lang w:eastAsia="zh-CN"/>
          </w:rPr>
          <w:t>九、熔融指数仪项目风险管理</w:t>
        </w:r>
        <w:r>
          <w:tab/>
        </w:r>
        <w:r>
          <w:fldChar w:fldCharType="begin"/>
        </w:r>
        <w:r>
          <w:instrText xml:space="preserve"> PAGEREF _Toc31381 \h </w:instrText>
        </w:r>
        <w:r>
          <w:fldChar w:fldCharType="separate"/>
        </w:r>
        <w:r>
          <w:t>28</w:t>
        </w:r>
        <w:r>
          <w:fldChar w:fldCharType="end"/>
        </w:r>
      </w:hyperlink>
    </w:p>
    <w:p>
      <w:pPr>
        <w:pStyle w:val="TOC2"/>
        <w:tabs>
          <w:tab w:val="right" w:leader="dot" w:pos="8306"/>
        </w:tabs>
      </w:pPr>
      <w:hyperlink w:anchor="_Toc18681" w:history="1">
        <w:r>
          <w:rPr>
            <w:rFonts w:ascii="仿宋" w:eastAsia="仿宋" w:hAnsi="仿宋" w:cs="仿宋" w:hint="eastAsia"/>
            <w:lang w:eastAsia="zh-CN"/>
          </w:rPr>
          <w:t>(一)、风险识别与评估</w:t>
        </w:r>
        <w:r>
          <w:tab/>
        </w:r>
        <w:r>
          <w:fldChar w:fldCharType="begin"/>
        </w:r>
        <w:r>
          <w:instrText xml:space="preserve"> PAGEREF _Toc18681 \h </w:instrText>
        </w:r>
        <w:r>
          <w:fldChar w:fldCharType="separate"/>
        </w:r>
        <w:r>
          <w:t>28</w:t>
        </w:r>
        <w:r>
          <w:fldChar w:fldCharType="end"/>
        </w:r>
      </w:hyperlink>
    </w:p>
    <w:p>
      <w:pPr>
        <w:pStyle w:val="TOC2"/>
        <w:tabs>
          <w:tab w:val="right" w:leader="dot" w:pos="8306"/>
        </w:tabs>
      </w:pPr>
      <w:hyperlink w:anchor="_Toc19091" w:history="1">
        <w:r>
          <w:rPr>
            <w:rFonts w:ascii="仿宋" w:eastAsia="仿宋" w:hAnsi="仿宋" w:cs="仿宋" w:hint="eastAsia"/>
            <w:lang w:eastAsia="zh-CN"/>
          </w:rPr>
          <w:t>(二)、风险应对策略</w:t>
        </w:r>
        <w:r>
          <w:tab/>
        </w:r>
        <w:r>
          <w:fldChar w:fldCharType="begin"/>
        </w:r>
        <w:r>
          <w:instrText xml:space="preserve"> PAGEREF _Toc19091 \h </w:instrText>
        </w:r>
        <w:r>
          <w:fldChar w:fldCharType="separate"/>
        </w:r>
        <w:r>
          <w:t>29</w:t>
        </w:r>
        <w:r>
          <w:fldChar w:fldCharType="end"/>
        </w:r>
      </w:hyperlink>
    </w:p>
    <w:p>
      <w:pPr>
        <w:pStyle w:val="TOC2"/>
        <w:tabs>
          <w:tab w:val="right" w:leader="dot" w:pos="8306"/>
        </w:tabs>
      </w:pPr>
      <w:hyperlink w:anchor="_Toc10020" w:history="1">
        <w:r>
          <w:rPr>
            <w:rFonts w:ascii="仿宋" w:eastAsia="仿宋" w:hAnsi="仿宋" w:cs="仿宋" w:hint="eastAsia"/>
            <w:lang w:eastAsia="zh-CN"/>
          </w:rPr>
          <w:t>(三)、风险监控与控制</w:t>
        </w:r>
        <w:r>
          <w:tab/>
        </w:r>
        <w:r>
          <w:fldChar w:fldCharType="begin"/>
        </w:r>
        <w:r>
          <w:instrText xml:space="preserve"> PAGEREF _Toc10020 \h </w:instrText>
        </w:r>
        <w:r>
          <w:fldChar w:fldCharType="separate"/>
        </w:r>
        <w:r>
          <w:t>31</w:t>
        </w:r>
        <w:r>
          <w:fldChar w:fldCharType="end"/>
        </w:r>
      </w:hyperlink>
    </w:p>
    <w:p>
      <w:pPr>
        <w:pStyle w:val="TOC1"/>
        <w:tabs>
          <w:tab w:val="right" w:leader="dot" w:pos="8306"/>
        </w:tabs>
      </w:pPr>
      <w:hyperlink w:anchor="_Toc13896" w:history="1">
        <w:r>
          <w:rPr>
            <w:rFonts w:ascii="仿宋" w:eastAsia="仿宋" w:hAnsi="仿宋" w:cs="仿宋" w:hint="eastAsia"/>
            <w:lang w:eastAsia="zh-CN"/>
          </w:rPr>
          <w:t>十、生产安全保护</w:t>
        </w:r>
        <w:r>
          <w:tab/>
        </w:r>
        <w:r>
          <w:fldChar w:fldCharType="begin"/>
        </w:r>
        <w:r>
          <w:instrText xml:space="preserve"> PAGEREF _Toc13896 \h </w:instrText>
        </w:r>
        <w:r>
          <w:fldChar w:fldCharType="separate"/>
        </w:r>
        <w:r>
          <w:t>32</w:t>
        </w:r>
        <w:r>
          <w:fldChar w:fldCharType="end"/>
        </w:r>
      </w:hyperlink>
    </w:p>
    <w:p>
      <w:pPr>
        <w:pStyle w:val="TOC2"/>
        <w:tabs>
          <w:tab w:val="right" w:leader="dot" w:pos="8306"/>
        </w:tabs>
      </w:pPr>
      <w:hyperlink w:anchor="_Toc32646" w:history="1">
        <w:r>
          <w:rPr>
            <w:rFonts w:ascii="仿宋" w:eastAsia="仿宋" w:hAnsi="仿宋" w:cs="仿宋" w:hint="eastAsia"/>
            <w:lang w:eastAsia="zh-CN"/>
          </w:rPr>
          <w:t>(一)、消防安全</w:t>
        </w:r>
        <w:r>
          <w:tab/>
        </w:r>
        <w:r>
          <w:fldChar w:fldCharType="begin"/>
        </w:r>
        <w:r>
          <w:instrText xml:space="preserve"> PAGEREF _Toc32646 \h </w:instrText>
        </w:r>
        <w:r>
          <w:fldChar w:fldCharType="separate"/>
        </w:r>
        <w:r>
          <w:t>32</w:t>
        </w:r>
        <w:r>
          <w:fldChar w:fldCharType="end"/>
        </w:r>
      </w:hyperlink>
    </w:p>
    <w:p>
      <w:pPr>
        <w:pStyle w:val="TOC2"/>
        <w:tabs>
          <w:tab w:val="right" w:leader="dot" w:pos="8306"/>
        </w:tabs>
      </w:pPr>
      <w:hyperlink w:anchor="_Toc20542" w:history="1">
        <w:r>
          <w:rPr>
            <w:rFonts w:ascii="仿宋" w:eastAsia="仿宋" w:hAnsi="仿宋" w:cs="仿宋" w:hint="eastAsia"/>
            <w:lang w:eastAsia="zh-CN"/>
          </w:rPr>
          <w:t>(二)、防火防爆总图布置措施</w:t>
        </w:r>
        <w:r>
          <w:tab/>
        </w:r>
        <w:r>
          <w:fldChar w:fldCharType="begin"/>
        </w:r>
        <w:r>
          <w:instrText xml:space="preserve"> PAGEREF _Toc20542 \h </w:instrText>
        </w:r>
        <w:r>
          <w:fldChar w:fldCharType="separate"/>
        </w:r>
        <w:r>
          <w:t>33</w:t>
        </w:r>
        <w:r>
          <w:fldChar w:fldCharType="end"/>
        </w:r>
      </w:hyperlink>
    </w:p>
    <w:p>
      <w:pPr>
        <w:pStyle w:val="TOC2"/>
        <w:tabs>
          <w:tab w:val="right" w:leader="dot" w:pos="8306"/>
        </w:tabs>
      </w:pPr>
      <w:hyperlink w:anchor="_Toc26476" w:history="1">
        <w:r>
          <w:rPr>
            <w:rFonts w:ascii="仿宋" w:eastAsia="仿宋" w:hAnsi="仿宋" w:cs="仿宋" w:hint="eastAsia"/>
            <w:lang w:eastAsia="zh-CN"/>
          </w:rPr>
          <w:t>(三)、自然灾害防范措施</w:t>
        </w:r>
        <w:r>
          <w:tab/>
        </w:r>
        <w:r>
          <w:fldChar w:fldCharType="begin"/>
        </w:r>
        <w:r>
          <w:instrText xml:space="preserve"> PAGEREF _Toc26476 \h </w:instrText>
        </w:r>
        <w:r>
          <w:fldChar w:fldCharType="separate"/>
        </w:r>
        <w:r>
          <w:t>34</w:t>
        </w:r>
        <w:r>
          <w:fldChar w:fldCharType="end"/>
        </w:r>
      </w:hyperlink>
    </w:p>
    <w:p>
      <w:pPr>
        <w:pStyle w:val="TOC2"/>
        <w:tabs>
          <w:tab w:val="right" w:leader="dot" w:pos="8306"/>
        </w:tabs>
      </w:pPr>
      <w:hyperlink w:anchor="_Toc6613" w:history="1">
        <w:r>
          <w:rPr>
            <w:rFonts w:ascii="仿宋" w:eastAsia="仿宋" w:hAnsi="仿宋" w:cs="仿宋" w:hint="eastAsia"/>
            <w:lang w:eastAsia="zh-CN"/>
          </w:rPr>
          <w:t>(四)、安全色及安全标志使用要求</w:t>
        </w:r>
        <w:r>
          <w:tab/>
        </w:r>
        <w:r>
          <w:fldChar w:fldCharType="begin"/>
        </w:r>
        <w:r>
          <w:instrText xml:space="preserve"> PAGEREF _Toc6613 \h </w:instrText>
        </w:r>
        <w:r>
          <w:fldChar w:fldCharType="separate"/>
        </w:r>
        <w:r>
          <w:t>35</w:t>
        </w:r>
        <w:r>
          <w:fldChar w:fldCharType="end"/>
        </w:r>
      </w:hyperlink>
    </w:p>
    <w:p>
      <w:pPr>
        <w:pStyle w:val="TOC2"/>
        <w:tabs>
          <w:tab w:val="right" w:leader="dot" w:pos="8306"/>
        </w:tabs>
      </w:pPr>
      <w:hyperlink w:anchor="_Toc7919" w:history="1">
        <w:r>
          <w:rPr>
            <w:rFonts w:ascii="仿宋" w:eastAsia="仿宋" w:hAnsi="仿宋" w:cs="仿宋" w:hint="eastAsia"/>
            <w:lang w:eastAsia="zh-CN"/>
          </w:rPr>
          <w:t>(五)、防尘防毒措施</w:t>
        </w:r>
        <w:r>
          <w:tab/>
        </w:r>
        <w:r>
          <w:fldChar w:fldCharType="begin"/>
        </w:r>
        <w:r>
          <w:instrText xml:space="preserve"> PAGEREF _Toc7919 \h </w:instrText>
        </w:r>
        <w:r>
          <w:fldChar w:fldCharType="separate"/>
        </w:r>
        <w:r>
          <w:t>36</w:t>
        </w:r>
        <w:r>
          <w:fldChar w:fldCharType="end"/>
        </w:r>
      </w:hyperlink>
    </w:p>
    <w:p>
      <w:pPr>
        <w:pStyle w:val="TOC2"/>
        <w:tabs>
          <w:tab w:val="right" w:leader="dot" w:pos="8306"/>
        </w:tabs>
      </w:pPr>
      <w:hyperlink w:anchor="_Toc28176" w:history="1">
        <w:r>
          <w:rPr>
            <w:rFonts w:ascii="仿宋" w:eastAsia="仿宋" w:hAnsi="仿宋" w:cs="仿宋" w:hint="eastAsia"/>
            <w:lang w:eastAsia="zh-CN"/>
          </w:rPr>
          <w:t>(六)、防静电、触电防护及防雷措施</w:t>
        </w:r>
        <w:r>
          <w:tab/>
        </w:r>
        <w:r>
          <w:fldChar w:fldCharType="begin"/>
        </w:r>
        <w:r>
          <w:instrText xml:space="preserve"> PAGEREF _Toc28176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6" w:history="1">
        <w:r>
          <w:rPr>
            <w:rFonts w:ascii="仿宋" w:eastAsia="仿宋" w:hAnsi="仿宋" w:cs="仿宋" w:hint="eastAsia"/>
            <w:lang w:eastAsia="zh-CN"/>
          </w:rPr>
          <w:t>(七)、机械设备安全保障措施</w:t>
        </w:r>
        <w:r>
          <w:tab/>
        </w:r>
        <w:r>
          <w:fldChar w:fldCharType="begin"/>
        </w:r>
        <w:r>
          <w:instrText xml:space="preserve"> PAGEREF _Toc2836 \h </w:instrText>
        </w:r>
        <w:r>
          <w:fldChar w:fldCharType="separate"/>
        </w:r>
        <w:r>
          <w:t>38</w:t>
        </w:r>
        <w:r>
          <w:fldChar w:fldCharType="end"/>
        </w:r>
      </w:hyperlink>
    </w:p>
    <w:p>
      <w:pPr>
        <w:pStyle w:val="TOC1"/>
        <w:tabs>
          <w:tab w:val="right" w:leader="dot" w:pos="8306"/>
        </w:tabs>
      </w:pPr>
      <w:hyperlink w:anchor="_Toc25539" w:history="1">
        <w:r>
          <w:rPr>
            <w:rFonts w:ascii="仿宋" w:eastAsia="仿宋" w:hAnsi="仿宋" w:cs="仿宋" w:hint="eastAsia"/>
            <w:lang w:eastAsia="zh-CN"/>
          </w:rPr>
          <w:t>十一、熔融指数仪项目技术管理</w:t>
        </w:r>
        <w:r>
          <w:tab/>
        </w:r>
        <w:r>
          <w:fldChar w:fldCharType="begin"/>
        </w:r>
        <w:r>
          <w:instrText xml:space="preserve"> PAGEREF _Toc25539 \h </w:instrText>
        </w:r>
        <w:r>
          <w:fldChar w:fldCharType="separate"/>
        </w:r>
        <w:r>
          <w:t>40</w:t>
        </w:r>
        <w:r>
          <w:fldChar w:fldCharType="end"/>
        </w:r>
      </w:hyperlink>
    </w:p>
    <w:p>
      <w:pPr>
        <w:pStyle w:val="TOC2"/>
        <w:tabs>
          <w:tab w:val="right" w:leader="dot" w:pos="8306"/>
        </w:tabs>
      </w:pPr>
      <w:hyperlink w:anchor="_Toc7603" w:history="1">
        <w:r>
          <w:rPr>
            <w:rFonts w:ascii="仿宋" w:eastAsia="仿宋" w:hAnsi="仿宋" w:cs="仿宋" w:hint="eastAsia"/>
            <w:lang w:eastAsia="zh-CN"/>
          </w:rPr>
          <w:t>(一)、技术方案选用方向</w:t>
        </w:r>
        <w:r>
          <w:tab/>
        </w:r>
        <w:r>
          <w:fldChar w:fldCharType="begin"/>
        </w:r>
        <w:r>
          <w:instrText xml:space="preserve"> PAGEREF _Toc7603 \h </w:instrText>
        </w:r>
        <w:r>
          <w:fldChar w:fldCharType="separate"/>
        </w:r>
        <w:r>
          <w:t>40</w:t>
        </w:r>
        <w:r>
          <w:fldChar w:fldCharType="end"/>
        </w:r>
      </w:hyperlink>
    </w:p>
    <w:p>
      <w:pPr>
        <w:pStyle w:val="TOC2"/>
        <w:tabs>
          <w:tab w:val="right" w:leader="dot" w:pos="8306"/>
        </w:tabs>
      </w:pPr>
      <w:hyperlink w:anchor="_Toc27224" w:history="1">
        <w:r>
          <w:rPr>
            <w:rFonts w:ascii="仿宋" w:eastAsia="仿宋" w:hAnsi="仿宋" w:cs="仿宋" w:hint="eastAsia"/>
            <w:lang w:eastAsia="zh-CN"/>
          </w:rPr>
          <w:t>(二)、工艺技术方案选用原则</w:t>
        </w:r>
        <w:r>
          <w:tab/>
        </w:r>
        <w:r>
          <w:fldChar w:fldCharType="begin"/>
        </w:r>
        <w:r>
          <w:instrText xml:space="preserve"> PAGEREF _Toc27224 \h </w:instrText>
        </w:r>
        <w:r>
          <w:fldChar w:fldCharType="separate"/>
        </w:r>
        <w:r>
          <w:t>42</w:t>
        </w:r>
        <w:r>
          <w:fldChar w:fldCharType="end"/>
        </w:r>
      </w:hyperlink>
    </w:p>
    <w:p>
      <w:pPr>
        <w:pStyle w:val="TOC2"/>
        <w:tabs>
          <w:tab w:val="right" w:leader="dot" w:pos="8306"/>
        </w:tabs>
      </w:pPr>
      <w:hyperlink w:anchor="_Toc445" w:history="1">
        <w:r>
          <w:rPr>
            <w:rFonts w:ascii="仿宋" w:eastAsia="仿宋" w:hAnsi="仿宋" w:cs="仿宋" w:hint="eastAsia"/>
            <w:lang w:eastAsia="zh-CN"/>
          </w:rPr>
          <w:t>(三)、工艺技术方案要求</w:t>
        </w:r>
        <w:r>
          <w:tab/>
        </w:r>
        <w:r>
          <w:fldChar w:fldCharType="begin"/>
        </w:r>
        <w:r>
          <w:instrText xml:space="preserve"> PAGEREF _Toc445 \h </w:instrText>
        </w:r>
        <w:r>
          <w:fldChar w:fldCharType="separate"/>
        </w:r>
        <w:r>
          <w:t>44</w:t>
        </w:r>
        <w:r>
          <w:fldChar w:fldCharType="end"/>
        </w:r>
      </w:hyperlink>
    </w:p>
    <w:p>
      <w:pPr>
        <w:pStyle w:val="TOC1"/>
        <w:tabs>
          <w:tab w:val="right" w:leader="dot" w:pos="8306"/>
        </w:tabs>
      </w:pPr>
      <w:hyperlink w:anchor="_Toc15741" w:history="1">
        <w:r>
          <w:rPr>
            <w:rFonts w:ascii="仿宋" w:eastAsia="仿宋" w:hAnsi="仿宋" w:cs="仿宋" w:hint="eastAsia"/>
            <w:lang w:eastAsia="zh-CN"/>
          </w:rPr>
          <w:t>十二、熔融指数仪项目财务管理</w:t>
        </w:r>
        <w:r>
          <w:tab/>
        </w:r>
        <w:r>
          <w:fldChar w:fldCharType="begin"/>
        </w:r>
        <w:r>
          <w:instrText xml:space="preserve"> PAGEREF _Toc15741 \h </w:instrText>
        </w:r>
        <w:r>
          <w:fldChar w:fldCharType="separate"/>
        </w:r>
        <w:r>
          <w:t>46</w:t>
        </w:r>
        <w:r>
          <w:fldChar w:fldCharType="end"/>
        </w:r>
      </w:hyperlink>
    </w:p>
    <w:p>
      <w:pPr>
        <w:pStyle w:val="TOC2"/>
        <w:tabs>
          <w:tab w:val="right" w:leader="dot" w:pos="8306"/>
        </w:tabs>
      </w:pPr>
      <w:hyperlink w:anchor="_Toc22179" w:history="1">
        <w:r>
          <w:rPr>
            <w:rFonts w:ascii="仿宋" w:eastAsia="仿宋" w:hAnsi="仿宋" w:cs="仿宋" w:hint="eastAsia"/>
            <w:lang w:eastAsia="zh-CN"/>
          </w:rPr>
          <w:t>(一)、资金需求大</w:t>
        </w:r>
        <w:r>
          <w:tab/>
        </w:r>
        <w:r>
          <w:fldChar w:fldCharType="begin"/>
        </w:r>
        <w:r>
          <w:instrText xml:space="preserve"> PAGEREF _Toc22179 \h </w:instrText>
        </w:r>
        <w:r>
          <w:fldChar w:fldCharType="separate"/>
        </w:r>
        <w:r>
          <w:t>46</w:t>
        </w:r>
        <w:r>
          <w:fldChar w:fldCharType="end"/>
        </w:r>
      </w:hyperlink>
    </w:p>
    <w:p>
      <w:pPr>
        <w:pStyle w:val="TOC2"/>
        <w:tabs>
          <w:tab w:val="right" w:leader="dot" w:pos="8306"/>
        </w:tabs>
      </w:pPr>
      <w:hyperlink w:anchor="_Toc28534" w:history="1">
        <w:r>
          <w:rPr>
            <w:rFonts w:ascii="仿宋" w:eastAsia="仿宋" w:hAnsi="仿宋" w:cs="仿宋" w:hint="eastAsia"/>
            <w:lang w:eastAsia="zh-CN"/>
          </w:rPr>
          <w:t>(二)、研发周期长</w:t>
        </w:r>
        <w:r>
          <w:tab/>
        </w:r>
        <w:r>
          <w:fldChar w:fldCharType="begin"/>
        </w:r>
        <w:r>
          <w:instrText xml:space="preserve"> PAGEREF _Toc28534 \h </w:instrText>
        </w:r>
        <w:r>
          <w:fldChar w:fldCharType="separate"/>
        </w:r>
        <w:r>
          <w:t>47</w:t>
        </w:r>
        <w:r>
          <w:fldChar w:fldCharType="end"/>
        </w:r>
      </w:hyperlink>
    </w:p>
    <w:p>
      <w:pPr>
        <w:pStyle w:val="TOC2"/>
        <w:tabs>
          <w:tab w:val="right" w:leader="dot" w:pos="8306"/>
        </w:tabs>
      </w:pPr>
      <w:hyperlink w:anchor="_Toc23517" w:history="1">
        <w:r>
          <w:rPr>
            <w:rFonts w:ascii="仿宋" w:eastAsia="仿宋" w:hAnsi="仿宋" w:cs="仿宋" w:hint="eastAsia"/>
            <w:lang w:eastAsia="zh-CN"/>
          </w:rPr>
          <w:t>(三)、市场风险大</w:t>
        </w:r>
        <w:r>
          <w:tab/>
        </w:r>
        <w:r>
          <w:fldChar w:fldCharType="begin"/>
        </w:r>
        <w:r>
          <w:instrText xml:space="preserve"> PAGEREF _Toc23517 \h </w:instrText>
        </w:r>
        <w:r>
          <w:fldChar w:fldCharType="separate"/>
        </w:r>
        <w:r>
          <w:t>48</w:t>
        </w:r>
        <w:r>
          <w:fldChar w:fldCharType="end"/>
        </w:r>
      </w:hyperlink>
    </w:p>
    <w:p>
      <w:pPr>
        <w:pStyle w:val="TOC2"/>
        <w:tabs>
          <w:tab w:val="right" w:leader="dot" w:pos="8306"/>
        </w:tabs>
      </w:pPr>
      <w:hyperlink w:anchor="_Toc1781" w:history="1">
        <w:r>
          <w:rPr>
            <w:rFonts w:ascii="仿宋" w:eastAsia="仿宋" w:hAnsi="仿宋" w:cs="仿宋" w:hint="eastAsia"/>
            <w:lang w:eastAsia="zh-CN"/>
          </w:rPr>
          <w:t>(四)、利润率高</w:t>
        </w:r>
        <w:r>
          <w:tab/>
        </w:r>
        <w:r>
          <w:fldChar w:fldCharType="begin"/>
        </w:r>
        <w:r>
          <w:instrText xml:space="preserve"> PAGEREF _Toc1781 \h </w:instrText>
        </w:r>
        <w:r>
          <w:fldChar w:fldCharType="separate"/>
        </w:r>
        <w:r>
          <w:t>51</w:t>
        </w:r>
        <w:r>
          <w:fldChar w:fldCharType="end"/>
        </w:r>
      </w:hyperlink>
    </w:p>
    <w:p>
      <w:pPr>
        <w:pStyle w:val="TOC1"/>
        <w:tabs>
          <w:tab w:val="right" w:leader="dot" w:pos="8306"/>
        </w:tabs>
      </w:pPr>
      <w:hyperlink w:anchor="_Toc13811" w:history="1">
        <w:r>
          <w:rPr>
            <w:rFonts w:ascii="仿宋" w:eastAsia="仿宋" w:hAnsi="仿宋" w:cs="仿宋" w:hint="eastAsia"/>
            <w:lang w:eastAsia="zh-CN"/>
          </w:rPr>
          <w:t>十三、熔融指数仪项目变更管理</w:t>
        </w:r>
        <w:r>
          <w:tab/>
        </w:r>
        <w:r>
          <w:fldChar w:fldCharType="begin"/>
        </w:r>
        <w:r>
          <w:instrText xml:space="preserve"> PAGEREF _Toc13811 \h </w:instrText>
        </w:r>
        <w:r>
          <w:fldChar w:fldCharType="separate"/>
        </w:r>
        <w:r>
          <w:t>53</w:t>
        </w:r>
        <w:r>
          <w:fldChar w:fldCharType="end"/>
        </w:r>
      </w:hyperlink>
    </w:p>
    <w:p>
      <w:pPr>
        <w:pStyle w:val="TOC2"/>
        <w:tabs>
          <w:tab w:val="right" w:leader="dot" w:pos="8306"/>
        </w:tabs>
      </w:pPr>
      <w:hyperlink w:anchor="_Toc21658" w:history="1">
        <w:r>
          <w:rPr>
            <w:rFonts w:ascii="仿宋" w:eastAsia="仿宋" w:hAnsi="仿宋" w:cs="仿宋" w:hint="eastAsia"/>
            <w:lang w:eastAsia="zh-CN"/>
          </w:rPr>
          <w:t>(一)、变更申请与评估</w:t>
        </w:r>
        <w:r>
          <w:tab/>
        </w:r>
        <w:r>
          <w:fldChar w:fldCharType="begin"/>
        </w:r>
        <w:r>
          <w:instrText xml:space="preserve"> PAGEREF _Toc21658 \h </w:instrText>
        </w:r>
        <w:r>
          <w:fldChar w:fldCharType="separate"/>
        </w:r>
        <w:r>
          <w:t>53</w:t>
        </w:r>
        <w:r>
          <w:fldChar w:fldCharType="end"/>
        </w:r>
      </w:hyperlink>
    </w:p>
    <w:p>
      <w:pPr>
        <w:pStyle w:val="TOC2"/>
        <w:tabs>
          <w:tab w:val="right" w:leader="dot" w:pos="8306"/>
        </w:tabs>
      </w:pPr>
      <w:hyperlink w:anchor="_Toc110" w:history="1">
        <w:r>
          <w:rPr>
            <w:rFonts w:ascii="仿宋" w:eastAsia="仿宋" w:hAnsi="仿宋" w:cs="仿宋" w:hint="eastAsia"/>
            <w:lang w:eastAsia="zh-CN"/>
          </w:rPr>
          <w:t>(二)、变更实施与控制</w:t>
        </w:r>
        <w:r>
          <w:tab/>
        </w:r>
        <w:r>
          <w:fldChar w:fldCharType="begin"/>
        </w:r>
        <w:r>
          <w:instrText xml:space="preserve"> PAGEREF _Toc110 \h </w:instrText>
        </w:r>
        <w:r>
          <w:fldChar w:fldCharType="separate"/>
        </w:r>
        <w:r>
          <w:t>53</w:t>
        </w:r>
        <w:r>
          <w:fldChar w:fldCharType="end"/>
        </w:r>
      </w:hyperlink>
    </w:p>
    <w:p>
      <w:pPr>
        <w:pStyle w:val="TOC1"/>
        <w:tabs>
          <w:tab w:val="right" w:leader="dot" w:pos="8306"/>
        </w:tabs>
      </w:pPr>
      <w:hyperlink w:anchor="_Toc1420" w:history="1">
        <w:r>
          <w:rPr>
            <w:rFonts w:ascii="仿宋" w:eastAsia="仿宋" w:hAnsi="仿宋" w:cs="仿宋" w:hint="eastAsia"/>
            <w:lang w:eastAsia="zh-CN"/>
          </w:rPr>
          <w:t>十四、供应链管理</w:t>
        </w:r>
        <w:r>
          <w:tab/>
        </w:r>
        <w:r>
          <w:fldChar w:fldCharType="begin"/>
        </w:r>
        <w:r>
          <w:instrText xml:space="preserve"> PAGEREF _Toc1420 \h </w:instrText>
        </w:r>
        <w:r>
          <w:fldChar w:fldCharType="separate"/>
        </w:r>
        <w:r>
          <w:t>54</w:t>
        </w:r>
        <w:r>
          <w:fldChar w:fldCharType="end"/>
        </w:r>
      </w:hyperlink>
    </w:p>
    <w:p>
      <w:pPr>
        <w:pStyle w:val="TOC2"/>
        <w:tabs>
          <w:tab w:val="right" w:leader="dot" w:pos="8306"/>
        </w:tabs>
      </w:pPr>
      <w:hyperlink w:anchor="_Toc15506" w:history="1">
        <w:r>
          <w:rPr>
            <w:rFonts w:ascii="仿宋" w:eastAsia="仿宋" w:hAnsi="仿宋" w:cs="仿宋" w:hint="eastAsia"/>
            <w:lang w:eastAsia="zh-CN"/>
          </w:rPr>
          <w:t>(一)、供应链战略规划</w:t>
        </w:r>
        <w:r>
          <w:tab/>
        </w:r>
        <w:r>
          <w:fldChar w:fldCharType="begin"/>
        </w:r>
        <w:r>
          <w:instrText xml:space="preserve"> PAGEREF _Toc15506 \h </w:instrText>
        </w:r>
        <w:r>
          <w:fldChar w:fldCharType="separate"/>
        </w:r>
        <w:r>
          <w:t>54</w:t>
        </w:r>
        <w:r>
          <w:fldChar w:fldCharType="end"/>
        </w:r>
      </w:hyperlink>
    </w:p>
    <w:p>
      <w:pPr>
        <w:pStyle w:val="TOC2"/>
        <w:tabs>
          <w:tab w:val="right" w:leader="dot" w:pos="8306"/>
        </w:tabs>
      </w:pPr>
      <w:hyperlink w:anchor="_Toc25550" w:history="1">
        <w:r>
          <w:rPr>
            <w:rFonts w:ascii="仿宋" w:eastAsia="仿宋" w:hAnsi="仿宋" w:cs="仿宋" w:hint="eastAsia"/>
            <w:lang w:eastAsia="zh-CN"/>
          </w:rPr>
          <w:t>(二)、供应商选择与合作</w:t>
        </w:r>
        <w:r>
          <w:tab/>
        </w:r>
        <w:r>
          <w:fldChar w:fldCharType="begin"/>
        </w:r>
        <w:r>
          <w:instrText xml:space="preserve"> PAGEREF _Toc25550 \h </w:instrText>
        </w:r>
        <w:r>
          <w:fldChar w:fldCharType="separate"/>
        </w:r>
        <w:r>
          <w:t>56</w:t>
        </w:r>
        <w:r>
          <w:fldChar w:fldCharType="end"/>
        </w:r>
      </w:hyperlink>
    </w:p>
    <w:p>
      <w:pPr>
        <w:pStyle w:val="TOC2"/>
        <w:tabs>
          <w:tab w:val="right" w:leader="dot" w:pos="8306"/>
        </w:tabs>
      </w:pPr>
      <w:hyperlink w:anchor="_Toc27363" w:history="1">
        <w:r>
          <w:rPr>
            <w:rFonts w:ascii="仿宋" w:eastAsia="仿宋" w:hAnsi="仿宋" w:cs="仿宋" w:hint="eastAsia"/>
            <w:lang w:eastAsia="zh-CN"/>
          </w:rPr>
          <w:t>(三)、物流与库存管理</w:t>
        </w:r>
        <w:r>
          <w:tab/>
        </w:r>
        <w:r>
          <w:fldChar w:fldCharType="begin"/>
        </w:r>
        <w:r>
          <w:instrText xml:space="preserve"> PAGEREF _Toc27363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016"/>
      <w:r>
        <w:rPr>
          <w:rFonts w:ascii="仿宋" w:eastAsia="仿宋" w:hAnsi="仿宋" w:cs="仿宋" w:hint="eastAsia"/>
          <w:sz w:val="28"/>
          <w:lang w:eastAsia="zh-CN"/>
        </w:rPr>
        <w:t>一、熔融指数仪项目危机管理</w:t>
      </w:r>
      <w:bookmarkEnd w:id="2"/>
    </w:p>
    <w:p>
      <w:pPr>
        <w:pStyle w:val="Heading2"/>
        <w:rPr>
          <w:rFonts w:ascii="仿宋" w:eastAsia="仿宋" w:hAnsi="仿宋" w:cs="仿宋" w:hint="eastAsia"/>
          <w:lang w:eastAsia="zh-CN"/>
        </w:rPr>
      </w:pPr>
      <w:bookmarkStart w:id="3" w:name="_Toc257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熔融指数仪项目危机管理中，危机预警与识别是确保熔融指数仪项目稳健运行的核心步骤。通过建立全面的监测机制，熔融指数仪项目团队旨在及时发现和理解潜在的风险和危机因素，以便采取及时的预防和应对措施，确保熔融指数仪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首先，通过深入的风险评估，熔融指数仪项目团队全面分析了整个熔融指数仪项目和各个阶段可能存在的威胁。这包括准确评估每个潜在风险的发生概率和可能影响的程度，为后续危机预警提供了有力支持。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熔融指数仪项目团队着重于明确定义熔融指数仪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熔融指数仪项目进展的持续监控，团队能够及时发现潜在问题并作出迅速反应。熔融指数仪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在这一阶段，团队的专业素养和反应速度将发挥至关重要的作用，以确保潜在危机能够在初期得到有效的处理，最大程度地减轻负面影响。通过危机预警与识别，熔融指数仪项目得以更有序、可控地推进。</w:t>
      </w:r>
    </w:p>
    <w:p>
      <w:pPr>
        <w:pStyle w:val="Heading2"/>
        <w:ind w:firstLine="560" w:firstLineChars="200"/>
        <w:rPr>
          <w:rFonts w:ascii="仿宋" w:eastAsia="仿宋" w:hAnsi="仿宋" w:cs="仿宋" w:hint="eastAsia"/>
          <w:sz w:val="28"/>
          <w:lang w:eastAsia="zh-CN"/>
        </w:rPr>
      </w:pPr>
      <w:bookmarkStart w:id="4" w:name="_Toc2042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在危机发生时，熔融指数仪项目团队立即行动，成立了应急小组。该小组的任务是迅速制定并实施紧急应对措施，以最小化潜在损失。以下是采取的主要措施：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暂停熔融指数仪项目进度：为遏制危机蔓延，熔融指数仪项目暂时停止进行，以便全面评估当前状况。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资源重新分配：重新评估熔融指数仪项目资源的分配，确保最大限度地减小损失。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实时沟通：与关键利益相关者建立实时沟通机制，向他们传递熔融指数仪项目危机的实际状况，保障熔融指数仪项目核心利益。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在紧急应对的同时，熔融指数仪项目团队强调了团队协作和有效沟通的重要性。以下是团队协作的关键举措：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信息共享机制：建立了信息共享平台，确保团队成员能够及时获取熔融指数仪项目危机的实时信息。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领导者沟通：熔融指数仪项目领导者通过定期会议和即时沟通工具，指导团队应对危机，保持团队稳定运行。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随着危机得到初步控制，熔融指数仪项目团队转向制定恢复计划，以确保熔融指数仪项目能够从中迅速恢复。主要恢复计划包括：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修复受损的进度计划：重新评估熔融指数仪项目进度，制定修复计划，确保熔融指数仪项目尽快回归正常进程。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重新调整资源分配：优化资源分配，确保熔融指数仪项目在有限资源下高效运转。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风险管理机制加强：对熔融指数仪项目风险进行全面评估，制定更强化的风险管理策略，以预防未来可能的危机。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31461"/>
      <w:r>
        <w:rPr>
          <w:rFonts w:ascii="仿宋" w:eastAsia="仿宋" w:hAnsi="仿宋" w:cs="仿宋" w:hint="eastAsia"/>
          <w:sz w:val="28"/>
          <w:lang w:eastAsia="zh-CN"/>
        </w:rPr>
        <w:t>二、熔融指数仪项目建设背景及必要性分析</w:t>
      </w:r>
      <w:bookmarkEnd w:id="5"/>
    </w:p>
    <w:p>
      <w:pPr>
        <w:pStyle w:val="Heading2"/>
        <w:rPr>
          <w:rFonts w:ascii="仿宋" w:eastAsia="仿宋" w:hAnsi="仿宋" w:cs="仿宋" w:hint="eastAsia"/>
          <w:lang w:eastAsia="zh-CN"/>
        </w:rPr>
      </w:pPr>
      <w:bookmarkStart w:id="6" w:name="_Toc6970"/>
      <w:r>
        <w:rPr>
          <w:rFonts w:ascii="仿宋" w:eastAsia="仿宋" w:hAnsi="仿宋" w:cs="仿宋" w:hint="eastAsia"/>
          <w:lang w:eastAsia="zh-CN"/>
        </w:rPr>
        <w:t>(一)、熔融指数仪项目背景分析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熔融指数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熔融指数仪项目在这个潮流中的定位。同时，我们将关注行业内涌现的新兴机遇，以便熔融指数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熔融指数仪项目提供了强大的发展动力。我们将聚焦于行业内最新的技术发展趋势，包括但不限于人工智能、大数据分析、物联网等领域。通过深度的技术研究，我们将确保熔融指数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熔融指数仪项目发展的源泉。我们将投入更多的精力对市场需求进行深入剖析，超越表面的需求，深入挖掘潜在的市场痛点和机遇。通过对市场需求的细致了解，熔融指数仪项目将更有针对性地设计解决方案，满足市场的多样化需求，从而更好地促进熔融指数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熔融指数仪项目战略至关重要。我们将对竞争态势进行更为深入的分析，包括但不限于市场份额、产品特点、客户满意度等多个维度。通过深度的竞争分析，熔融指数仪项目将能够更准确地把握市场脉搏，制定具有竞争力的熔融指数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熔融指数仪项目的发展具有直接的影响。我们将进行更为全面的法规和政策分析，了解行业发展中的潜在法律风险和合规挑战。通过充分了解和遵守相关法规，熔融指数仪项目将确保在法律框架内合法合规运营，为熔融指数仪项目的稳健发展提供有力支持。</w:t>
      </w:r>
    </w:p>
    <w:p>
      <w:pPr>
        <w:pStyle w:val="Heading2"/>
        <w:ind w:firstLine="560" w:firstLineChars="200"/>
        <w:rPr>
          <w:rFonts w:ascii="仿宋" w:eastAsia="仿宋" w:hAnsi="仿宋" w:cs="仿宋" w:hint="eastAsia"/>
          <w:sz w:val="28"/>
          <w:lang w:eastAsia="zh-CN"/>
        </w:rPr>
      </w:pPr>
      <w:bookmarkStart w:id="7" w:name="_Toc20768"/>
      <w:r>
        <w:rPr>
          <w:rFonts w:ascii="仿宋" w:eastAsia="仿宋" w:hAnsi="仿宋" w:cs="仿宋" w:hint="eastAsia"/>
          <w:sz w:val="28"/>
          <w:lang w:eastAsia="zh-CN"/>
        </w:rPr>
        <w:t>(二)、熔融指数仪项目建设必要性分析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建设的迫切性源于对行业发展趋势的深刻洞察。我们正处于一个行业变革的时代，科技创新、数字化转型成为企业发展的关键动力。熔融指数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熔融指数仪项目建设不仅仅是为了跟上潮流，更是为了通过技术创新推动企业的持续发展。通过引入先进的技术和解决方案，熔融指数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熔融指数仪项目的建设成为必然选择，通过提高产品质量、拓展服务领域，从而在竞争中获得更多的机会。熔融指数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熔融指数仪项目建设的必要性体现在对客户需求更精准的满足。通过熔融指数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建设的背后是对企业持续创新的追求。只有通过不断创新，企业才能在竞争中立于不败之地。熔融指数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4061"/>
      <w:r>
        <w:rPr>
          <w:rFonts w:ascii="仿宋" w:eastAsia="仿宋" w:hAnsi="仿宋" w:cs="仿宋" w:hint="eastAsia"/>
          <w:sz w:val="28"/>
          <w:lang w:eastAsia="zh-CN"/>
        </w:rPr>
        <w:t>三、熔融指数仪项目绩效评估</w:t>
      </w:r>
      <w:bookmarkEnd w:id="8"/>
    </w:p>
    <w:p>
      <w:pPr>
        <w:pStyle w:val="Heading2"/>
        <w:rPr>
          <w:rFonts w:ascii="仿宋" w:eastAsia="仿宋" w:hAnsi="仿宋" w:cs="仿宋" w:hint="eastAsia"/>
          <w:lang w:eastAsia="zh-CN"/>
        </w:rPr>
      </w:pPr>
      <w:bookmarkStart w:id="9" w:name="_Toc1906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熔融指数仪项目中，我们设计了一套全面的绩效评估指标，以确保熔融指数仪项目的可控和成功交付。这些指标跨足熔融指数仪项目目标、成本、进度和质量等多个维度，为我们提供了全面洞察熔融指数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目标达成率是我们关注的首要指标。我们设定了明确的目标，并通过定期监测和评估，迅速发现并应对潜在的目标偏差。这为熔融指数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成本绩效是另一个核心关注点。通过实际成本与预算成本的对比分析，我们深入了解成本差异的原因，及时调整资源分配，保持熔融指数仪项目在经济效益方面的合理水平。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进度作为关键的绩效指标之一，得到了精心的关注。我们制定了详细的熔融指数仪项目进度计划，并设立了进度符合度指标，确保实际进度与计划进度保持一致。这使我们能够快速发现和解决潜在的进度问题，保持熔融指数仪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熔融指数仪项目绩效的不可或缺的一环。我们引入了一系列的质量标准和客户满意度指标，以确保熔融指数仪项目交付的成果在质量上达到或超越预期水平。通过持续监测这些指标，我们努力提升熔融指数仪项目整体质量水平，为熔融指数仪项目的成功交付提供有力保障。通过这些科学且全面的绩效评估，我们能够更好地引导熔融指数仪项目的持续改进，确保熔融指数仪项目目标的顺利达成。</w:t>
      </w:r>
    </w:p>
    <w:p>
      <w:pPr>
        <w:pStyle w:val="Heading2"/>
        <w:ind w:firstLine="560" w:firstLineChars="200"/>
        <w:rPr>
          <w:rFonts w:ascii="仿宋" w:eastAsia="仿宋" w:hAnsi="仿宋" w:cs="仿宋" w:hint="eastAsia"/>
          <w:sz w:val="28"/>
          <w:lang w:eastAsia="zh-CN"/>
        </w:rPr>
      </w:pPr>
      <w:bookmarkStart w:id="10" w:name="_Toc28351"/>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绩效评估是熔融指数仪项目中的关键环节，为确保熔融指数仪项目达到预期目标，我们采用了多层次、多维度的绩效评估方法。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熔融指数仪项目的战略目标对齐，确保每个决策和行动都与熔融指数仪项目整体目标保持一致。团队会定期召开战略对齐会议，审视当前工作与熔融指数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熔融指数仪项目进度、质量、成本和风险等方面。这些指标通过数据收集和分析，为熔融指数仪项目管理团队提供了客观的评估依据。例如，我们通过熔融指数仪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绩效评估不仅仅停留在熔融指数仪项目内部，还考虑了熔融指数仪项目对外部环境的影响。我们定期进行干系人满意度调查，以了解各利益相关方对熔融指数仪项目的期望和满意度，并及时做出调整。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这种多层次、多角度的绩效评估方法，使得我们能够全面了解熔融指数仪项目的运行状态，及时做出调整，确保熔融指数仪项目在不断变化的环境中保持稳健前行。</w:t>
      </w:r>
    </w:p>
    <w:p>
      <w:pPr>
        <w:pStyle w:val="Heading2"/>
        <w:ind w:firstLine="560" w:firstLineChars="200"/>
        <w:rPr>
          <w:rFonts w:ascii="仿宋" w:eastAsia="仿宋" w:hAnsi="仿宋" w:cs="仿宋" w:hint="eastAsia"/>
          <w:sz w:val="28"/>
          <w:lang w:eastAsia="zh-CN"/>
        </w:rPr>
      </w:pPr>
      <w:bookmarkStart w:id="11" w:name="_Toc7216"/>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为了确保熔融指数仪项目的有效管理和不断优化，我们采用了精心设计的绩效评估周期。这个周期旨在实现灵活、实时和全面的评估，以适应熔融指数仪项目执行中的各种挑战。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熔融指数仪项目的不同需求，分为短期、中期和长期。短期评估关注每个迭代或工作周期，以及时发现和解决当前任务中的问题。中期评估涵盖几个迭代，深入了解整体熔融指数仪项目的趋势和性能。长期评估则着眼于整个熔融指数仪项目阶段，确保熔融指数仪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熔融指数仪项目管理工具和协作平台，团队成员能够随时更新和分享熔融指数仪项目数据。这种实时性的反馈机制使我们能够及时察觉潜在问题，快速调整，保持熔融指数仪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熔融指数仪项目的决策制定密不可分。每个周期的熔融指数仪项目回顾会议成为集体总结经验、识别问题深层次原因并找到创新解决方案的平台。这种定期的反思与调整机制使熔融指数仪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461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7644"/>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的技术管理特点体现在其创新导向。通过引入最先进的技术趋势和解决方案，熔融指数仪项目致力于提升科技含量、提高质量和效率水平。这意味着我们将采用最新的工具和方法，确保熔融指数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熔融指数仪项目技术管理的显著特征。通过整合不同领域的技术资源，我们实现了跨学科的协同工作。这有助于优化技术架构，提高整体效能。此外，整合性策略还促进了不同技术团队之间的紧密沟通和高效合作，确保熔融指数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熔融指数仪项目所采用的技术。通过不断优化技术方案，熔融指数仪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熔融指数仪项目团队将在熔融指数仪项目初期识别可能的技术风险，并采取相应的预防和应对措施。通过建立健全的风险评估机制，熔融指数仪项目能够在实施过程中及时发现并解决潜在的技术问题，保障熔融指数仪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熔融指数仪项目中，技术将成为熔融指数仪项目成功的有力支持。这一深度剖析揭示了技术管理在熔融指数仪项目实施中的关键作用，为熔融指数仪项目的技术基础奠定了坚实的基础。</w:t>
      </w:r>
    </w:p>
    <w:p>
      <w:pPr>
        <w:pStyle w:val="Heading2"/>
        <w:ind w:firstLine="560" w:firstLineChars="200"/>
        <w:rPr>
          <w:rFonts w:ascii="仿宋" w:eastAsia="仿宋" w:hAnsi="仿宋" w:cs="仿宋" w:hint="eastAsia"/>
          <w:sz w:val="28"/>
          <w:lang w:eastAsia="zh-CN"/>
        </w:rPr>
      </w:pPr>
      <w:bookmarkStart w:id="14" w:name="_Toc15526"/>
      <w:r>
        <w:rPr>
          <w:rFonts w:ascii="仿宋" w:eastAsia="仿宋" w:hAnsi="仿宋" w:cs="仿宋" w:hint="eastAsia"/>
          <w:sz w:val="28"/>
          <w:lang w:eastAsia="zh-CN"/>
        </w:rPr>
        <w:t>(二)、熔融指数仪项目工艺技术设计方案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熔融指数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熔融指数仪项目将严格按照相关行业规范要求进行组织。通过有效控制产品质量，熔融指数仪项目将致力于为顾客提供优质的熔融指数仪项目产品和良好的服务。这体现了熔融指数仪项目对于生产活动合规性和质量标准的高度重视，为熔融指数仪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熔融指数仪项目注重生态效益和清洁生产原则。熔融指数仪项目建设将紧密结合地方特色经济发展，与社会经济发展规划和区域环境保护规划方案相协调一致。通过与当地区域自然生态系统的结合，熔融指数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熔融指数仪项目产品具有多样化的客户需求和个性化的特点。因此，熔融指数仪项目产品规格品种多样，且单批生产数量较小。为满足这一特点，熔融指数仪项目承办单位将建设先进的柔性制造生产线。通过广泛应用柔性制造技术，熔融指数仪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熔融指数仪项目采用的技术具有较高的技术含量和自动化水平，处于国内先进水平。这一技术选用不仅体现了对生产效率、质量和环境友好性的高标准要求，同时为熔融指数仪项目的可持续发展奠定了坚实的基础。</w:t>
      </w:r>
    </w:p>
    <w:p>
      <w:pPr>
        <w:pStyle w:val="Heading2"/>
        <w:ind w:firstLine="560" w:firstLineChars="200"/>
        <w:rPr>
          <w:rFonts w:ascii="仿宋" w:eastAsia="仿宋" w:hAnsi="仿宋" w:cs="仿宋" w:hint="eastAsia"/>
          <w:sz w:val="28"/>
          <w:lang w:eastAsia="zh-CN"/>
        </w:rPr>
      </w:pPr>
      <w:bookmarkStart w:id="15" w:name="_Toc14954"/>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为确保熔融指数仪项目的高效生产和技术实施，我们制定了一套精心设计的设备选型方案，以满足熔融指数仪项目生产、质量和环保的要求。该方案的主要特点如下：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熔融指数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针对熔融指数仪项目产品的多样性和小批量生产的特点，我们将建设柔性制造生产线。通过在设备选型中考虑柔性制造技术，可以灵活应对不同产品规格和生产需求，实现生产线的高度灵活性和适应性。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9691"/>
      <w:r>
        <w:rPr>
          <w:rFonts w:ascii="仿宋" w:eastAsia="仿宋" w:hAnsi="仿宋" w:cs="仿宋" w:hint="eastAsia"/>
          <w:sz w:val="28"/>
          <w:lang w:eastAsia="zh-CN"/>
        </w:rPr>
        <w:t>五、熔融指数仪项目文档管理</w:t>
      </w:r>
      <w:bookmarkEnd w:id="16"/>
    </w:p>
    <w:p>
      <w:pPr>
        <w:pStyle w:val="Heading2"/>
        <w:rPr>
          <w:rFonts w:ascii="仿宋" w:eastAsia="仿宋" w:hAnsi="仿宋" w:cs="仿宋" w:hint="eastAsia"/>
          <w:lang w:eastAsia="zh-CN"/>
        </w:rPr>
      </w:pPr>
      <w:bookmarkStart w:id="17" w:name="_Toc25454"/>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熔融指数仪项目高度重视文档的质量和准确性，以支持熔融指数仪项目的各项活动和决策。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熔融指数仪项目文档的编制始于熔融指数仪项目计划的初期，我们制定了详细的文档编制计划，明确了每个文档的内容、格式和编写责任人。在熔融指数仪项目启动阶段，我们首先编制了熔融指数仪项目章程，明确定义了熔融指数仪项目的目标、范围、风险等关键要素。随后，熔融指数仪项目团队根据计划陆续编制了需求文档、设计文档、测试文档等各类文档，确保熔融指数仪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熔融指数仪项目管理中的重要环节，旨在确保熔融指数仪项目文档符合质量标准和熔融指数仪项目需求。在熔融指数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熔融指数仪项目相关利益方和专业领域的专家对文档进行独立审查。这有助于获取更全面、客观的反馈，确保熔融指数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https://d.book118.com/487123024060006052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熔融指数仪项目规划设计纲要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C32960"/>
    <w:rsid w:val="22C3296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123024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2024-03-03T06:03:00Z</dcterms:created>
  <dcterms:modified xsi:type="dcterms:W3CDTF">2024-03-03T06:04:06Z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2F3D2CE3E0A34C969ABF714B6CACF37D_11</vt:lpwstr>
  </property>
  <property fmtid="{D5CDD505-2E9C-101B-9397-08002B2CF9AE}" pid="3" name="KSOProductBuildVer">
    <vt:lpwstr>2052-12.1.0.16388</vt:lpwstr>
  </property>
</Properties>
</file>