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0F2">
      <w:pPr>
        <w:widowControl/>
        <w:spacing w:line="280" w:lineRule="atLeast"/>
        <w:jc w:val="left"/>
        <w:rPr>
          <w:rFonts w:ascii="宋体" w:hAnsi="宋体"/>
          <w:kern w:val="0"/>
          <w:sz w:val="24"/>
        </w:rPr>
      </w:pPr>
      <w:r>
        <w:t xml:space="preserve">　　 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pt;height:11.25pt;visibility:hidden" stroked="f">
            <v:imagedata r:id="rId4" o:title=""/>
          </v:shape>
        </w:pict>
      </w:r>
    </w:p>
    <w:tbl>
      <w:tblPr>
        <w:tblStyle w:val="TableNormal"/>
        <w:tblW w:w="4900" w:type="pct"/>
        <w:jc w:val="center"/>
        <w:tblCellSpacing w:w="15" w:type="dxa"/>
        <w:shd w:val="clear" w:color="auto" w:fill="FFFFDF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83"/>
        <w:gridCol w:w="2462"/>
        <w:gridCol w:w="2883"/>
      </w:tblGrid>
      <w:tr>
        <w:tblPrEx>
          <w:tblW w:w="4900" w:type="pct"/>
          <w:jc w:val="center"/>
          <w:tblCellSpacing w:w="15" w:type="dxa"/>
          <w:shd w:val="clear" w:color="auto" w:fill="FFFFDF"/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tblCellSpacing w:w="15" w:type="dxa"/>
          <w:jc w:val="center"/>
        </w:trPr>
        <w:tc>
          <w:tcPr>
            <w:tcW w:w="0" w:type="auto"/>
            <w:gridSpan w:val="3"/>
            <w:shd w:val="clear" w:color="auto" w:fill="FFFFDF"/>
            <w:vAlign w:val="center"/>
          </w:tcPr>
          <w:p w:rsidR="00AC00F2">
            <w:pPr>
              <w:pStyle w:val="Heading1"/>
            </w:pPr>
            <w:r>
              <w:t>常用</w:t>
            </w:r>
            <w:r>
              <w:rPr>
                <w:rFonts w:hint="default"/>
              </w:rPr>
              <w:t>ActionScript动作速查手册</w:t>
            </w:r>
          </w:p>
        </w:tc>
      </w:tr>
      <w:tr>
        <w:tblPrEx>
          <w:tblW w:w="4900" w:type="pct"/>
          <w:jc w:val="center"/>
          <w:tblCellSpacing w:w="15" w:type="dxa"/>
          <w:shd w:val="clear" w:color="auto" w:fill="FFFFDF"/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tblCellSpacing w:w="15" w:type="dxa"/>
          <w:jc w:val="center"/>
        </w:trPr>
        <w:tc>
          <w:tcPr>
            <w:tcW w:w="1750" w:type="pct"/>
            <w:shd w:val="clear" w:color="auto" w:fill="FFFFDF"/>
            <w:vAlign w:val="center"/>
          </w:tcPr>
          <w:p w:rsidR="00AC00F2">
            <w:pPr>
              <w:spacing w:line="280" w:lineRule="atLeas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500" w:type="pct"/>
            <w:shd w:val="clear" w:color="auto" w:fill="FFFFDF"/>
            <w:vAlign w:val="center"/>
          </w:tcPr>
          <w:p w:rsidR="00AC00F2">
            <w:pPr>
              <w:pStyle w:val="Heading5"/>
              <w:spacing w:line="280" w:lineRule="atLeast"/>
            </w:pPr>
          </w:p>
        </w:tc>
        <w:tc>
          <w:tcPr>
            <w:tcW w:w="1750" w:type="pct"/>
            <w:shd w:val="clear" w:color="auto" w:fill="FFFFDF"/>
            <w:vAlign w:val="center"/>
          </w:tcPr>
          <w:p w:rsidR="00AC00F2">
            <w:pPr>
              <w:pStyle w:val="Heading5"/>
              <w:spacing w:line="280" w:lineRule="atLeast"/>
            </w:pPr>
          </w:p>
        </w:tc>
      </w:tr>
      <w:tr>
        <w:tblPrEx>
          <w:tblW w:w="4900" w:type="pct"/>
          <w:jc w:val="center"/>
          <w:tblCellSpacing w:w="15" w:type="dxa"/>
          <w:shd w:val="clear" w:color="auto" w:fill="FFFFDF"/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tblCellSpacing w:w="15" w:type="dxa"/>
          <w:jc w:val="center"/>
        </w:trPr>
        <w:tc>
          <w:tcPr>
            <w:tcW w:w="0" w:type="auto"/>
            <w:gridSpan w:val="3"/>
            <w:shd w:val="clear" w:color="auto" w:fill="FFFFDF"/>
            <w:vAlign w:val="center"/>
          </w:tcPr>
          <w:p w:rsidR="00AC00F2">
            <w:pPr>
              <w:pStyle w:val="NormalWeb"/>
              <w:spacing w:line="280" w:lineRule="atLeast"/>
            </w:pPr>
            <w:r>
              <w:t>　　ActionScript是Flash的脚本语言，是一种面向对象编程语言。使用ActionScript可以控制Flash动画中的对象，创建导航元素和交互元素，扩展Flash创作交互动画和网络应用的能力。而熟练使用动作是使用ActionScript控制影片播放状态的基本功，这里我们列举了常用的ActionScript动作，供大家参考。</w:t>
            </w:r>
          </w:p>
          <w:p w:rsidR="00AC00F2">
            <w:pPr>
              <w:pStyle w:val="Heading2"/>
            </w:pPr>
            <w:r>
              <w:t>　　一、影片控制</w:t>
            </w:r>
          </w:p>
          <w:p w:rsidR="00AC00F2">
            <w:pPr>
              <w:pStyle w:val="Heading3"/>
              <w:rPr>
                <w:rFonts w:hint="default"/>
              </w:rPr>
            </w:pPr>
            <w:r>
              <w:t>　　</w:t>
            </w:r>
            <w:r>
              <w:rPr>
                <w:rFonts w:hint="default"/>
              </w:rPr>
              <w:t>1.goto</w:t>
            </w:r>
          </w:p>
          <w:p w:rsidR="00AC00F2">
            <w:pPr>
              <w:pStyle w:val="NormalWeb"/>
              <w:spacing w:line="280" w:lineRule="atLeast"/>
            </w:pPr>
            <w:r>
              <w:t>　　语法：gotoAndPlay(scene, frame)</w:t>
            </w:r>
          </w:p>
          <w:p w:rsidR="00AC00F2">
            <w:pPr>
              <w:pStyle w:val="NormalWeb"/>
              <w:spacing w:line="280" w:lineRule="atLeast"/>
            </w:pPr>
            <w:r>
              <w:t>　　参数：scene：播放头将转到场景的名称。frame：播放头将转到帧的编号或标签。</w:t>
            </w:r>
          </w:p>
          <w:p w:rsidR="00AC00F2">
            <w:pPr>
              <w:pStyle w:val="NormalWeb"/>
              <w:spacing w:line="280" w:lineRule="atLeast"/>
            </w:pPr>
            <w:r>
              <w:t>　　说明：动作；将播放头转到场景中指定的帧并从该帧开始播放。如果未指定场景，则播放头将转到当前场景中的指定帧。</w:t>
            </w:r>
          </w:p>
          <w:p w:rsidR="00AC00F2">
            <w:pPr>
              <w:pStyle w:val="NormalWeb"/>
              <w:spacing w:line="280" w:lineRule="atLeast"/>
            </w:pPr>
            <w:r>
              <w:t>　　示例：当用户单击gotoAndPlay()动作所分配到的按钮时，播放头将转到当前场景中的第16帧并开始播放。</w:t>
            </w:r>
          </w:p>
          <w:p w:rsidR="00AC00F2">
            <w:pPr>
              <w:pStyle w:val="NormalWeb"/>
              <w:spacing w:line="280" w:lineRule="atLeast"/>
            </w:pPr>
            <w:r>
              <w:t>　　on(release){</w:t>
            </w:r>
          </w:p>
          <w:p w:rsidR="00AC00F2">
            <w:pPr>
              <w:pStyle w:val="NormalWeb"/>
              <w:spacing w:line="280" w:lineRule="atLeast"/>
            </w:pPr>
            <w:r>
              <w:t>　　gotoAndPlay(16);</w:t>
            </w:r>
          </w:p>
          <w:p w:rsidR="00AC00F2">
            <w:pPr>
              <w:pStyle w:val="NormalWeb"/>
              <w:spacing w:line="280" w:lineRule="atLeast"/>
            </w:pPr>
            <w:r>
              <w:t>　　}</w:t>
            </w:r>
          </w:p>
          <w:p w:rsidR="00AC00F2">
            <w:pPr>
              <w:pStyle w:val="Heading3"/>
            </w:pPr>
            <w:r>
              <w:t>　　</w:t>
            </w:r>
            <w:r>
              <w:rPr>
                <w:rFonts w:hint="default"/>
              </w:rPr>
              <w:t>2.on</w:t>
            </w:r>
          </w:p>
          <w:p w:rsidR="00AC00F2">
            <w:pPr>
              <w:pStyle w:val="NormalWeb"/>
              <w:spacing w:line="280" w:lineRule="atLeast"/>
            </w:pPr>
            <w:r>
              <w:t>　　语法：on(mouseEvent) {statement(s);}</w:t>
            </w:r>
          </w:p>
          <w:p w:rsidR="00AC00F2">
            <w:pPr>
              <w:pStyle w:val="NormalWeb"/>
              <w:spacing w:line="280" w:lineRule="atLeast"/>
            </w:pPr>
            <w:r>
              <w:t>　　参数： statement(s)是指发生mouseEvent时要执行的指令。</w:t>
            </w:r>
          </w:p>
          <w:p w:rsidR="00AC00F2">
            <w:pPr>
              <w:pStyle w:val="NormalWeb"/>
              <w:spacing w:line="280" w:lineRule="atLeast"/>
            </w:pPr>
            <w:r>
              <w:t>　　mouseEvent是“事件”触发器。当发生此事件时，执行事件后面花括号中的语句。可为mouseEvent参数指定下面的任何值：</w:t>
            </w:r>
          </w:p>
          <w:p w:rsidR="00AC00F2">
            <w:pPr>
              <w:pStyle w:val="NormalWeb"/>
              <w:spacing w:after="0" w:line="280" w:lineRule="atLeast"/>
            </w:pPr>
          </w:p>
        </w:tc>
      </w:tr>
    </w:tbl>
    <w:p>
      <w:pPr>
        <w:sectPr>
          <w:headerReference w:type="even" r:id="rId5"/>
          <w:headerReference w:type="default" r:id="rId6"/>
          <w:footerReference w:type="even" r:id="rId7"/>
          <w:footerReference w:type="default" r:id="rId8"/>
          <w:headerReference w:type="first" r:id="rId9"/>
          <w:footerReference w:type="first" r:id="rId10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tbl>
      <w:tblPr>
        <w:tblStyle w:val="TableNormal"/>
        <w:tblW w:w="4900" w:type="pct"/>
        <w:jc w:val="center"/>
        <w:tblCellSpacing w:w="15" w:type="dxa"/>
        <w:shd w:val="clear" w:color="auto" w:fill="FFFFDF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228"/>
      </w:tblGrid>
      <w:tr>
        <w:tblPrEx>
          <w:tblW w:w="4900" w:type="pct"/>
          <w:jc w:val="center"/>
          <w:tblCellSpacing w:w="15" w:type="dxa"/>
          <w:shd w:val="clear" w:color="auto" w:fill="FFFFDF"/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tblCellSpacing w:w="15" w:type="dxa"/>
          <w:jc w:val="center"/>
        </w:trPr>
        <w:tc>
          <w:tcPr>
            <w:tcW w:w="0" w:type="auto"/>
            <w:shd w:val="clear" w:color="auto" w:fill="FFFFDF"/>
            <w:vAlign w:val="center"/>
          </w:tcPr>
          <w:p w:rsidR="00AC00F2">
            <w:pPr>
              <w:pStyle w:val="NormalWeb"/>
              <w:spacing w:before="0" w:line="280" w:lineRule="atLeast"/>
            </w:pPr>
            <w:r>
              <w:t>　　press：在鼠标指针经过按钮时按下鼠标；release：在鼠标指针经过按钮时释放鼠标按钮；releaseOutside：当鼠标指针在按钮之内时按下按钮后，将鼠标指针移到按钮之外，此时释放鼠标；rollOut：鼠标指针移出按钮区域；rollOver：鼠标指针滑过按钮；dragOut：在鼠标指针滑过按钮时按下鼠标，然后滑出此按钮区域；dragOver：在鼠标指针移过按钮时按下鼠标，然后移出此按钮，再移回此按钮；keyPress(key)：按下指定的key。此参数的key部分可使用Flash“键盘键和键控代码值”中所列的任何键控代码进行指定，或者使用Key对象的属性摘要中列出的任何键常量进行指定。</w:t>
            </w:r>
          </w:p>
          <w:p w:rsidR="00AC00F2">
            <w:pPr>
              <w:pStyle w:val="NormalWeb"/>
              <w:spacing w:line="280" w:lineRule="atLeast"/>
            </w:pPr>
            <w:r>
              <w:t>　　说明：事件处理函数；指定触发动作的鼠标事件或按键事件。</w:t>
            </w:r>
          </w:p>
          <w:p w:rsidR="00AC00F2">
            <w:pPr>
              <w:pStyle w:val="NormalWeb"/>
              <w:spacing w:line="280" w:lineRule="atLeast"/>
            </w:pPr>
            <w:r>
              <w:t>　　示例：在下面的脚本中，当按下鼠标按钮时，将执行startDrag()动作，当释放鼠标按钮时，将执行条件脚本，然后放下该对象。</w:t>
            </w:r>
          </w:p>
          <w:p w:rsidR="00AC00F2">
            <w:pPr>
              <w:pStyle w:val="NormalWeb"/>
              <w:spacing w:line="280" w:lineRule="atLeast"/>
            </w:pPr>
            <w:r>
              <w:t>　　on(press){</w:t>
            </w:r>
          </w:p>
          <w:p w:rsidR="00AC00F2">
            <w:pPr>
              <w:pStyle w:val="NormalWeb"/>
              <w:spacing w:line="280" w:lineRule="atLeast"/>
            </w:pPr>
            <w:r>
              <w:t>　　startDrag("rabbi</w:t>
            </w:r>
            <w:r>
              <w:t>t");</w:t>
            </w:r>
          </w:p>
          <w:p w:rsidR="00AC00F2">
            <w:pPr>
              <w:pStyle w:val="NormalWeb"/>
              <w:spacing w:line="280" w:lineRule="atLeast"/>
            </w:pPr>
            <w:r>
              <w:t>　　}</w:t>
            </w:r>
          </w:p>
          <w:p w:rsidR="00AC00F2">
            <w:pPr>
              <w:pStyle w:val="NormalWeb"/>
              <w:spacing w:line="280" w:lineRule="atLeast"/>
            </w:pPr>
            <w:r>
              <w:t>　　on(release){</w:t>
            </w:r>
          </w:p>
          <w:p w:rsidR="00AC00F2">
            <w:pPr>
              <w:pStyle w:val="NormalWeb"/>
              <w:spacing w:line="280" w:lineRule="atLeast"/>
            </w:pPr>
            <w:r>
              <w:t>　　trace(_root.rabbit._y);</w:t>
            </w:r>
          </w:p>
          <w:p w:rsidR="00AC00F2">
            <w:pPr>
              <w:pStyle w:val="NormalWeb"/>
              <w:spacing w:line="280" w:lineRule="atLeast"/>
            </w:pPr>
            <w:r>
              <w:t>　　trace(_root.rabbit._x);</w:t>
            </w:r>
          </w:p>
          <w:p w:rsidR="00AC00F2">
            <w:pPr>
              <w:pStyle w:val="NormalWeb"/>
              <w:spacing w:line="280" w:lineRule="atLeast"/>
            </w:pPr>
            <w:r>
              <w:t>　　stopDrag();</w:t>
            </w:r>
          </w:p>
          <w:p w:rsidR="00AC00F2">
            <w:pPr>
              <w:pStyle w:val="NormalWeb"/>
              <w:spacing w:line="280" w:lineRule="atLeast"/>
            </w:pPr>
            <w:r>
              <w:t>　　}</w:t>
            </w:r>
          </w:p>
          <w:p w:rsidR="00AC00F2">
            <w:pPr>
              <w:pStyle w:val="Heading3"/>
            </w:pPr>
            <w:r>
              <w:t>　　</w:t>
            </w:r>
            <w:r>
              <w:rPr>
                <w:rFonts w:hint="default"/>
              </w:rPr>
              <w:t>3.play</w:t>
            </w:r>
          </w:p>
          <w:p w:rsidR="00AC00F2">
            <w:pPr>
              <w:pStyle w:val="NormalWeb"/>
              <w:spacing w:line="280" w:lineRule="atLeast"/>
            </w:pPr>
            <w:r>
              <w:t>　　语法：play()</w:t>
            </w:r>
          </w:p>
          <w:p w:rsidR="00AC00F2">
            <w:pPr>
              <w:pStyle w:val="NormalWeb"/>
              <w:spacing w:line="280" w:lineRule="atLeast"/>
            </w:pPr>
            <w:r>
              <w:t>　　说明：动作；在时间轴中向前移动播放头。</w:t>
            </w:r>
          </w:p>
          <w:p w:rsidR="00AC00F2">
            <w:pPr>
              <w:pStyle w:val="Heading3"/>
            </w:pPr>
            <w:r>
              <w:t>　　</w:t>
            </w:r>
            <w:r>
              <w:rPr>
                <w:rFonts w:hint="default"/>
              </w:rPr>
              <w:t>4.stop</w:t>
            </w:r>
          </w:p>
          <w:p w:rsidR="00AC00F2">
            <w:pPr>
              <w:pStyle w:val="NormalWeb"/>
              <w:spacing w:line="280" w:lineRule="atLeast"/>
            </w:pPr>
            <w:r>
              <w:t>　　语法：stop</w:t>
            </w:r>
          </w:p>
          <w:p w:rsidR="00AC00F2">
            <w:pPr>
              <w:pStyle w:val="NormalWeb"/>
              <w:spacing w:line="280" w:lineRule="atLeast"/>
            </w:pPr>
            <w:r>
              <w:t>　　说明：动作；停止当前正在播放的影片。此动作最通常的用法是用按钮控制影片剪辑。</w:t>
            </w:r>
          </w:p>
          <w:p w:rsidR="00AC00F2">
            <w:pPr>
              <w:pStyle w:val="NormalWeb"/>
              <w:spacing w:after="0" w:line="280" w:lineRule="atLeast"/>
            </w:pPr>
          </w:p>
        </w:tc>
      </w:tr>
    </w:tbl>
    <w:p>
      <w:pPr>
        <w:sectPr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</w:p>
    <w:tbl>
      <w:tblPr>
        <w:tblStyle w:val="TableNormal"/>
        <w:tblW w:w="4900" w:type="pct"/>
        <w:jc w:val="center"/>
        <w:tblCellSpacing w:w="15" w:type="dxa"/>
        <w:shd w:val="clear" w:color="auto" w:fill="FFFFDF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228"/>
      </w:tblGrid>
      <w:tr>
        <w:tblPrEx>
          <w:tblW w:w="4900" w:type="pct"/>
          <w:jc w:val="center"/>
          <w:tblCellSpacing w:w="15" w:type="dxa"/>
          <w:shd w:val="clear" w:color="auto" w:fill="FFFFDF"/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tblCellSpacing w:w="15" w:type="dxa"/>
          <w:jc w:val="center"/>
        </w:trPr>
        <w:tc>
          <w:tcPr>
            <w:tcW w:w="0" w:type="auto"/>
            <w:shd w:val="clear" w:color="auto" w:fill="FFFFDF"/>
            <w:vAlign w:val="center"/>
          </w:tcPr>
          <w:p w:rsidR="00AC00F2">
            <w:pPr>
              <w:pStyle w:val="NormalWeb"/>
              <w:spacing w:before="0" w:line="280" w:lineRule="atLeast"/>
            </w:pPr>
            <w:r>
              <w:t>　　示例：下面的代码使用if语句检查用户输入的名称值。如果用户输入Steve，则调用play()动作，而且播放头在时间轴中向前移动。如果用户输入Steve以外的任何其他内容，则不播放SWF文件，而显示带有变量名alert的文本字段。</w:t>
            </w:r>
          </w:p>
          <w:p w:rsidR="00AC00F2">
            <w:pPr>
              <w:pStyle w:val="NormalWeb"/>
              <w:spacing w:line="280" w:lineRule="atLeast"/>
            </w:pPr>
            <w:r>
              <w:t>　　stop();</w:t>
            </w:r>
          </w:p>
          <w:p w:rsidR="00AC00F2">
            <w:pPr>
              <w:pStyle w:val="NormalWeb"/>
              <w:spacing w:line="280" w:lineRule="atLeast"/>
            </w:pPr>
            <w:r>
              <w:t>　　if(name=="Steve"){</w:t>
            </w:r>
          </w:p>
          <w:p w:rsidR="00AC00F2">
            <w:pPr>
              <w:pStyle w:val="NormalWeb"/>
              <w:spacing w:line="280" w:lineRule="atLeast"/>
            </w:pPr>
            <w:r>
              <w:t>　　play();</w:t>
            </w:r>
          </w:p>
          <w:p w:rsidR="00AC00F2">
            <w:pPr>
              <w:pStyle w:val="NormalWeb"/>
              <w:spacing w:line="280" w:lineRule="atLeast"/>
            </w:pPr>
            <w:r>
              <w:t>　　}else{</w:t>
            </w:r>
          </w:p>
          <w:p w:rsidR="00AC00F2">
            <w:pPr>
              <w:pStyle w:val="NormalWeb"/>
              <w:spacing w:line="280" w:lineRule="atLeast"/>
            </w:pPr>
            <w:r>
              <w:t>　　alert="YouarenotSteve!";</w:t>
            </w:r>
          </w:p>
          <w:p w:rsidR="00AC00F2">
            <w:pPr>
              <w:pStyle w:val="NormalWeb"/>
              <w:spacing w:line="280" w:lineRule="atLeast"/>
            </w:pPr>
            <w:r>
              <w:t>　　}</w:t>
            </w:r>
          </w:p>
          <w:p w:rsidR="00AC00F2">
            <w:pPr>
              <w:pStyle w:val="Heading3"/>
            </w:pPr>
            <w:r>
              <w:t>　　</w:t>
            </w:r>
            <w:r>
              <w:rPr>
                <w:rFonts w:hint="default"/>
              </w:rPr>
              <w:t>5.stopAllSounds</w:t>
            </w:r>
          </w:p>
          <w:p w:rsidR="00AC00F2">
            <w:pPr>
              <w:pStyle w:val="NormalWeb"/>
              <w:spacing w:line="280" w:lineRule="atLeast"/>
            </w:pPr>
            <w:r>
              <w:t>　　语法：stopAllSounds()</w:t>
            </w:r>
          </w:p>
          <w:p w:rsidR="00AC00F2">
            <w:pPr>
              <w:pStyle w:val="NormalWeb"/>
              <w:spacing w:line="280" w:lineRule="atLeast"/>
            </w:pPr>
            <w:r>
              <w:t>　　说明：动作；在不停止播放头的情况下停止影片中当前正在播放的所有声音。</w:t>
            </w:r>
          </w:p>
          <w:p w:rsidR="00AC00F2">
            <w:pPr>
              <w:pStyle w:val="NormalWeb"/>
              <w:spacing w:line="280" w:lineRule="atLeast"/>
            </w:pPr>
            <w:r>
              <w:t>　　示例：下面的代码可以应用到一个按钮，这样当单击此按钮时，将停止SWF文件中的所有声音。</w:t>
            </w:r>
          </w:p>
          <w:p w:rsidR="00AC00F2">
            <w:pPr>
              <w:pStyle w:val="NormalWeb"/>
              <w:spacing w:line="280" w:lineRule="atLeast"/>
            </w:pPr>
            <w:r>
              <w:t>　　on(release){</w:t>
            </w:r>
          </w:p>
          <w:p w:rsidR="00AC00F2">
            <w:pPr>
              <w:pStyle w:val="NormalWeb"/>
              <w:spacing w:line="280" w:lineRule="atLeast"/>
            </w:pPr>
            <w:r>
              <w:t>　　stopAllSounds();</w:t>
            </w:r>
          </w:p>
          <w:p w:rsidR="00AC00F2">
            <w:pPr>
              <w:pStyle w:val="NormalWeb"/>
              <w:spacing w:line="280" w:lineRule="atLeast"/>
            </w:pPr>
            <w:r>
              <w:t>　　}</w:t>
            </w:r>
          </w:p>
          <w:p w:rsidR="00AC00F2">
            <w:pPr>
              <w:pStyle w:val="Heading2"/>
            </w:pPr>
            <w:r>
              <w:t>　　二、浏览器</w:t>
            </w:r>
            <w:r>
              <w:rPr>
                <w:rFonts w:hint="default"/>
              </w:rPr>
              <w:t>/网络</w:t>
            </w:r>
          </w:p>
          <w:p w:rsidR="00AC00F2">
            <w:pPr>
              <w:pStyle w:val="Heading3"/>
              <w:rPr>
                <w:rFonts w:hint="default"/>
              </w:rPr>
            </w:pPr>
            <w:r>
              <w:t>　　</w:t>
            </w:r>
            <w:r>
              <w:rPr>
                <w:rFonts w:hint="default"/>
              </w:rPr>
              <w:t>1.fsCommand</w:t>
            </w:r>
          </w:p>
          <w:p w:rsidR="00AC00F2">
            <w:pPr>
              <w:pStyle w:val="NormalWeb"/>
              <w:spacing w:line="280" w:lineRule="atLeast"/>
            </w:pPr>
            <w:r>
              <w:t>　　语法：fscommand("command", "parameters")</w:t>
            </w:r>
          </w:p>
          <w:p w:rsidR="00AC00F2">
            <w:pPr>
              <w:pStyle w:val="NormalWeb"/>
              <w:spacing w:line="280" w:lineRule="atLeast"/>
            </w:pPr>
            <w:r>
              <w:t>　　参数：command、parameters均是一个传递给宿主应用程序用于任何用途的字符串；或者一个传递给Flash Player的值。</w:t>
            </w:r>
          </w:p>
          <w:p w:rsidR="00AC00F2">
            <w:pPr>
              <w:pStyle w:val="NormalWeb"/>
              <w:spacing w:line="280" w:lineRule="atLeast"/>
            </w:pPr>
            <w:r>
              <w:t>　　说明：动作；使Flash影片能够与Flash Player或承载Flash Player的程序(如Web浏览器)进行通讯。还可使用fsCommand动作将消息传递给Director，或者传递给VB、VC++和其他可承载ActiveX控件的程序。</w:t>
            </w:r>
          </w:p>
        </w:tc>
      </w:tr>
    </w:tbl>
    <w:p>
      <w:pPr>
        <w:sectPr>
          <w:headerReference w:type="even" r:id="rId17"/>
          <w:headerReference w:type="default" r:id="rId18"/>
          <w:footerReference w:type="even" r:id="rId19"/>
          <w:footerReference w:type="default" r:id="rId20"/>
          <w:headerReference w:type="first" r:id="rId21"/>
          <w:footerReference w:type="first" r:id="rId22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</w:p>
    <w:tbl>
      <w:tblPr>
        <w:tblStyle w:val="TableNormal"/>
        <w:tblW w:w="4900" w:type="pct"/>
        <w:jc w:val="center"/>
        <w:tblCellSpacing w:w="15" w:type="dxa"/>
        <w:shd w:val="clear" w:color="auto" w:fill="FFFFDF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228"/>
      </w:tblGrid>
      <w:tr>
        <w:tblPrEx>
          <w:tblW w:w="4900" w:type="pct"/>
          <w:jc w:val="center"/>
          <w:tblCellSpacing w:w="15" w:type="dxa"/>
          <w:shd w:val="clear" w:color="auto" w:fill="FFFFDF"/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tblCellSpacing w:w="15" w:type="dxa"/>
          <w:jc w:val="center"/>
        </w:trPr>
        <w:tc>
          <w:tcPr>
            <w:tcW w:w="0" w:type="auto"/>
            <w:shd w:val="clear" w:color="auto" w:fill="FFFFDF"/>
            <w:vAlign w:val="center"/>
          </w:tcPr>
          <w:p w:rsidR="00AC00F2">
            <w:pPr>
              <w:pStyle w:val="NormalWeb"/>
              <w:spacing w:line="280" w:lineRule="atLeast"/>
            </w:pPr>
            <w:r>
              <w:t>　　示例：在下面的示例中，fscommand 动作设置 Flash Player，以便在释放按钮时，将 SWF 文件放大到整个显示器屏幕大小。</w:t>
            </w:r>
          </w:p>
          <w:p w:rsidR="00AC00F2">
            <w:pPr>
              <w:pStyle w:val="NormalWeb"/>
              <w:spacing w:line="280" w:lineRule="atLeast"/>
            </w:pPr>
            <w:r>
              <w:t>　　on (release) {</w:t>
            </w:r>
          </w:p>
          <w:p w:rsidR="00AC00F2">
            <w:pPr>
              <w:pStyle w:val="NormalWeb"/>
              <w:spacing w:line="280" w:lineRule="atLeast"/>
            </w:pPr>
            <w:r>
              <w:t>　　fscommand("fullscreen", true);</w:t>
            </w:r>
          </w:p>
          <w:p w:rsidR="00AC00F2">
            <w:pPr>
              <w:pStyle w:val="NormalWeb"/>
              <w:spacing w:line="280" w:lineRule="atLeast"/>
            </w:pPr>
            <w:r>
              <w:t>　　}</w:t>
            </w:r>
          </w:p>
          <w:p w:rsidR="00AC00F2">
            <w:pPr>
              <w:pStyle w:val="Heading3"/>
            </w:pPr>
            <w:r>
              <w:t>　　</w:t>
            </w:r>
            <w:r>
              <w:rPr>
                <w:rFonts w:hint="default"/>
              </w:rPr>
              <w:t>2.getURL</w:t>
            </w:r>
          </w:p>
          <w:p w:rsidR="00AC00F2">
            <w:pPr>
              <w:pStyle w:val="NormalWeb"/>
              <w:spacing w:line="280" w:lineRule="atLeast"/>
            </w:pPr>
            <w:r>
              <w:t>　　语法：getURL(url [, window [, "variables"]])</w:t>
            </w:r>
          </w:p>
          <w:p w:rsidR="00AC00F2">
            <w:pPr>
              <w:pStyle w:val="NormalWeb"/>
              <w:spacing w:line="280" w:lineRule="atLeast"/>
            </w:pPr>
            <w:r>
              <w:t>　　参数：url：可从该处获取文档的URL。window：一个可选参数，指定文档应加载到其中的窗口或HTML框架。你可输入特定窗口的名称，或从下面的保留目标名称中选择：</w:t>
            </w:r>
          </w:p>
          <w:p w:rsidR="00AC00F2">
            <w:pPr>
              <w:pStyle w:val="NormalWeb"/>
              <w:spacing w:line="280" w:lineRule="atLeast"/>
            </w:pPr>
            <w:r>
              <w:t>　　_self指定当前窗口中的当前框架；_blank指定一个新窗口；_parent指定当前框架的父级；_top指定当前窗口中的顶级框架；variables用于发送变量的GET或POST方法。如果没有变量，则省略此参数。GET方法将变量追加到URL的末尾，该方法用于发送少量变量。POST方法在单独的HTTP 标头中发送变量，该方法用于发送长的变量字符串。</w:t>
            </w:r>
          </w:p>
          <w:p w:rsidR="00AC00F2">
            <w:pPr>
              <w:pStyle w:val="NormalWeb"/>
              <w:spacing w:line="280" w:lineRule="atLeast"/>
            </w:pPr>
            <w:r>
              <w:t>　　说明：动作；将来自特定URL的文档加载到窗口中，或将变量传递到位于所定义URL的另一个应用程序。若要测试此动作，请确保要加载的文件位于指定的位置。若要使用绝对URL，则需要网络连接。</w:t>
            </w:r>
          </w:p>
          <w:p w:rsidR="00AC00F2">
            <w:pPr>
              <w:pStyle w:val="NormalWeb"/>
              <w:spacing w:line="280" w:lineRule="atLeast"/>
            </w:pPr>
            <w:r>
              <w:t>　　示例：此示例将一个新URL加载到空浏览器窗口中。getURL()动作将变量incomingAd作为url参数的目标，这样您无须编辑SWF文件即可更改加载的URL。在这之前，在SWF文件中使用loadVariables()动作将incomingAd变量的值传递到Flash中。</w:t>
            </w:r>
          </w:p>
          <w:p w:rsidR="00AC00F2">
            <w:pPr>
              <w:pStyle w:val="NormalWeb"/>
              <w:spacing w:line="280" w:lineRule="atLeast"/>
            </w:pPr>
            <w:r>
              <w:t>　　on(release){</w:t>
            </w:r>
          </w:p>
          <w:p w:rsidR="00AC00F2">
            <w:pPr>
              <w:pStyle w:val="NormalWeb"/>
              <w:spacing w:line="280" w:lineRule="atLeast"/>
            </w:pPr>
            <w:r>
              <w:t>　　getURL(incomingAd,"_blank"</w:t>
            </w:r>
            <w:r>
              <w:t>);</w:t>
            </w:r>
          </w:p>
          <w:p w:rsidR="00AC00F2">
            <w:pPr>
              <w:pStyle w:val="NormalWeb"/>
              <w:spacing w:line="280" w:lineRule="atLeast"/>
            </w:pPr>
            <w:r>
              <w:t>　　}</w:t>
            </w:r>
          </w:p>
          <w:p w:rsidR="00AC00F2">
            <w:pPr>
              <w:pStyle w:val="Heading3"/>
            </w:pPr>
            <w:r>
              <w:t>　　</w:t>
            </w:r>
            <w:r>
              <w:rPr>
                <w:rFonts w:hint="default"/>
              </w:rPr>
              <w:t>3.loadMovie</w:t>
            </w:r>
          </w:p>
          <w:p w:rsidR="00AC00F2">
            <w:pPr>
              <w:pStyle w:val="NormalWeb"/>
              <w:spacing w:line="280" w:lineRule="atLeast"/>
            </w:pPr>
            <w:r>
              <w:t>　　语法：loadMovie("url",level/target[, variables])</w:t>
            </w:r>
          </w:p>
          <w:p w:rsidR="00AC00F2">
            <w:pPr>
              <w:pStyle w:val="NormalWeb"/>
              <w:spacing w:line="280" w:lineRule="atLeast"/>
            </w:pPr>
            <w:r>
              <w:t>　　参数：url：要加载的SWF文件或JPEG文件的绝对或相对URL。</w:t>
            </w:r>
          </w:p>
        </w:tc>
      </w:tr>
    </w:tbl>
    <w:p>
      <w:pPr>
        <w:sectPr>
          <w:headerReference w:type="even" r:id="rId23"/>
          <w:headerReference w:type="default" r:id="rId24"/>
          <w:footerReference w:type="even" r:id="rId25"/>
          <w:footerReference w:type="default" r:id="rId26"/>
          <w:headerReference w:type="first" r:id="rId27"/>
          <w:footerReference w:type="first" r:id="rId28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</w:p>
    <w:tbl>
      <w:tblPr>
        <w:tblStyle w:val="TableNormal"/>
        <w:tblW w:w="4900" w:type="pct"/>
        <w:jc w:val="center"/>
        <w:tblCellSpacing w:w="15" w:type="dxa"/>
        <w:shd w:val="clear" w:color="auto" w:fill="FFFFDF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228"/>
      </w:tblGrid>
      <w:tr>
        <w:tblPrEx>
          <w:tblW w:w="4900" w:type="pct"/>
          <w:jc w:val="center"/>
          <w:tblCellSpacing w:w="15" w:type="dxa"/>
          <w:shd w:val="clear" w:color="auto" w:fill="FFFFDF"/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tblCellSpacing w:w="15" w:type="dxa"/>
          <w:jc w:val="center"/>
        </w:trPr>
        <w:tc>
          <w:tcPr>
            <w:tcW w:w="0" w:type="auto"/>
            <w:shd w:val="clear" w:color="auto" w:fill="FFFFDF"/>
            <w:vAlign w:val="center"/>
          </w:tcPr>
          <w:p w:rsidR="00AC00F2">
            <w:pPr>
              <w:pStyle w:val="NormalWeb"/>
              <w:spacing w:line="280" w:lineRule="atLeast"/>
            </w:pPr>
            <w:r>
              <w:t>　　target：指向目标影片剪辑的路径。目标影片剪辑将替换为加载的影片或图像。只能指定target影片剪辑或目标影片的level这两者之一。level：一个整数，指定Flash Player中影片将被加载到的级别。在将影片或图像加载到级别时，标准模式下“动作”面板中的loadMovie动作将切换为loadMovieNum；在专家模式下，必须指定loadMovieNum或从“动作”工具箱中选择它。variables：一个可选参数，指定发送变量所使用的HTTP方法。该参数须是字符串GET或POST。</w:t>
            </w:r>
          </w:p>
          <w:p w:rsidR="00AC00F2">
            <w:pPr>
              <w:pStyle w:val="NormalWeb"/>
              <w:spacing w:line="280" w:lineRule="atLeast"/>
            </w:pPr>
            <w:r>
              <w:t>　　说明：动作；在播放原始影片的同时将SWF或JPEG文件加载到Flash Player中。loadMovie动作使你可以同时显示几个影片，并且无须加载另一个HTML文档就可在影片之间切换。使用unloadMovie动作可删除使用loadMovie动作加载的影片。</w:t>
            </w:r>
          </w:p>
          <w:p w:rsidR="00AC00F2">
            <w:pPr>
              <w:pStyle w:val="NormalWeb"/>
              <w:spacing w:line="280" w:lineRule="atLeast"/>
            </w:pPr>
            <w:r>
              <w:t>　　示例：下面的 loadMovie() 语句附加到标签为 Products 的导航按钮。在舞台上有一个实例名称为 dropZone 的不可见影片剪辑。loadMovie() 函数使用此影片剪辑作为目标参数将 SWF 文件中的产品加载到舞台上的正确位置。</w:t>
            </w:r>
          </w:p>
          <w:p w:rsidR="00AC00F2">
            <w:pPr>
              <w:pStyle w:val="NormalWeb"/>
              <w:spacing w:line="280" w:lineRule="atLeast"/>
            </w:pPr>
            <w:r>
              <w:t>　　on (release) {</w:t>
            </w:r>
          </w:p>
          <w:p w:rsidR="00AC00F2">
            <w:pPr>
              <w:pStyle w:val="NormalWeb"/>
              <w:spacing w:line="280" w:lineRule="atLeast"/>
            </w:pPr>
            <w:r>
              <w:t>　　loadMovie("products.swf",_root.dropZone);</w:t>
            </w:r>
          </w:p>
          <w:p w:rsidR="00AC00F2">
            <w:pPr>
              <w:pStyle w:val="NormalWeb"/>
              <w:spacing w:line="280" w:lineRule="atLeast"/>
            </w:pPr>
            <w:r>
              <w:t>　　}</w:t>
            </w:r>
          </w:p>
          <w:p w:rsidR="00AC00F2">
            <w:pPr>
              <w:pStyle w:val="NormalWeb"/>
              <w:spacing w:line="280" w:lineRule="atLeast"/>
            </w:pPr>
            <w:r>
              <w:t>　　下面的示例从特定目录中加载一个 JPEG 图像，该目录与调用 loadMovie() 函数的 SWF 文件的目录相同：</w:t>
            </w:r>
          </w:p>
          <w:p w:rsidR="00AC00F2">
            <w:pPr>
              <w:pStyle w:val="NormalWeb"/>
              <w:spacing w:line="280" w:lineRule="atLeast"/>
            </w:pPr>
            <w:r>
              <w:t>　　loadMovie("image45.jp</w:t>
            </w:r>
            <w:r>
              <w:t>eg", "ourMovieClip");</w:t>
            </w:r>
          </w:p>
          <w:p w:rsidR="00AC00F2">
            <w:pPr>
              <w:pStyle w:val="Heading3"/>
            </w:pPr>
            <w:r>
              <w:t>　　</w:t>
            </w:r>
            <w:r>
              <w:rPr>
                <w:rFonts w:hint="default"/>
              </w:rPr>
              <w:t>4.loadVariables</w:t>
            </w:r>
          </w:p>
          <w:p w:rsidR="00AC00F2">
            <w:pPr>
              <w:pStyle w:val="NormalWeb"/>
              <w:spacing w:line="280" w:lineRule="atLeast"/>
            </w:pPr>
            <w:r>
              <w:t>　　语法：loadVariables ("url" ,level/"target"[, variables])</w:t>
            </w:r>
          </w:p>
          <w:p w:rsidR="00AC00F2">
            <w:pPr>
              <w:pStyle w:val="NormalWeb"/>
              <w:spacing w:line="280" w:lineRule="atLeast"/>
            </w:pPr>
            <w:r>
              <w:t>　　参数：url：变量所处位置的绝对或相对URL。</w:t>
            </w:r>
          </w:p>
          <w:p w:rsidR="00AC00F2">
            <w:pPr>
              <w:pStyle w:val="NormalWeb"/>
              <w:spacing w:line="280" w:lineRule="atLeast"/>
            </w:pPr>
            <w:r>
              <w:t>　　level：指定Flash Player中接收这些变量的级别的整数。参数具体用法同loadmovie。target：指向接收所加载变量的影片剪辑的目标路径。variables：一个可选参数，指定发送变量所使用的HTTP方法。</w:t>
            </w:r>
          </w:p>
          <w:p w:rsidR="00AC00F2">
            <w:pPr>
              <w:pStyle w:val="NormalWeb"/>
              <w:spacing w:line="280" w:lineRule="atLeast"/>
            </w:pPr>
            <w:r>
              <w:t>　　说明：动作；从外部文件(例如文本文件，或由CGI脚本、ASP、PHP脚本生成的文本)读取数据，并设置Flash Player 级别或目标影片剪辑中变量的值。此动作还可用于使用新值更新活动影片中的变量。</w:t>
            </w:r>
          </w:p>
          <w:p w:rsidR="00AC00F2">
            <w:pPr>
              <w:pStyle w:val="NormalWeb"/>
              <w:spacing w:after="0" w:line="280" w:lineRule="atLeast"/>
            </w:pPr>
            <w:r>
              <w:t>　　示例：此示例将文本文件中的信息加载到主时间轴上</w:t>
            </w:r>
            <w:r>
              <w:t xml:space="preserve"> varTarget</w:t>
            </w:r>
          </w:p>
        </w:tc>
      </w:tr>
    </w:tbl>
    <w:p>
      <w:pPr>
        <w:sectPr>
          <w:headerReference w:type="even" r:id="rId29"/>
          <w:headerReference w:type="default" r:id="rId30"/>
          <w:footerReference w:type="even" r:id="rId31"/>
          <w:footerReference w:type="default" r:id="rId32"/>
          <w:headerReference w:type="first" r:id="rId33"/>
          <w:footerReference w:type="first" r:id="rId34"/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</w:p>
    <w:tbl>
      <w:tblPr>
        <w:tblStyle w:val="TableNormal"/>
        <w:tblW w:w="4900" w:type="pct"/>
        <w:jc w:val="center"/>
        <w:tblCellSpacing w:w="15" w:type="dxa"/>
        <w:shd w:val="clear" w:color="auto" w:fill="FFFFDF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228"/>
      </w:tblGrid>
      <w:tr>
        <w:tblPrEx>
          <w:tblW w:w="4900" w:type="pct"/>
          <w:jc w:val="center"/>
          <w:tblCellSpacing w:w="15" w:type="dxa"/>
          <w:shd w:val="clear" w:color="auto" w:fill="FFFFDF"/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tblCellSpacing w:w="15" w:type="dxa"/>
          <w:jc w:val="center"/>
        </w:trPr>
        <w:tc>
          <w:tcPr>
            <w:tcW w:w="0" w:type="auto"/>
            <w:shd w:val="clear" w:color="auto" w:fill="FFFFDF"/>
            <w:vAlign w:val="center"/>
          </w:tcPr>
          <w:p w:rsidR="00AC00F2">
            <w:pPr>
              <w:pStyle w:val="NormalWeb"/>
              <w:spacing w:before="0" w:line="280" w:lineRule="atLeast"/>
            </w:pPr>
            <w:r>
              <w:t xml:space="preserve"> 影片剪辑的文本字段中。文本字段的变量名必须与</w:t>
            </w:r>
            <w:r>
              <w:t xml:space="preserve"> data.txt</w:t>
            </w:r>
            <w:r>
              <w:t xml:space="preserve"> 文件中的变量名匹配。</w:t>
            </w:r>
          </w:p>
          <w:p w:rsidR="00AC00F2">
            <w:pPr>
              <w:pStyle w:val="NormalWeb"/>
              <w:spacing w:line="280" w:lineRule="atLeast"/>
            </w:pPr>
            <w:r>
              <w:t>　　on (release) {</w:t>
            </w:r>
          </w:p>
          <w:p w:rsidR="00AC00F2">
            <w:pPr>
              <w:pStyle w:val="NormalWeb"/>
              <w:spacing w:line="280" w:lineRule="atLeast"/>
            </w:pPr>
            <w:r>
              <w:t>　　loadVariables("data.txt", "_root.varTarget");</w:t>
            </w:r>
          </w:p>
          <w:p w:rsidR="00AC00F2">
            <w:pPr>
              <w:pStyle w:val="NormalWeb"/>
              <w:spacing w:line="280" w:lineRule="atLeast"/>
            </w:pPr>
            <w:r>
              <w:t>　　}</w:t>
            </w:r>
          </w:p>
          <w:p w:rsidR="00AC00F2">
            <w:pPr>
              <w:pStyle w:val="Heading3"/>
            </w:pPr>
            <w:r>
              <w:t>　　</w:t>
            </w:r>
            <w:r>
              <w:rPr>
                <w:rFonts w:hint="default"/>
              </w:rPr>
              <w:t>5.unloadMovie</w:t>
            </w:r>
          </w:p>
          <w:p w:rsidR="00AC00F2">
            <w:pPr>
              <w:pStyle w:val="NormalWeb"/>
              <w:spacing w:line="280" w:lineRule="atLeast"/>
            </w:pPr>
            <w:r>
              <w:t>　　语法：unl</w:t>
            </w:r>
            <w:r>
              <w:t>oadMovie[Num](level/"target")</w:t>
            </w:r>
          </w:p>
          <w:p w:rsidR="00AC00F2">
            <w:pPr>
              <w:pStyle w:val="NormalWeb"/>
              <w:spacing w:line="280" w:lineRule="atLeast"/>
            </w:pPr>
            <w:r>
              <w:t>　　参数：level：加载影片的级别(_levelN)。从一个级别卸载影片时，在标准模式下，“动作”面板中的 unloadMovie动作切换为unloadMovieNum；在专家模式下，必须指定unloadMovieNum，或者从“动作”工具箱中选择它。target：影片剪辑的目标路径。</w:t>
            </w:r>
          </w:p>
          <w:p w:rsidR="00AC00F2">
            <w:pPr>
              <w:pStyle w:val="NormalWeb"/>
              <w:spacing w:line="280" w:lineRule="atLeast"/>
            </w:pPr>
            <w:r>
              <w:t>　　说明：动作；从Flash Player中删除一个已加载的影片或影片剪辑。</w:t>
            </w:r>
          </w:p>
          <w:p w:rsidR="00AC00F2">
            <w:pPr>
              <w:pStyle w:val="NormalWeb"/>
              <w:spacing w:line="280" w:lineRule="atLeast"/>
            </w:pPr>
            <w:r>
              <w:t>　　示例：下面的示例卸载主时间轴上的影片剪辑 draggable_mc，并将 movie.swf 加载到级别 4 中。</w:t>
            </w:r>
          </w:p>
          <w:p w:rsidR="00AC00F2">
            <w:pPr>
              <w:pStyle w:val="NormalWeb"/>
              <w:spacing w:line="280" w:lineRule="atLeast"/>
            </w:pPr>
            <w:r>
              <w:t>　　on (press) {</w:t>
            </w:r>
          </w:p>
          <w:p w:rsidR="00AC00F2">
            <w:pPr>
              <w:pStyle w:val="NormalWeb"/>
              <w:spacing w:line="280" w:lineRule="atLeast"/>
            </w:pPr>
            <w:r>
              <w:t>　　unloadMovie ("_root.draggable_mc");</w:t>
            </w:r>
          </w:p>
          <w:p w:rsidR="00AC00F2">
            <w:pPr>
              <w:pStyle w:val="NormalWeb"/>
              <w:spacing w:line="280" w:lineRule="atLeast"/>
            </w:pPr>
            <w:r>
              <w:t>　　loadMovieNum ("movie.swf", 4);</w:t>
            </w:r>
          </w:p>
          <w:p w:rsidR="00AC00F2">
            <w:pPr>
              <w:pStyle w:val="NormalWeb"/>
              <w:spacing w:line="280" w:lineRule="atLeast"/>
            </w:pPr>
            <w:r>
              <w:t>　　}</w:t>
            </w:r>
          </w:p>
          <w:p w:rsidR="00AC00F2">
            <w:pPr>
              <w:pStyle w:val="NormalWeb"/>
              <w:spacing w:line="280" w:lineRule="atLeast"/>
            </w:pPr>
            <w:r>
              <w:t>　　下面的示例卸载已经加载到级别4中的影片。</w:t>
            </w:r>
          </w:p>
          <w:p w:rsidR="00AC00F2">
            <w:pPr>
              <w:pStyle w:val="NormalWeb"/>
              <w:spacing w:line="280" w:lineRule="atLeast"/>
            </w:pPr>
            <w:r>
              <w:t>　　on (press) {</w:t>
            </w:r>
          </w:p>
          <w:p w:rsidR="00AC00F2">
            <w:pPr>
              <w:pStyle w:val="NormalWeb"/>
              <w:spacing w:line="280" w:lineRule="atLeast"/>
            </w:pPr>
            <w:r>
              <w:t>　　unloadMovieNum (4);</w:t>
            </w:r>
          </w:p>
          <w:p w:rsidR="00AC00F2">
            <w:pPr>
              <w:pStyle w:val="NormalWeb"/>
              <w:spacing w:line="280" w:lineRule="atLeast"/>
            </w:pPr>
            <w:r>
              <w:t>　　}</w:t>
            </w:r>
          </w:p>
          <w:p w:rsidR="00AC00F2">
            <w:pPr>
              <w:pStyle w:val="Heading2"/>
            </w:pPr>
            <w:r>
              <w:t>　　三、影片编辑控制</w:t>
            </w:r>
          </w:p>
          <w:p w:rsidR="00AC00F2">
            <w:pPr>
              <w:pStyle w:val="Heading3"/>
              <w:rPr>
                <w:rFonts w:hint="default"/>
              </w:rPr>
            </w:pPr>
            <w:r>
              <w:t>　　</w:t>
            </w:r>
            <w:r>
              <w:rPr>
                <w:rFonts w:hint="default"/>
              </w:rPr>
              <w:t>1.duplicateMovieclip</w:t>
            </w:r>
          </w:p>
        </w:tc>
      </w:tr>
    </w:tbl>
    <w:p>
      <w:pPr>
        <w:sectPr>
          <w:headerReference w:type="even" r:id="rId35"/>
          <w:headerReference w:type="default" r:id="rId36"/>
          <w:footerReference w:type="even" r:id="rId37"/>
          <w:footerReference w:type="default" r:id="rId38"/>
          <w:headerReference w:type="first" r:id="rId39"/>
          <w:footerReference w:type="first" r:id="rId40"/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</w:p>
    <w:tbl>
      <w:tblPr>
        <w:tblStyle w:val="TableNormal"/>
        <w:tblW w:w="4900" w:type="pct"/>
        <w:jc w:val="center"/>
        <w:tblCellSpacing w:w="15" w:type="dxa"/>
        <w:shd w:val="clear" w:color="auto" w:fill="FFFFDF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228"/>
      </w:tblGrid>
      <w:tr>
        <w:tblPrEx>
          <w:tblW w:w="4900" w:type="pct"/>
          <w:jc w:val="center"/>
          <w:tblCellSpacing w:w="15" w:type="dxa"/>
          <w:shd w:val="clear" w:color="auto" w:fill="FFFFDF"/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tblCellSpacing w:w="15" w:type="dxa"/>
          <w:jc w:val="center"/>
        </w:trPr>
        <w:tc>
          <w:tcPr>
            <w:tcW w:w="0" w:type="auto"/>
            <w:shd w:val="clear" w:color="auto" w:fill="FFFFDF"/>
            <w:vAlign w:val="center"/>
          </w:tcPr>
          <w:p w:rsidR="00AC00F2">
            <w:pPr>
              <w:pStyle w:val="NormalWeb"/>
              <w:spacing w:line="280" w:lineRule="atLeast"/>
            </w:pPr>
            <w:r>
              <w:t>　　语法：duplicateMovieClip(target, newname,depth)</w:t>
            </w:r>
          </w:p>
          <w:p w:rsidR="00AC00F2">
            <w:pPr>
              <w:pStyle w:val="NormalWeb"/>
              <w:spacing w:line="280" w:lineRule="atLeast"/>
            </w:pPr>
            <w:r>
              <w:t>　　参数：target：要复制的影片剪辑的目标路径。newname：复制的影片剪辑的惟一标识符。depth：复制的影片剪辑的惟一深度级别。深度级别是复制的影片剪辑的堆叠顺序。这种堆叠顺序很像时间轴中图层的堆叠顺序；较低深度级别的影片剪辑隐藏在较高堆叠顺序的剪辑之下。必须为每个复制的影片剪辑分配一个惟一的深度级别，以防止它替换现有深度上的影片。</w:t>
            </w:r>
          </w:p>
          <w:p w:rsidR="00AC00F2">
            <w:pPr>
              <w:pStyle w:val="NormalWeb"/>
              <w:spacing w:line="280" w:lineRule="atLeast"/>
            </w:pPr>
            <w:r>
              <w:t>　　说明：动作；当影片正在播放时，创建一个影片剪辑的实例。无论播放头在原始影片剪辑(或“父级”)中处于什么位置，复制的影片剪辑的播放头始终从第一帧开始。如果删除父影片剪辑，则复制的影片剪辑也被删除。</w:t>
            </w:r>
          </w:p>
          <w:p w:rsidR="00AC00F2">
            <w:pPr>
              <w:pStyle w:val="Heading3"/>
            </w:pPr>
            <w:r>
              <w:t>　　</w:t>
            </w:r>
            <w:r>
              <w:rPr>
                <w:rFonts w:hint="default"/>
              </w:rPr>
              <w:t>2.onClipEvent</w:t>
            </w:r>
          </w:p>
          <w:p w:rsidR="00AC00F2">
            <w:pPr>
              <w:pStyle w:val="NormalWeb"/>
              <w:spacing w:line="280" w:lineRule="atLeast"/>
            </w:pPr>
            <w:r>
              <w:t>　　语法：</w:t>
            </w:r>
          </w:p>
          <w:p w:rsidR="00AC00F2">
            <w:pPr>
              <w:pStyle w:val="NormalWeb"/>
              <w:spacing w:line="280" w:lineRule="atLeast"/>
            </w:pPr>
            <w:r>
              <w:t>　　onClipEvent(movieEvent){</w:t>
            </w:r>
          </w:p>
          <w:p w:rsidR="00AC00F2">
            <w:pPr>
              <w:pStyle w:val="NormalWeb"/>
              <w:spacing w:line="280" w:lineRule="atLeast"/>
            </w:pPr>
            <w:r>
              <w:t>　　statement(s);</w:t>
            </w:r>
          </w:p>
          <w:p w:rsidR="00AC00F2">
            <w:pPr>
              <w:pStyle w:val="NormalWeb"/>
              <w:spacing w:line="280" w:lineRule="atLeast"/>
            </w:pPr>
            <w:r>
              <w:t>　　}</w:t>
            </w:r>
          </w:p>
          <w:p w:rsidR="00AC00F2">
            <w:pPr>
              <w:pStyle w:val="NormalWeb"/>
              <w:spacing w:line="280" w:lineRule="atLeast"/>
            </w:pPr>
            <w:r>
              <w:t>　　参数：movieEvent是一个称作“事件”的触发器。当事件发生时，执行该事件后面花括号中的语句。可以为movieEvent参数指定下面的任何值：load：影片剪辑一旦被实例化并出现在时间轴中时，即启动此动作；unload：在从时间轴中删除影片剪辑之后，此动作在第一帧中启动。处理与Unload影片剪辑事件关联的动作之前，不向受影响的帧附加任何动作；enterFrame：以影片帧频不断地触发此动作。首先处理与enterFrame：剪辑事件关联的动作，然后才处理附加到受影响帧的所有帧动作脚本；mouseMove：每次移动鼠标时启动此动作。_xmouse和_ymouse属性用于确定当前鼠标位置；mouseDown：当按下鼠标左键时启动此动作；mouseUp：当释放鼠标左键时启动此动作；keyDown：当按下某个键时启动此动作，使用Key.getCode方法获取最近按下的键的有关信息；keyUp：当释放某个键时启动此动作，使用Key.getCode方法获取最近按下的键的有关信息；data：当在loadVariables或loadMovie动作中接收数据时启动此动作。当与loadVariables动作一起指定时，data事件只发生一次，即加载最后一个变量时。当与loadMovie动作一起指定时，获取数据的每一部分时，data事件都重复发生。statement(s)：发生mouseEvent时要执行的指令。</w:t>
            </w:r>
          </w:p>
          <w:p w:rsidR="00AC00F2">
            <w:pPr>
              <w:pStyle w:val="NormalWeb"/>
              <w:spacing w:line="280" w:lineRule="atLeast"/>
            </w:pPr>
            <w:r>
              <w:t>　　说明：事件处理函数；触发为特定影片剪辑实例定义的动作。</w:t>
            </w:r>
          </w:p>
          <w:p w:rsidR="00AC00F2">
            <w:pPr>
              <w:pStyle w:val="NormalWeb"/>
              <w:spacing w:line="280" w:lineRule="atLeast"/>
            </w:pPr>
            <w:r>
              <w:t>　　示例：下面的语句在导出 SWF 文件时包括来自外部文件的脚本；当加载包含脚本中的动作所附加到的影片剪辑时，运行这些动作：</w:t>
            </w:r>
          </w:p>
        </w:tc>
      </w:tr>
    </w:tbl>
    <w:p>
      <w:pPr>
        <w:sectPr>
          <w:headerReference w:type="even" r:id="rId41"/>
          <w:headerReference w:type="default" r:id="rId42"/>
          <w:footerReference w:type="even" r:id="rId43"/>
          <w:footerReference w:type="default" r:id="rId44"/>
          <w:headerReference w:type="first" r:id="rId45"/>
          <w:footerReference w:type="first" r:id="rId46"/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</w:p>
    <w:tbl>
      <w:tblPr>
        <w:tblStyle w:val="TableNormal"/>
        <w:tblW w:w="4900" w:type="pct"/>
        <w:jc w:val="center"/>
        <w:tblCellSpacing w:w="15" w:type="dxa"/>
        <w:shd w:val="clear" w:color="auto" w:fill="FFFFDF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228"/>
      </w:tblGrid>
      <w:tr>
        <w:tblPrEx>
          <w:tblW w:w="4900" w:type="pct"/>
          <w:jc w:val="center"/>
          <w:tblCellSpacing w:w="15" w:type="dxa"/>
          <w:shd w:val="clear" w:color="auto" w:fill="FFFFDF"/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tblCellSpacing w:w="15" w:type="dxa"/>
          <w:jc w:val="center"/>
        </w:trPr>
        <w:tc>
          <w:tcPr>
            <w:tcW w:w="0" w:type="auto"/>
            <w:shd w:val="clear" w:color="auto" w:fill="FFFFDF"/>
            <w:vAlign w:val="center"/>
          </w:tcPr>
          <w:p w:rsidR="00AC00F2">
            <w:pPr>
              <w:pStyle w:val="NormalWeb"/>
              <w:spacing w:line="280" w:lineRule="atLeast"/>
            </w:pPr>
            <w:r>
              <w:t>　　onClipEvent (load) {</w:t>
            </w:r>
          </w:p>
          <w:p w:rsidR="00AC00F2">
            <w:pPr>
              <w:pStyle w:val="NormalWeb"/>
              <w:spacing w:line="280" w:lineRule="atLeast"/>
            </w:pPr>
            <w:r>
              <w:t>　　#include "myScript.as"</w:t>
            </w:r>
          </w:p>
          <w:p w:rsidR="00AC00F2">
            <w:pPr>
              <w:pStyle w:val="NormalWeb"/>
              <w:spacing w:line="280" w:lineRule="atLeast"/>
            </w:pPr>
            <w:r>
              <w:t>　　}</w:t>
            </w:r>
          </w:p>
          <w:p w:rsidR="00AC00F2">
            <w:pPr>
              <w:pStyle w:val="Heading3"/>
            </w:pPr>
            <w:r>
              <w:t>　　</w:t>
            </w:r>
            <w:r>
              <w:rPr>
                <w:rFonts w:hint="default"/>
              </w:rPr>
              <w:t>3.removeMovieClip</w:t>
            </w:r>
          </w:p>
          <w:p w:rsidR="00AC00F2">
            <w:pPr>
              <w:pStyle w:val="NormalWeb"/>
              <w:spacing w:line="280" w:lineRule="atLeast"/>
            </w:pPr>
            <w:r>
              <w:t>　　语法：removeMovieClip(target)</w:t>
            </w:r>
          </w:p>
          <w:p w:rsidR="00AC00F2">
            <w:pPr>
              <w:pStyle w:val="NormalWeb"/>
              <w:spacing w:line="280" w:lineRule="atLeast"/>
            </w:pPr>
            <w:r>
              <w:t>　　参数：target：用duplicateMovieClip创建的影片剪辑实例的目标路径，或者用MovieClip对象的 attachMovie或duplicateMovieClip方法创建的影片剪辑的实例名。</w:t>
            </w:r>
          </w:p>
          <w:p w:rsidR="00AC00F2">
            <w:pPr>
              <w:pStyle w:val="NormalWeb"/>
              <w:spacing w:line="280" w:lineRule="atLeast"/>
            </w:pPr>
            <w:r>
              <w:t>　　说明：动作；删除用MovieClip对象的attachMovie或duplicateMovieClip方法创建的，或者用 duplicateMovieClip动作创建的影片剪辑实例。</w:t>
            </w:r>
          </w:p>
          <w:p w:rsidR="00AC00F2">
            <w:pPr>
              <w:pStyle w:val="Heading3"/>
            </w:pPr>
            <w:r>
              <w:t>　　</w:t>
            </w:r>
            <w:r>
              <w:rPr>
                <w:rFonts w:hint="default"/>
              </w:rPr>
              <w:t>4.setProperty</w:t>
            </w:r>
          </w:p>
          <w:p w:rsidR="00AC00F2">
            <w:pPr>
              <w:pStyle w:val="NormalWeb"/>
              <w:spacing w:line="280" w:lineRule="atLeast"/>
            </w:pPr>
            <w:r>
              <w:t>　　语法：setProperty("target",property，value/expression)</w:t>
            </w:r>
          </w:p>
          <w:p w:rsidR="00AC00F2">
            <w:pPr>
              <w:pStyle w:val="NormalWeb"/>
              <w:spacing w:line="280" w:lineRule="atLeast"/>
            </w:pPr>
            <w:r>
              <w:t>　　参数：target：到要设置其属性的影片剪辑实例名称的路径。property：要设置的属性。value：属性的新文本值。expression：计算结果为属性新值的公式。</w:t>
            </w:r>
          </w:p>
          <w:p w:rsidR="00AC00F2">
            <w:pPr>
              <w:pStyle w:val="NormalWeb"/>
              <w:spacing w:line="280" w:lineRule="atLeast"/>
            </w:pPr>
            <w:r>
              <w:t>　　说明：动作；当影片播放时，更改影片剪辑的属性值。</w:t>
            </w:r>
          </w:p>
          <w:p w:rsidR="00AC00F2">
            <w:pPr>
              <w:pStyle w:val="NormalWeb"/>
              <w:spacing w:line="280" w:lineRule="atLeast"/>
            </w:pPr>
            <w:r>
              <w:t>　　示例：当单击按钮时，此语句将名为star的影片剪辑的_alpha属性设置为30%：</w:t>
            </w:r>
          </w:p>
          <w:p w:rsidR="00AC00F2">
            <w:pPr>
              <w:pStyle w:val="NormalWeb"/>
              <w:spacing w:line="280" w:lineRule="atLeast"/>
            </w:pPr>
            <w:r>
              <w:t>　　on (release) {</w:t>
            </w:r>
          </w:p>
          <w:p w:rsidR="00AC00F2">
            <w:pPr>
              <w:pStyle w:val="NormalWeb"/>
              <w:spacing w:line="280" w:lineRule="atLeast"/>
            </w:pPr>
            <w:r>
              <w:t>　　setProperty("star", _alpha, "30");</w:t>
            </w:r>
          </w:p>
          <w:p w:rsidR="00AC00F2">
            <w:pPr>
              <w:pStyle w:val="NormalWeb"/>
              <w:spacing w:line="280" w:lineRule="atLeast"/>
            </w:pPr>
            <w:r>
              <w:t>　　}</w:t>
            </w:r>
          </w:p>
          <w:p w:rsidR="00AC00F2">
            <w:pPr>
              <w:pStyle w:val="Heading3"/>
            </w:pPr>
            <w:r>
              <w:t>　　</w:t>
            </w:r>
            <w:r>
              <w:rPr>
                <w:rFonts w:hint="default"/>
              </w:rPr>
              <w:t>5.startDrag</w:t>
            </w:r>
          </w:p>
          <w:p w:rsidR="00AC00F2">
            <w:pPr>
              <w:pStyle w:val="NormalWeb"/>
              <w:spacing w:line="280" w:lineRule="atLeast"/>
            </w:pPr>
            <w:r>
              <w:t>　　语法：startDrag(target,[lock ,left ,top ,right,bottom])</w:t>
            </w:r>
          </w:p>
          <w:p w:rsidR="00AC00F2">
            <w:pPr>
              <w:pStyle w:val="NormalWeb"/>
              <w:spacing w:after="0" w:line="280" w:lineRule="atLeast"/>
            </w:pPr>
          </w:p>
        </w:tc>
      </w:tr>
    </w:tbl>
    <w:p>
      <w:pPr>
        <w:sectPr>
          <w:headerReference w:type="even" r:id="rId47"/>
          <w:headerReference w:type="default" r:id="rId48"/>
          <w:footerReference w:type="even" r:id="rId49"/>
          <w:footerReference w:type="default" r:id="rId50"/>
          <w:headerReference w:type="first" r:id="rId51"/>
          <w:footerReference w:type="first" r:id="rId52"/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</w:p>
    <w:tbl>
      <w:tblPr>
        <w:tblStyle w:val="TableNormal"/>
        <w:tblW w:w="4900" w:type="pct"/>
        <w:jc w:val="center"/>
        <w:tblCellSpacing w:w="15" w:type="dxa"/>
        <w:shd w:val="clear" w:color="auto" w:fill="FFFFDF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228"/>
      </w:tblGrid>
      <w:tr>
        <w:tblPrEx>
          <w:tblW w:w="4900" w:type="pct"/>
          <w:jc w:val="center"/>
          <w:tblCellSpacing w:w="15" w:type="dxa"/>
          <w:shd w:val="clear" w:color="auto" w:fill="FFFFDF"/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tblCellSpacing w:w="15" w:type="dxa"/>
          <w:jc w:val="center"/>
        </w:trPr>
        <w:tc>
          <w:tcPr>
            <w:tcW w:w="0" w:type="auto"/>
            <w:shd w:val="clear" w:color="auto" w:fill="FFFFDF"/>
            <w:vAlign w:val="center"/>
          </w:tcPr>
          <w:p w:rsidR="00AC00F2">
            <w:pPr>
              <w:pStyle w:val="NormalWeb"/>
              <w:spacing w:before="0" w:line="280" w:lineRule="atLeast"/>
            </w:pPr>
            <w:r>
              <w:t>　　参数：target：要拖动的影片剪辑的目标路径。lock：一个布尔值，指定可拖动影片剪辑是锁定到鼠标位置中央(true)，还是锁定到用户首次点击该影片剪辑的位置上(false)。此参数是可选的。left、top、right、bottom相对于影片剪辑父级坐标的值，这些坐标指定该影片剪辑的约束矩形。这些参数是可选的。</w:t>
            </w:r>
          </w:p>
          <w:p w:rsidR="00AC00F2">
            <w:pPr>
              <w:pStyle w:val="NormalWeb"/>
              <w:spacing w:line="280" w:lineRule="atLeast"/>
            </w:pPr>
            <w:r>
              <w:t>　　说明：动作；使target影片剪辑在影片播放过程中可拖动。一次只能拖动一个影片剪辑。执行startDrag动作后，影片剪辑将保持可拖动状态，直到被stopDrag动作明确停止为止，或者直到为其他影片剪辑调用了 startDrag动作为止。</w:t>
            </w:r>
          </w:p>
          <w:p w:rsidR="00AC00F2">
            <w:pPr>
              <w:pStyle w:val="NormalWeb"/>
              <w:spacing w:line="280" w:lineRule="atLeast"/>
            </w:pPr>
            <w:r>
              <w:t>　　示例：若要创建用户可以放在任何位置的影片剪辑，可将startDrag()和stopDrag()动作附加到该影片剪辑内的某个按钮上。</w:t>
            </w:r>
          </w:p>
          <w:p w:rsidR="00AC00F2">
            <w:pPr>
              <w:pStyle w:val="NormalWeb"/>
              <w:spacing w:line="280" w:lineRule="atLeast"/>
            </w:pPr>
            <w:r>
              <w:t>　　on (press) {</w:t>
            </w:r>
          </w:p>
          <w:p w:rsidR="00AC00F2">
            <w:pPr>
              <w:pStyle w:val="NormalWeb"/>
              <w:spacing w:line="280" w:lineRule="atLeast"/>
            </w:pPr>
            <w:r>
              <w:t>　　startDrag(this,true);</w:t>
            </w:r>
          </w:p>
          <w:p w:rsidR="00AC00F2">
            <w:pPr>
              <w:pStyle w:val="NormalWeb"/>
              <w:spacing w:line="280" w:lineRule="atLeast"/>
            </w:pPr>
            <w:r>
              <w:t>　　}</w:t>
            </w:r>
          </w:p>
          <w:p w:rsidR="00AC00F2">
            <w:pPr>
              <w:pStyle w:val="NormalWeb"/>
              <w:spacing w:line="280" w:lineRule="atLeast"/>
            </w:pPr>
            <w:r>
              <w:t>　　on (release) {</w:t>
            </w:r>
          </w:p>
          <w:p w:rsidR="00AC00F2">
            <w:pPr>
              <w:pStyle w:val="NormalWeb"/>
              <w:spacing w:line="280" w:lineRule="atLeast"/>
            </w:pPr>
            <w:r>
              <w:t>　　stopDrag();</w:t>
            </w:r>
          </w:p>
          <w:p w:rsidR="00AC00F2">
            <w:pPr>
              <w:pStyle w:val="NormalWeb"/>
              <w:spacing w:line="280" w:lineRule="atLeast"/>
            </w:pPr>
            <w:r>
              <w:t>　　}</w:t>
            </w:r>
          </w:p>
          <w:p w:rsidR="00AC00F2">
            <w:pPr>
              <w:pStyle w:val="Heading3"/>
            </w:pPr>
            <w:r>
              <w:t>　　</w:t>
            </w:r>
            <w:r>
              <w:rPr>
                <w:rFonts w:hint="default"/>
              </w:rPr>
              <w:t>6.stopDrag</w:t>
            </w:r>
          </w:p>
          <w:p w:rsidR="00AC00F2">
            <w:pPr>
              <w:pStyle w:val="NormalWeb"/>
              <w:spacing w:line="280" w:lineRule="atLeast"/>
            </w:pPr>
            <w:r>
              <w:t>　　语法：stopDrag()</w:t>
            </w:r>
          </w:p>
          <w:p w:rsidR="00AC00F2">
            <w:pPr>
              <w:pStyle w:val="NormalWeb"/>
              <w:spacing w:line="280" w:lineRule="atLeast"/>
            </w:pPr>
            <w:r>
              <w:t>　　说明：动作；停止当前的拖动操作。</w:t>
            </w:r>
          </w:p>
          <w:p w:rsidR="00AC00F2">
            <w:pPr>
              <w:pStyle w:val="NormalWeb"/>
              <w:spacing w:line="280" w:lineRule="atLeast"/>
            </w:pPr>
            <w:r>
              <w:t>　　示例：此代码在用户释放鼠标按钮时，在实例my_mc上停止拖动动作：</w:t>
            </w:r>
          </w:p>
          <w:p w:rsidR="00AC00F2">
            <w:pPr>
              <w:pStyle w:val="NormalWeb"/>
              <w:spacing w:line="280" w:lineRule="atLeast"/>
            </w:pPr>
            <w:r>
              <w:t>　　on (press) {</w:t>
            </w:r>
          </w:p>
          <w:p w:rsidR="00AC00F2">
            <w:pPr>
              <w:pStyle w:val="NormalWeb"/>
              <w:spacing w:line="280" w:lineRule="atLeast"/>
            </w:pPr>
            <w:r>
              <w:t>　　startDrag("my_mc");</w:t>
            </w:r>
          </w:p>
          <w:p w:rsidR="00AC00F2">
            <w:pPr>
              <w:pStyle w:val="NormalWeb"/>
              <w:spacing w:line="280" w:lineRule="atLeast"/>
            </w:pPr>
            <w:r>
              <w:t>　　}</w:t>
            </w:r>
          </w:p>
          <w:p w:rsidR="00AC00F2">
            <w:pPr>
              <w:pStyle w:val="NormalWeb"/>
              <w:spacing w:line="280" w:lineRule="atLeast"/>
            </w:pPr>
            <w:r>
              <w:t>　　on (release) {</w:t>
            </w:r>
          </w:p>
          <w:p w:rsidR="00AC00F2">
            <w:pPr>
              <w:pStyle w:val="NormalWeb"/>
              <w:spacing w:line="280" w:lineRule="atLeast"/>
            </w:pPr>
            <w:r>
              <w:t>　　stopdrag();</w:t>
            </w:r>
          </w:p>
          <w:p w:rsidR="00AC00F2">
            <w:pPr>
              <w:pStyle w:val="NormalWeb"/>
              <w:spacing w:line="280" w:lineRule="atLeast"/>
            </w:pPr>
            <w:r>
              <w:t>　　}</w:t>
            </w: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https://d.book118.com/487124001050006041</w:t>
        </w:r>
      </w:hyperlink>
    </w:p>
    <w:p/>
    <w:sectPr>
      <w:headerReference w:type="even" r:id="rId54"/>
      <w:headerReference w:type="default" r:id="rId55"/>
      <w:footerReference w:type="even" r:id="rId56"/>
      <w:footerReference w:type="default" r:id="rId57"/>
      <w:headerReference w:type="first" r:id="rId58"/>
      <w:footerReference w:type="first" r:id="rId59"/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 w:rsidRPr="00DA5C59" w:rsidP="00DA5C59">
    <w:pPr>
      <w:pStyle w:val="Footer"/>
    </w:pPr>
    <w:r>
      <w:t>http://www.007027.com http://i.007027.com http://www.sankeyo.com http://www.mowu68.com http://www.hbms.cn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 w:rsidRPr="00DA5C59" w:rsidP="00DA5C59">
    <w:pPr>
      <w:pStyle w:val="Footer"/>
    </w:pPr>
    <w:r>
      <w:t>http://www.007027.com http://i.007027.com http://www.sankeyo.com http://www.mowu68.com http://www.hbms.cn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 w:rsidRPr="00DA5C59" w:rsidP="00DA5C59">
    <w:pPr>
      <w:pStyle w:val="Footer"/>
    </w:pPr>
    <w:r>
      <w:t>http://www.007027.com http://i.007027.com http://www.sankeyo.com http://www.mowu68.com http://www.hbms.cn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 w:rsidRPr="00DA5C59" w:rsidP="00DA5C59">
    <w:pPr>
      <w:pStyle w:val="Footer"/>
    </w:pPr>
    <w:r>
      <w:t>http://www.007027.com http://i.007027.com http://www.sankeyo.com http://www.mowu68.com http://www.hbms.cn</w: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 w:rsidRPr="00DA5C59" w:rsidP="00DA5C59">
    <w:pPr>
      <w:pStyle w:val="Footer"/>
    </w:pPr>
    <w:r>
      <w:t>http://www.007027.com http://i.007027.com http://www.sankeyo.com http://www.mowu68.com http://www.hbms.cn</w: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 w:rsidRPr="00DA5C59" w:rsidP="00DA5C59">
    <w:pPr>
      <w:pStyle w:val="Footer"/>
    </w:pPr>
    <w:r>
      <w:t>http://www.007027.com http://i.007027.com http://www.sankeyo.com http://www.mowu68.com http://www.hbms.cn</w: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>
    <w:pPr>
      <w:pStyle w:val="Foo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 w:rsidRPr="00DA5C59" w:rsidP="00DA5C59">
    <w:pPr>
      <w:pStyle w:val="Footer"/>
    </w:pPr>
    <w:r>
      <w:t>http://www.007027.com http://i.007027.com http://www.sankeyo.com http://www.mowu68.com http://www.hbms.cn</w:t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>
    <w:pPr>
      <w:pStyle w:val="Footer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 w:rsidRPr="00DA5C59" w:rsidP="00DA5C59">
    <w:pPr>
      <w:pStyle w:val="Footer"/>
    </w:pPr>
    <w:r>
      <w:t>http://www.007027.com http://i.007027.com http://www.sankeyo.com http://www.mowu68.com http://www.hbms.cn</w:t>
    </w: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>
    <w:pPr>
      <w:pStyle w:val="Footer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>
    <w:pPr>
      <w:pStyle w:val="Footer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 w:rsidRPr="00DA5C59" w:rsidP="00DA5C59">
    <w:pPr>
      <w:pStyle w:val="Footer"/>
    </w:pPr>
    <w:r>
      <w:t>http://www.007027.com http://i.007027.com http://www.sankeyo.com http://www.mowu68.com http://www.hbms.cn</w:t>
    </w: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>
    <w:pPr>
      <w:pStyle w:val="Header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>
    <w:pPr>
      <w:pStyle w:val="Header"/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>
    <w:pPr>
      <w:pStyle w:val="Head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>
    <w:pPr>
      <w:pStyle w:val="Header"/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>
    <w:pPr>
      <w:pStyle w:val="Header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>
    <w:pPr>
      <w:pStyle w:val="Header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>
    <w:pPr>
      <w:pStyle w:val="Header"/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>
    <w:pPr>
      <w:pStyle w:val="Header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>
    <w:pPr>
      <w:pStyle w:val="Header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>
    <w:pPr>
      <w:pStyle w:val="Header"/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>
    <w:pPr>
      <w:pStyle w:val="Header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>
    <w:pPr>
      <w:pStyle w:val="Header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>
    <w:pPr>
      <w:pStyle w:val="Header"/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>
    <w:pPr>
      <w:pStyle w:val="Header"/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>
    <w:pPr>
      <w:pStyle w:val="Header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>
    <w:pPr>
      <w:pStyle w:val="Header"/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>
    <w:pPr>
      <w:pStyle w:val="Header"/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>
    <w:pPr>
      <w:pStyle w:val="Header"/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>
    <w:pPr>
      <w:pStyle w:val="Header"/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C59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5C59"/>
    <w:rsid w:val="00AC00F2"/>
    <w:rsid w:val="00DA5C59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qFormat/>
    <w:pPr>
      <w:widowControl/>
      <w:spacing w:before="100" w:beforeAutospacing="1" w:after="100" w:afterAutospacing="1"/>
      <w:jc w:val="center"/>
      <w:outlineLvl w:val="0"/>
    </w:pPr>
    <w:rPr>
      <w:rFonts w:ascii="宋体" w:hAnsi="宋体" w:hint="eastAsia"/>
      <w:b/>
      <w:bCs/>
      <w:color w:val="FF0000"/>
      <w:kern w:val="36"/>
      <w:sz w:val="48"/>
      <w:szCs w:val="48"/>
    </w:rPr>
  </w:style>
  <w:style w:type="paragraph" w:styleId="Heading2">
    <w:name w:val="heading 2"/>
    <w:basedOn w:val="Normal"/>
    <w:qFormat/>
    <w:pPr>
      <w:widowControl/>
      <w:spacing w:before="100" w:beforeAutospacing="1" w:after="100" w:afterAutospacing="1"/>
      <w:jc w:val="left"/>
      <w:outlineLvl w:val="1"/>
    </w:pPr>
    <w:rPr>
      <w:rFonts w:ascii="黑体" w:eastAsia="黑体" w:hAnsi="宋体" w:hint="eastAsia"/>
      <w:b/>
      <w:bCs/>
      <w:color w:val="660066"/>
      <w:kern w:val="0"/>
      <w:sz w:val="36"/>
      <w:szCs w:val="36"/>
    </w:rPr>
  </w:style>
  <w:style w:type="paragraph" w:styleId="Heading3">
    <w:name w:val="heading 3"/>
    <w:basedOn w:val="Normal"/>
    <w:qFormat/>
    <w:pPr>
      <w:widowControl/>
      <w:spacing w:before="100" w:beforeAutospacing="1" w:after="100" w:afterAutospacing="1"/>
      <w:jc w:val="left"/>
      <w:outlineLvl w:val="2"/>
    </w:pPr>
    <w:rPr>
      <w:rFonts w:ascii="楷体" w:eastAsia="楷体" w:hAnsi="宋体" w:hint="eastAsia"/>
      <w:b/>
      <w:bCs/>
      <w:color w:val="0D149D"/>
      <w:kern w:val="0"/>
      <w:sz w:val="27"/>
      <w:szCs w:val="27"/>
    </w:rPr>
  </w:style>
  <w:style w:type="paragraph" w:styleId="Heading5">
    <w:name w:val="heading 5"/>
    <w:basedOn w:val="Normal"/>
    <w:qFormat/>
    <w:pPr>
      <w:widowControl/>
      <w:spacing w:before="100" w:beforeAutospacing="1" w:after="100" w:afterAutospacing="1"/>
      <w:jc w:val="center"/>
      <w:outlineLvl w:val="4"/>
    </w:pPr>
    <w:rPr>
      <w:rFonts w:ascii="宋体" w:hAnsi="宋体" w:hint="eastAsia"/>
      <w:b/>
      <w:bCs/>
      <w:color w:val="355586"/>
      <w:kern w:val="0"/>
      <w:sz w:val="20"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semiHidden/>
    <w:pPr>
      <w:widowControl/>
      <w:spacing w:before="100" w:beforeAutospacing="1" w:after="100" w:afterAutospacing="1"/>
      <w:jc w:val="left"/>
    </w:pPr>
    <w:rPr>
      <w:rFonts w:ascii="宋体" w:hAnsi="宋体"/>
      <w:color w:val="000000"/>
      <w:kern w:val="0"/>
      <w:sz w:val="24"/>
    </w:rPr>
  </w:style>
  <w:style w:type="paragraph" w:styleId="Header">
    <w:name w:val="header"/>
    <w:basedOn w:val="Normal"/>
    <w:link w:val="Char"/>
    <w:uiPriority w:val="99"/>
    <w:semiHidden/>
    <w:unhideWhenUsed/>
    <w:rsid w:val="00DA5C5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DA5C59"/>
    <w:rPr>
      <w:kern w:val="2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DA5C5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DA5C59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header" Target="header7.xml" /><Relationship Id="rId18" Type="http://schemas.openxmlformats.org/officeDocument/2006/relationships/header" Target="header8.xml" /><Relationship Id="rId19" Type="http://schemas.openxmlformats.org/officeDocument/2006/relationships/footer" Target="footer7.xml" /><Relationship Id="rId2" Type="http://schemas.openxmlformats.org/officeDocument/2006/relationships/webSettings" Target="webSettings.xml" /><Relationship Id="rId20" Type="http://schemas.openxmlformats.org/officeDocument/2006/relationships/footer" Target="footer8.xml" /><Relationship Id="rId21" Type="http://schemas.openxmlformats.org/officeDocument/2006/relationships/header" Target="header9.xml" /><Relationship Id="rId22" Type="http://schemas.openxmlformats.org/officeDocument/2006/relationships/footer" Target="footer9.xml" /><Relationship Id="rId23" Type="http://schemas.openxmlformats.org/officeDocument/2006/relationships/header" Target="header10.xml" /><Relationship Id="rId24" Type="http://schemas.openxmlformats.org/officeDocument/2006/relationships/header" Target="header11.xml" /><Relationship Id="rId25" Type="http://schemas.openxmlformats.org/officeDocument/2006/relationships/footer" Target="footer10.xml" /><Relationship Id="rId26" Type="http://schemas.openxmlformats.org/officeDocument/2006/relationships/footer" Target="footer11.xml" /><Relationship Id="rId27" Type="http://schemas.openxmlformats.org/officeDocument/2006/relationships/header" Target="header12.xml" /><Relationship Id="rId28" Type="http://schemas.openxmlformats.org/officeDocument/2006/relationships/footer" Target="footer12.xm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header" Target="header16.xml" /><Relationship Id="rId36" Type="http://schemas.openxmlformats.org/officeDocument/2006/relationships/header" Target="header17.xml" /><Relationship Id="rId37" Type="http://schemas.openxmlformats.org/officeDocument/2006/relationships/footer" Target="footer16.xml" /><Relationship Id="rId38" Type="http://schemas.openxmlformats.org/officeDocument/2006/relationships/footer" Target="footer17.xml" /><Relationship Id="rId39" Type="http://schemas.openxmlformats.org/officeDocument/2006/relationships/header" Target="header18.xml" /><Relationship Id="rId4" Type="http://schemas.openxmlformats.org/officeDocument/2006/relationships/image" Target="media/image1.png" /><Relationship Id="rId40" Type="http://schemas.openxmlformats.org/officeDocument/2006/relationships/footer" Target="footer18.xml" /><Relationship Id="rId41" Type="http://schemas.openxmlformats.org/officeDocument/2006/relationships/header" Target="header19.xml" /><Relationship Id="rId42" Type="http://schemas.openxmlformats.org/officeDocument/2006/relationships/header" Target="header20.xml" /><Relationship Id="rId43" Type="http://schemas.openxmlformats.org/officeDocument/2006/relationships/footer" Target="footer19.xml" /><Relationship Id="rId44" Type="http://schemas.openxmlformats.org/officeDocument/2006/relationships/footer" Target="footer20.xml" /><Relationship Id="rId45" Type="http://schemas.openxmlformats.org/officeDocument/2006/relationships/header" Target="header21.xml" /><Relationship Id="rId46" Type="http://schemas.openxmlformats.org/officeDocument/2006/relationships/footer" Target="footer21.xml" /><Relationship Id="rId47" Type="http://schemas.openxmlformats.org/officeDocument/2006/relationships/header" Target="header22.xml" /><Relationship Id="rId48" Type="http://schemas.openxmlformats.org/officeDocument/2006/relationships/header" Target="header23.xml" /><Relationship Id="rId49" Type="http://schemas.openxmlformats.org/officeDocument/2006/relationships/footer" Target="footer22.xml" /><Relationship Id="rId5" Type="http://schemas.openxmlformats.org/officeDocument/2006/relationships/header" Target="header1.xml" /><Relationship Id="rId50" Type="http://schemas.openxmlformats.org/officeDocument/2006/relationships/footer" Target="footer23.xml" /><Relationship Id="rId51" Type="http://schemas.openxmlformats.org/officeDocument/2006/relationships/header" Target="header24.xml" /><Relationship Id="rId52" Type="http://schemas.openxmlformats.org/officeDocument/2006/relationships/footer" Target="footer24.xml" /><Relationship Id="rId53" Type="http://schemas.openxmlformats.org/officeDocument/2006/relationships/hyperlink" Target="https://d.book118.com/487124001050006041" TargetMode="External" /><Relationship Id="rId54" Type="http://schemas.openxmlformats.org/officeDocument/2006/relationships/header" Target="header25.xml" /><Relationship Id="rId55" Type="http://schemas.openxmlformats.org/officeDocument/2006/relationships/header" Target="header26.xml" /><Relationship Id="rId56" Type="http://schemas.openxmlformats.org/officeDocument/2006/relationships/footer" Target="footer25.xml" /><Relationship Id="rId57" Type="http://schemas.openxmlformats.org/officeDocument/2006/relationships/footer" Target="footer26.xml" /><Relationship Id="rId58" Type="http://schemas.openxmlformats.org/officeDocument/2006/relationships/header" Target="header27.xml" /><Relationship Id="rId59" Type="http://schemas.openxmlformats.org/officeDocument/2006/relationships/footer" Target="footer27.xml" /><Relationship Id="rId6" Type="http://schemas.openxmlformats.org/officeDocument/2006/relationships/header" Target="header2.xml" /><Relationship Id="rId60" Type="http://schemas.openxmlformats.org/officeDocument/2006/relationships/theme" Target="theme/theme1.xml" /><Relationship Id="rId61" Type="http://schemas.openxmlformats.org/officeDocument/2006/relationships/styles" Target="styles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2080</Words>
  <Characters>11859</Characters>
  <Application>Microsoft Office Word</Application>
  <DocSecurity>0</DocSecurity>
  <Lines>98</Lines>
  <Paragraphs>27</Paragraphs>
  <ScaleCrop>false</ScaleCrop>
  <HeadingPairs>
    <vt:vector size="2" baseType="variant">
      <vt:variant>
        <vt:lpstr>题目</vt:lpstr>
      </vt:variant>
      <vt:variant>
        <vt:i4>1</vt:i4>
      </vt:variant>
    </vt:vector>
  </HeadingPairs>
  <TitlesOfParts>
    <vt:vector size="1" baseType="lpstr">
      <vt:lpstr>　　 </vt:lpstr>
    </vt:vector>
  </TitlesOfParts>
  <Company>Microsoft</Company>
  <LinksUpToDate>false</LinksUpToDate>
  <CharactersWithSpaces>13912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Billgates</dc:creator>
  <cp:lastModifiedBy>lampros</cp:lastModifiedBy>
  <cp:revision>2</cp:revision>
  <dcterms:created xsi:type="dcterms:W3CDTF">2005-08-05T02:19:00Z</dcterms:created>
  <dcterms:modified xsi:type="dcterms:W3CDTF">2012-08-06T05:53:00Z</dcterms:modified>
</cp:coreProperties>
</file>