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教具及类似用具相关行业公司员工职业发展支持与推动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48" w:history="1">
        <w:r>
          <w:rPr>
            <w:rFonts w:ascii="仿宋" w:eastAsia="仿宋" w:hAnsi="仿宋" w:cs="仿宋" w:hint="eastAsia"/>
            <w:lang w:eastAsia="zh-CN"/>
          </w:rPr>
          <w:t>序言</w:t>
        </w:r>
        <w:r>
          <w:tab/>
        </w:r>
        <w:r>
          <w:fldChar w:fldCharType="begin"/>
        </w:r>
        <w:r>
          <w:instrText xml:space="preserve"> PAGEREF _Toc28748 \h </w:instrText>
        </w:r>
        <w:r>
          <w:fldChar w:fldCharType="separate"/>
        </w:r>
        <w:r>
          <w:t>3</w:t>
        </w:r>
        <w:r>
          <w:fldChar w:fldCharType="end"/>
        </w:r>
      </w:hyperlink>
    </w:p>
    <w:p>
      <w:pPr>
        <w:pStyle w:val="TOC1"/>
        <w:tabs>
          <w:tab w:val="right" w:leader="dot" w:pos="8306"/>
        </w:tabs>
      </w:pPr>
      <w:hyperlink w:anchor="_Toc16615" w:history="1">
        <w:r>
          <w:rPr>
            <w:rFonts w:ascii="仿宋" w:eastAsia="仿宋" w:hAnsi="仿宋" w:cs="仿宋" w:hint="eastAsia"/>
            <w:lang w:eastAsia="zh-CN"/>
          </w:rPr>
          <w:t>一、教具及类似用具行业背景分析</w:t>
        </w:r>
        <w:r>
          <w:tab/>
        </w:r>
        <w:r>
          <w:fldChar w:fldCharType="begin"/>
        </w:r>
        <w:r>
          <w:instrText xml:space="preserve"> PAGEREF _Toc16615 \h </w:instrText>
        </w:r>
        <w:r>
          <w:fldChar w:fldCharType="separate"/>
        </w:r>
        <w:r>
          <w:t>3</w:t>
        </w:r>
        <w:r>
          <w:fldChar w:fldCharType="end"/>
        </w:r>
      </w:hyperlink>
    </w:p>
    <w:p>
      <w:pPr>
        <w:pStyle w:val="TOC2"/>
        <w:tabs>
          <w:tab w:val="right" w:leader="dot" w:pos="8306"/>
        </w:tabs>
      </w:pPr>
      <w:hyperlink w:anchor="_Toc4740" w:history="1">
        <w:r>
          <w:rPr>
            <w:rFonts w:ascii="仿宋" w:eastAsia="仿宋" w:hAnsi="仿宋" w:cs="仿宋" w:hint="eastAsia"/>
            <w:lang w:eastAsia="zh-CN"/>
          </w:rPr>
          <w:t>(一)、教具及类似用具行业背景分析</w:t>
        </w:r>
        <w:r>
          <w:tab/>
        </w:r>
        <w:r>
          <w:fldChar w:fldCharType="begin"/>
        </w:r>
        <w:r>
          <w:instrText xml:space="preserve"> PAGEREF _Toc4740 \h </w:instrText>
        </w:r>
        <w:r>
          <w:fldChar w:fldCharType="separate"/>
        </w:r>
        <w:r>
          <w:t>3</w:t>
        </w:r>
        <w:r>
          <w:fldChar w:fldCharType="end"/>
        </w:r>
      </w:hyperlink>
    </w:p>
    <w:p>
      <w:pPr>
        <w:pStyle w:val="TOC1"/>
        <w:tabs>
          <w:tab w:val="right" w:leader="dot" w:pos="8306"/>
        </w:tabs>
      </w:pPr>
      <w:hyperlink w:anchor="_Toc20307" w:history="1">
        <w:r>
          <w:rPr>
            <w:rFonts w:ascii="仿宋" w:eastAsia="仿宋" w:hAnsi="仿宋" w:cs="仿宋" w:hint="eastAsia"/>
            <w:lang w:eastAsia="zh-CN"/>
          </w:rPr>
          <w:t>二、员工职业生涯规划与发展</w:t>
        </w:r>
        <w:r>
          <w:tab/>
        </w:r>
        <w:r>
          <w:fldChar w:fldCharType="begin"/>
        </w:r>
        <w:r>
          <w:instrText xml:space="preserve"> PAGEREF _Toc20307 \h </w:instrText>
        </w:r>
        <w:r>
          <w:fldChar w:fldCharType="separate"/>
        </w:r>
        <w:r>
          <w:t>5</w:t>
        </w:r>
        <w:r>
          <w:fldChar w:fldCharType="end"/>
        </w:r>
      </w:hyperlink>
    </w:p>
    <w:p>
      <w:pPr>
        <w:pStyle w:val="TOC2"/>
        <w:tabs>
          <w:tab w:val="right" w:leader="dot" w:pos="8306"/>
        </w:tabs>
      </w:pPr>
      <w:hyperlink w:anchor="_Toc20517" w:history="1">
        <w:r>
          <w:rPr>
            <w:rFonts w:ascii="仿宋" w:eastAsia="仿宋" w:hAnsi="仿宋" w:cs="仿宋" w:hint="eastAsia"/>
            <w:lang w:eastAsia="zh-CN"/>
          </w:rPr>
          <w:t>(一)、职业生涯规划概述</w:t>
        </w:r>
        <w:r>
          <w:tab/>
        </w:r>
        <w:r>
          <w:fldChar w:fldCharType="begin"/>
        </w:r>
        <w:r>
          <w:instrText xml:space="preserve"> PAGEREF _Toc20517 \h </w:instrText>
        </w:r>
        <w:r>
          <w:fldChar w:fldCharType="separate"/>
        </w:r>
        <w:r>
          <w:t>5</w:t>
        </w:r>
        <w:r>
          <w:fldChar w:fldCharType="end"/>
        </w:r>
      </w:hyperlink>
    </w:p>
    <w:p>
      <w:pPr>
        <w:pStyle w:val="TOC2"/>
        <w:tabs>
          <w:tab w:val="right" w:leader="dot" w:pos="8306"/>
        </w:tabs>
      </w:pPr>
      <w:hyperlink w:anchor="_Toc862" w:history="1">
        <w:r>
          <w:rPr>
            <w:rFonts w:ascii="仿宋" w:eastAsia="仿宋" w:hAnsi="仿宋" w:cs="仿宋" w:hint="eastAsia"/>
            <w:lang w:eastAsia="zh-CN"/>
          </w:rPr>
          <w:t>(二)、基本原则与方法</w:t>
        </w:r>
        <w:r>
          <w:tab/>
        </w:r>
        <w:r>
          <w:fldChar w:fldCharType="begin"/>
        </w:r>
        <w:r>
          <w:instrText xml:space="preserve"> PAGEREF _Toc862 \h </w:instrText>
        </w:r>
        <w:r>
          <w:fldChar w:fldCharType="separate"/>
        </w:r>
        <w:r>
          <w:t>6</w:t>
        </w:r>
        <w:r>
          <w:fldChar w:fldCharType="end"/>
        </w:r>
      </w:hyperlink>
    </w:p>
    <w:p>
      <w:pPr>
        <w:pStyle w:val="TOC2"/>
        <w:tabs>
          <w:tab w:val="right" w:leader="dot" w:pos="8306"/>
        </w:tabs>
      </w:pPr>
      <w:hyperlink w:anchor="_Toc30294" w:history="1">
        <w:r>
          <w:rPr>
            <w:rFonts w:ascii="仿宋" w:eastAsia="仿宋" w:hAnsi="仿宋" w:cs="仿宋" w:hint="eastAsia"/>
            <w:lang w:eastAsia="zh-CN"/>
          </w:rPr>
          <w:t>(三)、员工职业生涯管理</w:t>
        </w:r>
        <w:r>
          <w:tab/>
        </w:r>
        <w:r>
          <w:fldChar w:fldCharType="begin"/>
        </w:r>
        <w:r>
          <w:instrText xml:space="preserve"> PAGEREF _Toc30294 \h </w:instrText>
        </w:r>
        <w:r>
          <w:fldChar w:fldCharType="separate"/>
        </w:r>
        <w:r>
          <w:t>7</w:t>
        </w:r>
        <w:r>
          <w:fldChar w:fldCharType="end"/>
        </w:r>
      </w:hyperlink>
    </w:p>
    <w:p>
      <w:pPr>
        <w:pStyle w:val="TOC2"/>
        <w:tabs>
          <w:tab w:val="right" w:leader="dot" w:pos="8306"/>
        </w:tabs>
      </w:pPr>
      <w:hyperlink w:anchor="_Toc11899" w:history="1">
        <w:r>
          <w:rPr>
            <w:rFonts w:ascii="仿宋" w:eastAsia="仿宋" w:hAnsi="仿宋" w:cs="仿宋" w:hint="eastAsia"/>
            <w:lang w:eastAsia="zh-CN"/>
          </w:rPr>
          <w:t>(四)、职业生涯发展支持体系</w:t>
        </w:r>
        <w:r>
          <w:tab/>
        </w:r>
        <w:r>
          <w:fldChar w:fldCharType="begin"/>
        </w:r>
        <w:r>
          <w:instrText xml:space="preserve"> PAGEREF _Toc11899 \h </w:instrText>
        </w:r>
        <w:r>
          <w:fldChar w:fldCharType="separate"/>
        </w:r>
        <w:r>
          <w:t>8</w:t>
        </w:r>
        <w:r>
          <w:fldChar w:fldCharType="end"/>
        </w:r>
      </w:hyperlink>
    </w:p>
    <w:p>
      <w:pPr>
        <w:pStyle w:val="TOC2"/>
        <w:tabs>
          <w:tab w:val="right" w:leader="dot" w:pos="8306"/>
        </w:tabs>
      </w:pPr>
      <w:hyperlink w:anchor="_Toc28180" w:history="1">
        <w:r>
          <w:rPr>
            <w:rFonts w:ascii="仿宋" w:eastAsia="仿宋" w:hAnsi="仿宋" w:cs="仿宋" w:hint="eastAsia"/>
            <w:lang w:eastAsia="zh-CN"/>
          </w:rPr>
          <w:t>(五)、公司文化与员工职业发展融合</w:t>
        </w:r>
        <w:r>
          <w:tab/>
        </w:r>
        <w:r>
          <w:fldChar w:fldCharType="begin"/>
        </w:r>
        <w:r>
          <w:instrText xml:space="preserve"> PAGEREF _Toc28180 \h </w:instrText>
        </w:r>
        <w:r>
          <w:fldChar w:fldCharType="separate"/>
        </w:r>
        <w:r>
          <w:t>10</w:t>
        </w:r>
        <w:r>
          <w:fldChar w:fldCharType="end"/>
        </w:r>
      </w:hyperlink>
    </w:p>
    <w:p>
      <w:pPr>
        <w:pStyle w:val="TOC2"/>
        <w:tabs>
          <w:tab w:val="right" w:leader="dot" w:pos="8306"/>
        </w:tabs>
      </w:pPr>
      <w:hyperlink w:anchor="_Toc26015" w:history="1">
        <w:r>
          <w:rPr>
            <w:rFonts w:ascii="仿宋" w:eastAsia="仿宋" w:hAnsi="仿宋" w:cs="仿宋" w:hint="eastAsia"/>
            <w:lang w:eastAsia="zh-CN"/>
          </w:rPr>
          <w:t>(六)、未来趋势与发展策略</w:t>
        </w:r>
        <w:r>
          <w:tab/>
        </w:r>
        <w:r>
          <w:fldChar w:fldCharType="begin"/>
        </w:r>
        <w:r>
          <w:instrText xml:space="preserve"> PAGEREF _Toc26015 \h </w:instrText>
        </w:r>
        <w:r>
          <w:fldChar w:fldCharType="separate"/>
        </w:r>
        <w:r>
          <w:t>12</w:t>
        </w:r>
        <w:r>
          <w:fldChar w:fldCharType="end"/>
        </w:r>
      </w:hyperlink>
    </w:p>
    <w:p>
      <w:pPr>
        <w:pStyle w:val="TOC1"/>
        <w:tabs>
          <w:tab w:val="right" w:leader="dot" w:pos="8306"/>
        </w:tabs>
      </w:pPr>
      <w:hyperlink w:anchor="_Toc20654" w:history="1">
        <w:r>
          <w:rPr>
            <w:rFonts w:ascii="仿宋" w:eastAsia="仿宋" w:hAnsi="仿宋" w:cs="仿宋" w:hint="eastAsia"/>
            <w:lang w:eastAsia="zh-CN"/>
          </w:rPr>
          <w:t>三、薪酬制度管理</w:t>
        </w:r>
        <w:r>
          <w:tab/>
        </w:r>
        <w:r>
          <w:fldChar w:fldCharType="begin"/>
        </w:r>
        <w:r>
          <w:instrText xml:space="preserve"> PAGEREF _Toc20654 \h </w:instrText>
        </w:r>
        <w:r>
          <w:fldChar w:fldCharType="separate"/>
        </w:r>
        <w:r>
          <w:t>14</w:t>
        </w:r>
        <w:r>
          <w:fldChar w:fldCharType="end"/>
        </w:r>
      </w:hyperlink>
    </w:p>
    <w:p>
      <w:pPr>
        <w:pStyle w:val="TOC2"/>
        <w:tabs>
          <w:tab w:val="right" w:leader="dot" w:pos="8306"/>
        </w:tabs>
      </w:pPr>
      <w:hyperlink w:anchor="_Toc31841" w:history="1">
        <w:r>
          <w:rPr>
            <w:rFonts w:ascii="仿宋" w:eastAsia="仿宋" w:hAnsi="仿宋" w:cs="仿宋" w:hint="eastAsia"/>
            <w:lang w:eastAsia="zh-CN"/>
          </w:rPr>
          <w:t>(一)、薪酬管理制度</w:t>
        </w:r>
        <w:r>
          <w:tab/>
        </w:r>
        <w:r>
          <w:fldChar w:fldCharType="begin"/>
        </w:r>
        <w:r>
          <w:instrText xml:space="preserve"> PAGEREF _Toc31841 \h </w:instrText>
        </w:r>
        <w:r>
          <w:fldChar w:fldCharType="separate"/>
        </w:r>
        <w:r>
          <w:t>14</w:t>
        </w:r>
        <w:r>
          <w:fldChar w:fldCharType="end"/>
        </w:r>
      </w:hyperlink>
    </w:p>
    <w:p>
      <w:pPr>
        <w:pStyle w:val="TOC2"/>
        <w:tabs>
          <w:tab w:val="right" w:leader="dot" w:pos="8306"/>
        </w:tabs>
      </w:pPr>
      <w:hyperlink w:anchor="_Toc19670" w:history="1">
        <w:r>
          <w:rPr>
            <w:rFonts w:ascii="仿宋" w:eastAsia="仿宋" w:hAnsi="仿宋" w:cs="仿宋" w:hint="eastAsia"/>
            <w:lang w:eastAsia="zh-CN"/>
          </w:rPr>
          <w:t>(二)、奖金制度的制定</w:t>
        </w:r>
        <w:r>
          <w:tab/>
        </w:r>
        <w:r>
          <w:fldChar w:fldCharType="begin"/>
        </w:r>
        <w:r>
          <w:instrText xml:space="preserve"> PAGEREF _Toc19670 \h </w:instrText>
        </w:r>
        <w:r>
          <w:fldChar w:fldCharType="separate"/>
        </w:r>
        <w:r>
          <w:t>17</w:t>
        </w:r>
        <w:r>
          <w:fldChar w:fldCharType="end"/>
        </w:r>
      </w:hyperlink>
    </w:p>
    <w:p>
      <w:pPr>
        <w:pStyle w:val="TOC2"/>
        <w:tabs>
          <w:tab w:val="right" w:leader="dot" w:pos="8306"/>
        </w:tabs>
      </w:pPr>
      <w:hyperlink w:anchor="_Toc21054" w:history="1">
        <w:r>
          <w:rPr>
            <w:rFonts w:ascii="仿宋" w:eastAsia="仿宋" w:hAnsi="仿宋" w:cs="仿宋" w:hint="eastAsia"/>
            <w:lang w:eastAsia="zh-CN"/>
          </w:rPr>
          <w:t>(三)、岗位薪酬体系设计</w:t>
        </w:r>
        <w:r>
          <w:tab/>
        </w:r>
        <w:r>
          <w:fldChar w:fldCharType="begin"/>
        </w:r>
        <w:r>
          <w:instrText xml:space="preserve"> PAGEREF _Toc21054 \h </w:instrText>
        </w:r>
        <w:r>
          <w:fldChar w:fldCharType="separate"/>
        </w:r>
        <w:r>
          <w:t>20</w:t>
        </w:r>
        <w:r>
          <w:fldChar w:fldCharType="end"/>
        </w:r>
      </w:hyperlink>
    </w:p>
    <w:p>
      <w:pPr>
        <w:pStyle w:val="TOC2"/>
        <w:tabs>
          <w:tab w:val="right" w:leader="dot" w:pos="8306"/>
        </w:tabs>
      </w:pPr>
      <w:hyperlink w:anchor="_Toc18783" w:history="1">
        <w:r>
          <w:rPr>
            <w:rFonts w:ascii="仿宋" w:eastAsia="仿宋" w:hAnsi="仿宋" w:cs="仿宋" w:hint="eastAsia"/>
            <w:lang w:eastAsia="zh-CN"/>
          </w:rPr>
          <w:t>(四)、绩效薪酬体系设计</w:t>
        </w:r>
        <w:r>
          <w:tab/>
        </w:r>
        <w:r>
          <w:fldChar w:fldCharType="begin"/>
        </w:r>
        <w:r>
          <w:instrText xml:space="preserve"> PAGEREF _Toc18783 \h </w:instrText>
        </w:r>
        <w:r>
          <w:fldChar w:fldCharType="separate"/>
        </w:r>
        <w:r>
          <w:t>21</w:t>
        </w:r>
        <w:r>
          <w:fldChar w:fldCharType="end"/>
        </w:r>
      </w:hyperlink>
    </w:p>
    <w:p>
      <w:pPr>
        <w:pStyle w:val="TOC1"/>
        <w:tabs>
          <w:tab w:val="right" w:leader="dot" w:pos="8306"/>
        </w:tabs>
      </w:pPr>
      <w:hyperlink w:anchor="_Toc19166" w:history="1">
        <w:r>
          <w:rPr>
            <w:rFonts w:ascii="仿宋" w:eastAsia="仿宋" w:hAnsi="仿宋" w:cs="仿宋" w:hint="eastAsia"/>
            <w:lang w:eastAsia="zh-CN"/>
          </w:rPr>
          <w:t>四、项目基本情况</w:t>
        </w:r>
        <w:r>
          <w:tab/>
        </w:r>
        <w:r>
          <w:fldChar w:fldCharType="begin"/>
        </w:r>
        <w:r>
          <w:instrText xml:space="preserve"> PAGEREF _Toc19166 \h </w:instrText>
        </w:r>
        <w:r>
          <w:fldChar w:fldCharType="separate"/>
        </w:r>
        <w:r>
          <w:t>23</w:t>
        </w:r>
        <w:r>
          <w:fldChar w:fldCharType="end"/>
        </w:r>
      </w:hyperlink>
    </w:p>
    <w:p>
      <w:pPr>
        <w:pStyle w:val="TOC2"/>
        <w:tabs>
          <w:tab w:val="right" w:leader="dot" w:pos="8306"/>
        </w:tabs>
      </w:pPr>
      <w:hyperlink w:anchor="_Toc23278" w:history="1">
        <w:r>
          <w:rPr>
            <w:rFonts w:ascii="仿宋" w:eastAsia="仿宋" w:hAnsi="仿宋" w:cs="仿宋" w:hint="eastAsia"/>
            <w:lang w:eastAsia="zh-CN"/>
          </w:rPr>
          <w:t>(一)、项目名称及建设性质</w:t>
        </w:r>
        <w:r>
          <w:tab/>
        </w:r>
        <w:r>
          <w:fldChar w:fldCharType="begin"/>
        </w:r>
        <w:r>
          <w:instrText xml:space="preserve"> PAGEREF _Toc23278 \h </w:instrText>
        </w:r>
        <w:r>
          <w:fldChar w:fldCharType="separate"/>
        </w:r>
        <w:r>
          <w:t>23</w:t>
        </w:r>
        <w:r>
          <w:fldChar w:fldCharType="end"/>
        </w:r>
      </w:hyperlink>
    </w:p>
    <w:p>
      <w:pPr>
        <w:pStyle w:val="TOC2"/>
        <w:tabs>
          <w:tab w:val="right" w:leader="dot" w:pos="8306"/>
        </w:tabs>
      </w:pPr>
      <w:hyperlink w:anchor="_Toc20869" w:history="1">
        <w:r>
          <w:rPr>
            <w:rFonts w:ascii="仿宋" w:eastAsia="仿宋" w:hAnsi="仿宋" w:cs="仿宋" w:hint="eastAsia"/>
            <w:lang w:eastAsia="zh-CN"/>
          </w:rPr>
          <w:t>(二)、项目承办单位</w:t>
        </w:r>
        <w:r>
          <w:tab/>
        </w:r>
        <w:r>
          <w:fldChar w:fldCharType="begin"/>
        </w:r>
        <w:r>
          <w:instrText xml:space="preserve"> PAGEREF _Toc20869 \h </w:instrText>
        </w:r>
        <w:r>
          <w:fldChar w:fldCharType="separate"/>
        </w:r>
        <w:r>
          <w:t>24</w:t>
        </w:r>
        <w:r>
          <w:fldChar w:fldCharType="end"/>
        </w:r>
      </w:hyperlink>
    </w:p>
    <w:p>
      <w:pPr>
        <w:pStyle w:val="TOC2"/>
        <w:tabs>
          <w:tab w:val="right" w:leader="dot" w:pos="8306"/>
        </w:tabs>
      </w:pPr>
      <w:hyperlink w:anchor="_Toc3104" w:history="1">
        <w:r>
          <w:rPr>
            <w:rFonts w:ascii="仿宋" w:eastAsia="仿宋" w:hAnsi="仿宋" w:cs="仿宋" w:hint="eastAsia"/>
            <w:lang w:eastAsia="zh-CN"/>
          </w:rPr>
          <w:t>(三)、项目实施的可行性</w:t>
        </w:r>
        <w:r>
          <w:tab/>
        </w:r>
        <w:r>
          <w:fldChar w:fldCharType="begin"/>
        </w:r>
        <w:r>
          <w:instrText xml:space="preserve"> PAGEREF _Toc3104 \h </w:instrText>
        </w:r>
        <w:r>
          <w:fldChar w:fldCharType="separate"/>
        </w:r>
        <w:r>
          <w:t>25</w:t>
        </w:r>
        <w:r>
          <w:fldChar w:fldCharType="end"/>
        </w:r>
      </w:hyperlink>
    </w:p>
    <w:p>
      <w:pPr>
        <w:pStyle w:val="TOC2"/>
        <w:tabs>
          <w:tab w:val="right" w:leader="dot" w:pos="8306"/>
        </w:tabs>
      </w:pPr>
      <w:hyperlink w:anchor="_Toc2331" w:history="1">
        <w:r>
          <w:rPr>
            <w:rFonts w:ascii="仿宋" w:eastAsia="仿宋" w:hAnsi="仿宋" w:cs="仿宋" w:hint="eastAsia"/>
            <w:lang w:eastAsia="zh-CN"/>
          </w:rPr>
          <w:t>(四)、项目建设选址</w:t>
        </w:r>
        <w:r>
          <w:tab/>
        </w:r>
        <w:r>
          <w:fldChar w:fldCharType="begin"/>
        </w:r>
        <w:r>
          <w:instrText xml:space="preserve"> PAGEREF _Toc2331 \h </w:instrText>
        </w:r>
        <w:r>
          <w:fldChar w:fldCharType="separate"/>
        </w:r>
        <w:r>
          <w:t>27</w:t>
        </w:r>
        <w:r>
          <w:fldChar w:fldCharType="end"/>
        </w:r>
      </w:hyperlink>
    </w:p>
    <w:p>
      <w:pPr>
        <w:pStyle w:val="TOC2"/>
        <w:tabs>
          <w:tab w:val="right" w:leader="dot" w:pos="8306"/>
        </w:tabs>
      </w:pPr>
      <w:hyperlink w:anchor="_Toc13303" w:history="1">
        <w:r>
          <w:rPr>
            <w:rFonts w:ascii="仿宋" w:eastAsia="仿宋" w:hAnsi="仿宋" w:cs="仿宋" w:hint="eastAsia"/>
            <w:lang w:eastAsia="zh-CN"/>
          </w:rPr>
          <w:t>(五)、建筑物建设规模</w:t>
        </w:r>
        <w:r>
          <w:tab/>
        </w:r>
        <w:r>
          <w:fldChar w:fldCharType="begin"/>
        </w:r>
        <w:r>
          <w:instrText xml:space="preserve"> PAGEREF _Toc13303 \h </w:instrText>
        </w:r>
        <w:r>
          <w:fldChar w:fldCharType="separate"/>
        </w:r>
        <w:r>
          <w:t>28</w:t>
        </w:r>
        <w:r>
          <w:fldChar w:fldCharType="end"/>
        </w:r>
      </w:hyperlink>
    </w:p>
    <w:p>
      <w:pPr>
        <w:pStyle w:val="TOC2"/>
        <w:tabs>
          <w:tab w:val="right" w:leader="dot" w:pos="8306"/>
        </w:tabs>
      </w:pPr>
      <w:hyperlink w:anchor="_Toc5489" w:history="1">
        <w:r>
          <w:rPr>
            <w:rFonts w:ascii="仿宋" w:eastAsia="仿宋" w:hAnsi="仿宋" w:cs="仿宋" w:hint="eastAsia"/>
            <w:lang w:eastAsia="zh-CN"/>
          </w:rPr>
          <w:t>(六)、项目总投资及资金构成</w:t>
        </w:r>
        <w:r>
          <w:tab/>
        </w:r>
        <w:r>
          <w:fldChar w:fldCharType="begin"/>
        </w:r>
        <w:r>
          <w:instrText xml:space="preserve"> PAGEREF _Toc5489 \h </w:instrText>
        </w:r>
        <w:r>
          <w:fldChar w:fldCharType="separate"/>
        </w:r>
        <w:r>
          <w:t>29</w:t>
        </w:r>
        <w:r>
          <w:fldChar w:fldCharType="end"/>
        </w:r>
      </w:hyperlink>
    </w:p>
    <w:p>
      <w:pPr>
        <w:pStyle w:val="TOC2"/>
        <w:tabs>
          <w:tab w:val="right" w:leader="dot" w:pos="8306"/>
        </w:tabs>
      </w:pPr>
      <w:hyperlink w:anchor="_Toc13445" w:history="1">
        <w:r>
          <w:rPr>
            <w:rFonts w:ascii="仿宋" w:eastAsia="仿宋" w:hAnsi="仿宋" w:cs="仿宋" w:hint="eastAsia"/>
            <w:lang w:eastAsia="zh-CN"/>
          </w:rPr>
          <w:t>(七)、资金筹措方案</w:t>
        </w:r>
        <w:r>
          <w:tab/>
        </w:r>
        <w:r>
          <w:fldChar w:fldCharType="begin"/>
        </w:r>
        <w:r>
          <w:instrText xml:space="preserve"> PAGEREF _Toc13445 \h </w:instrText>
        </w:r>
        <w:r>
          <w:fldChar w:fldCharType="separate"/>
        </w:r>
        <w:r>
          <w:t>30</w:t>
        </w:r>
        <w:r>
          <w:fldChar w:fldCharType="end"/>
        </w:r>
      </w:hyperlink>
    </w:p>
    <w:p>
      <w:pPr>
        <w:pStyle w:val="TOC2"/>
        <w:tabs>
          <w:tab w:val="right" w:leader="dot" w:pos="8306"/>
        </w:tabs>
      </w:pPr>
      <w:hyperlink w:anchor="_Toc4014" w:history="1">
        <w:r>
          <w:rPr>
            <w:rFonts w:ascii="仿宋" w:eastAsia="仿宋" w:hAnsi="仿宋" w:cs="仿宋" w:hint="eastAsia"/>
            <w:lang w:eastAsia="zh-CN"/>
          </w:rPr>
          <w:t>(八)、项目预期经济效益规划目标</w:t>
        </w:r>
        <w:r>
          <w:tab/>
        </w:r>
        <w:r>
          <w:fldChar w:fldCharType="begin"/>
        </w:r>
        <w:r>
          <w:instrText xml:space="preserve"> PAGEREF _Toc4014 \h </w:instrText>
        </w:r>
        <w:r>
          <w:fldChar w:fldCharType="separate"/>
        </w:r>
        <w:r>
          <w:t>31</w:t>
        </w:r>
        <w:r>
          <w:fldChar w:fldCharType="end"/>
        </w:r>
      </w:hyperlink>
    </w:p>
    <w:p>
      <w:pPr>
        <w:pStyle w:val="TOC2"/>
        <w:tabs>
          <w:tab w:val="right" w:leader="dot" w:pos="8306"/>
        </w:tabs>
      </w:pPr>
      <w:hyperlink w:anchor="_Toc3128" w:history="1">
        <w:r>
          <w:rPr>
            <w:rFonts w:ascii="仿宋" w:eastAsia="仿宋" w:hAnsi="仿宋" w:cs="仿宋" w:hint="eastAsia"/>
            <w:lang w:eastAsia="zh-CN"/>
          </w:rPr>
          <w:t>(九)、项目建设进度规划</w:t>
        </w:r>
        <w:r>
          <w:tab/>
        </w:r>
        <w:r>
          <w:fldChar w:fldCharType="begin"/>
        </w:r>
        <w:r>
          <w:instrText xml:space="preserve"> PAGEREF _Toc3128 \h </w:instrText>
        </w:r>
        <w:r>
          <w:fldChar w:fldCharType="separate"/>
        </w:r>
        <w:r>
          <w:t>32</w:t>
        </w:r>
        <w:r>
          <w:fldChar w:fldCharType="end"/>
        </w:r>
      </w:hyperlink>
    </w:p>
    <w:p>
      <w:pPr>
        <w:pStyle w:val="TOC1"/>
        <w:tabs>
          <w:tab w:val="right" w:leader="dot" w:pos="8306"/>
        </w:tabs>
      </w:pPr>
      <w:hyperlink w:anchor="_Toc1790" w:history="1">
        <w:r>
          <w:rPr>
            <w:rFonts w:ascii="仿宋" w:eastAsia="仿宋" w:hAnsi="仿宋" w:cs="仿宋" w:hint="eastAsia"/>
            <w:lang w:eastAsia="zh-CN"/>
          </w:rPr>
          <w:t>五、宏观环境分析</w:t>
        </w:r>
        <w:r>
          <w:tab/>
        </w:r>
        <w:r>
          <w:fldChar w:fldCharType="begin"/>
        </w:r>
        <w:r>
          <w:instrText xml:space="preserve"> PAGEREF _Toc1790 \h </w:instrText>
        </w:r>
        <w:r>
          <w:fldChar w:fldCharType="separate"/>
        </w:r>
        <w:r>
          <w:t>34</w:t>
        </w:r>
        <w:r>
          <w:fldChar w:fldCharType="end"/>
        </w:r>
      </w:hyperlink>
    </w:p>
    <w:p>
      <w:pPr>
        <w:pStyle w:val="TOC2"/>
        <w:tabs>
          <w:tab w:val="right" w:leader="dot" w:pos="8306"/>
        </w:tabs>
      </w:pPr>
      <w:hyperlink w:anchor="_Toc13870" w:history="1">
        <w:r>
          <w:rPr>
            <w:rFonts w:ascii="仿宋" w:eastAsia="仿宋" w:hAnsi="仿宋" w:cs="仿宋" w:hint="eastAsia"/>
            <w:lang w:eastAsia="zh-CN"/>
          </w:rPr>
          <w:t>(一)、宏观环境分析</w:t>
        </w:r>
        <w:r>
          <w:tab/>
        </w:r>
        <w:r>
          <w:fldChar w:fldCharType="begin"/>
        </w:r>
        <w:r>
          <w:instrText xml:space="preserve"> PAGEREF _Toc13870 \h </w:instrText>
        </w:r>
        <w:r>
          <w:fldChar w:fldCharType="separate"/>
        </w:r>
        <w:r>
          <w:t>34</w:t>
        </w:r>
        <w:r>
          <w:fldChar w:fldCharType="end"/>
        </w:r>
      </w:hyperlink>
    </w:p>
    <w:p>
      <w:pPr>
        <w:pStyle w:val="TOC1"/>
        <w:tabs>
          <w:tab w:val="right" w:leader="dot" w:pos="8306"/>
        </w:tabs>
      </w:pPr>
      <w:hyperlink w:anchor="_Toc14341" w:history="1">
        <w:r>
          <w:rPr>
            <w:rFonts w:ascii="仿宋" w:eastAsia="仿宋" w:hAnsi="仿宋" w:cs="仿宋" w:hint="eastAsia"/>
            <w:lang w:eastAsia="zh-CN"/>
          </w:rPr>
          <w:t>六、第十二章职业伦理与社会责任</w:t>
        </w:r>
        <w:r>
          <w:tab/>
        </w:r>
        <w:r>
          <w:fldChar w:fldCharType="begin"/>
        </w:r>
        <w:r>
          <w:instrText xml:space="preserve"> PAGEREF _Toc14341 \h </w:instrText>
        </w:r>
        <w:r>
          <w:fldChar w:fldCharType="separate"/>
        </w:r>
        <w:r>
          <w:t>36</w:t>
        </w:r>
        <w:r>
          <w:fldChar w:fldCharType="end"/>
        </w:r>
      </w:hyperlink>
    </w:p>
    <w:p>
      <w:pPr>
        <w:pStyle w:val="TOC2"/>
        <w:tabs>
          <w:tab w:val="right" w:leader="dot" w:pos="8306"/>
        </w:tabs>
      </w:pPr>
      <w:hyperlink w:anchor="_Toc31353" w:history="1">
        <w:r>
          <w:rPr>
            <w:rFonts w:ascii="仿宋" w:eastAsia="仿宋" w:hAnsi="仿宋" w:cs="仿宋" w:hint="eastAsia"/>
            <w:lang w:eastAsia="zh-CN"/>
          </w:rPr>
          <w:t>(一)、职业道德规范</w:t>
        </w:r>
        <w:r>
          <w:tab/>
        </w:r>
        <w:r>
          <w:fldChar w:fldCharType="begin"/>
        </w:r>
        <w:r>
          <w:instrText xml:space="preserve"> PAGEREF _Toc31353 \h </w:instrText>
        </w:r>
        <w:r>
          <w:fldChar w:fldCharType="separate"/>
        </w:r>
        <w:r>
          <w:t>36</w:t>
        </w:r>
        <w:r>
          <w:fldChar w:fldCharType="end"/>
        </w:r>
      </w:hyperlink>
    </w:p>
    <w:p>
      <w:pPr>
        <w:pStyle w:val="TOC2"/>
        <w:tabs>
          <w:tab w:val="right" w:leader="dot" w:pos="8306"/>
        </w:tabs>
      </w:pPr>
      <w:hyperlink w:anchor="_Toc14500" w:history="1">
        <w:r>
          <w:rPr>
            <w:rFonts w:ascii="仿宋" w:eastAsia="仿宋" w:hAnsi="仿宋" w:cs="仿宋" w:hint="eastAsia"/>
            <w:lang w:eastAsia="zh-CN"/>
          </w:rPr>
          <w:t>(二)、社会责任履行</w:t>
        </w:r>
        <w:r>
          <w:tab/>
        </w:r>
        <w:r>
          <w:fldChar w:fldCharType="begin"/>
        </w:r>
        <w:r>
          <w:instrText xml:space="preserve"> PAGEREF _Toc14500 \h </w:instrText>
        </w:r>
        <w:r>
          <w:fldChar w:fldCharType="separate"/>
        </w:r>
        <w:r>
          <w:t>37</w:t>
        </w:r>
        <w:r>
          <w:fldChar w:fldCharType="end"/>
        </w:r>
      </w:hyperlink>
    </w:p>
    <w:p>
      <w:pPr>
        <w:pStyle w:val="TOC1"/>
        <w:tabs>
          <w:tab w:val="right" w:leader="dot" w:pos="8306"/>
        </w:tabs>
      </w:pPr>
      <w:hyperlink w:anchor="_Toc5439" w:history="1">
        <w:r>
          <w:rPr>
            <w:rFonts w:ascii="仿宋" w:eastAsia="仿宋" w:hAnsi="仿宋" w:cs="仿宋" w:hint="eastAsia"/>
            <w:lang w:eastAsia="zh-CN"/>
          </w:rPr>
          <w:t>七、第三十八章员工社交媒体管理</w:t>
        </w:r>
        <w:r>
          <w:tab/>
        </w:r>
        <w:r>
          <w:fldChar w:fldCharType="begin"/>
        </w:r>
        <w:r>
          <w:instrText xml:space="preserve"> PAGEREF _Toc5439 \h </w:instrText>
        </w:r>
        <w:r>
          <w:fldChar w:fldCharType="separate"/>
        </w:r>
        <w:r>
          <w:t>37</w:t>
        </w:r>
        <w:r>
          <w:fldChar w:fldCharType="end"/>
        </w:r>
      </w:hyperlink>
    </w:p>
    <w:p>
      <w:pPr>
        <w:pStyle w:val="TOC2"/>
        <w:tabs>
          <w:tab w:val="right" w:leader="dot" w:pos="8306"/>
        </w:tabs>
      </w:pPr>
      <w:hyperlink w:anchor="_Toc776" w:history="1">
        <w:r>
          <w:rPr>
            <w:rFonts w:ascii="仿宋" w:eastAsia="仿宋" w:hAnsi="仿宋" w:cs="仿宋" w:hint="eastAsia"/>
            <w:lang w:eastAsia="zh-CN"/>
          </w:rPr>
          <w:t>(一)、员工社交媒体政策</w:t>
        </w:r>
        <w:r>
          <w:tab/>
        </w:r>
        <w:r>
          <w:fldChar w:fldCharType="begin"/>
        </w:r>
        <w:r>
          <w:instrText xml:space="preserve"> PAGEREF _Toc776 \h </w:instrText>
        </w:r>
        <w:r>
          <w:fldChar w:fldCharType="separate"/>
        </w:r>
        <w:r>
          <w:t>37</w:t>
        </w:r>
        <w:r>
          <w:fldChar w:fldCharType="end"/>
        </w:r>
      </w:hyperlink>
    </w:p>
    <w:p>
      <w:pPr>
        <w:pStyle w:val="TOC2"/>
        <w:tabs>
          <w:tab w:val="right" w:leader="dot" w:pos="8306"/>
        </w:tabs>
      </w:pPr>
      <w:hyperlink w:anchor="_Toc5141" w:history="1">
        <w:r>
          <w:rPr>
            <w:rFonts w:ascii="仿宋" w:eastAsia="仿宋" w:hAnsi="仿宋" w:cs="仿宋" w:hint="eastAsia"/>
            <w:lang w:eastAsia="zh-CN"/>
          </w:rPr>
          <w:t>(二)、个人品牌与公司形象的关联</w:t>
        </w:r>
        <w:r>
          <w:tab/>
        </w:r>
        <w:r>
          <w:fldChar w:fldCharType="begin"/>
        </w:r>
        <w:r>
          <w:instrText xml:space="preserve"> PAGEREF _Toc5141 \h </w:instrText>
        </w:r>
        <w:r>
          <w:fldChar w:fldCharType="separate"/>
        </w:r>
        <w:r>
          <w:t>39</w:t>
        </w:r>
        <w:r>
          <w:fldChar w:fldCharType="end"/>
        </w:r>
      </w:hyperlink>
    </w:p>
    <w:p>
      <w:pPr>
        <w:pStyle w:val="TOC2"/>
        <w:tabs>
          <w:tab w:val="right" w:leader="dot" w:pos="8306"/>
        </w:tabs>
      </w:pPr>
      <w:hyperlink w:anchor="_Toc25122" w:history="1">
        <w:r>
          <w:rPr>
            <w:rFonts w:ascii="仿宋" w:eastAsia="仿宋" w:hAnsi="仿宋" w:cs="仿宋" w:hint="eastAsia"/>
            <w:lang w:eastAsia="zh-CN"/>
          </w:rPr>
          <w:t>(三)、社交媒体使用准则</w:t>
        </w:r>
        <w:r>
          <w:tab/>
        </w:r>
        <w:r>
          <w:fldChar w:fldCharType="begin"/>
        </w:r>
        <w:r>
          <w:instrText xml:space="preserve"> PAGEREF _Toc25122 \h </w:instrText>
        </w:r>
        <w:r>
          <w:fldChar w:fldCharType="separate"/>
        </w:r>
        <w:r>
          <w:t>40</w:t>
        </w:r>
        <w:r>
          <w:fldChar w:fldCharType="end"/>
        </w:r>
      </w:hyperlink>
    </w:p>
    <w:p>
      <w:pPr>
        <w:pStyle w:val="TOC2"/>
        <w:tabs>
          <w:tab w:val="right" w:leader="dot" w:pos="8306"/>
        </w:tabs>
      </w:pPr>
      <w:hyperlink w:anchor="_Toc783" w:history="1">
        <w:r>
          <w:rPr>
            <w:rFonts w:ascii="仿宋" w:eastAsia="仿宋" w:hAnsi="仿宋" w:cs="仿宋" w:hint="eastAsia"/>
            <w:lang w:eastAsia="zh-CN"/>
          </w:rPr>
          <w:t>(四)、公司与员工互动</w:t>
        </w:r>
        <w:r>
          <w:tab/>
        </w:r>
        <w:r>
          <w:fldChar w:fldCharType="begin"/>
        </w:r>
        <w:r>
          <w:instrText xml:space="preserve"> PAGEREF _Toc783 \h </w:instrText>
        </w:r>
        <w:r>
          <w:fldChar w:fldCharType="separate"/>
        </w:r>
        <w:r>
          <w:t>42</w:t>
        </w:r>
        <w:r>
          <w:fldChar w:fldCharType="end"/>
        </w:r>
      </w:hyperlink>
    </w:p>
    <w:p>
      <w:pPr>
        <w:pStyle w:val="TOC2"/>
        <w:tabs>
          <w:tab w:val="right" w:leader="dot" w:pos="8306"/>
        </w:tabs>
      </w:pPr>
      <w:hyperlink w:anchor="_Toc4858" w:history="1">
        <w:r>
          <w:rPr>
            <w:rFonts w:ascii="仿宋" w:eastAsia="仿宋" w:hAnsi="仿宋" w:cs="仿宋" w:hint="eastAsia"/>
            <w:lang w:eastAsia="zh-CN"/>
          </w:rPr>
          <w:t>(五)、公司社交媒体账号管理</w:t>
        </w:r>
        <w:r>
          <w:tab/>
        </w:r>
        <w:r>
          <w:fldChar w:fldCharType="begin"/>
        </w:r>
        <w:r>
          <w:instrText xml:space="preserve"> PAGEREF _Toc4858 \h </w:instrText>
        </w:r>
        <w:r>
          <w:fldChar w:fldCharType="separate"/>
        </w:r>
        <w:r>
          <w:t>44</w:t>
        </w:r>
        <w:r>
          <w:fldChar w:fldCharType="end"/>
        </w:r>
      </w:hyperlink>
    </w:p>
    <w:p>
      <w:pPr>
        <w:pStyle w:val="TOC2"/>
        <w:tabs>
          <w:tab w:val="right" w:leader="dot" w:pos="8306"/>
        </w:tabs>
      </w:pPr>
      <w:hyperlink w:anchor="_Toc3921" w:history="1">
        <w:r>
          <w:rPr>
            <w:rFonts w:ascii="仿宋" w:eastAsia="仿宋" w:hAnsi="仿宋" w:cs="仿宋" w:hint="eastAsia"/>
            <w:lang w:eastAsia="zh-CN"/>
          </w:rPr>
          <w:t>(六)、职业发展机会的分享与推广</w:t>
        </w:r>
        <w:r>
          <w:tab/>
        </w:r>
        <w:r>
          <w:fldChar w:fldCharType="begin"/>
        </w:r>
        <w:r>
          <w:instrText xml:space="preserve"> PAGEREF _Toc3921 \h </w:instrText>
        </w:r>
        <w:r>
          <w:fldChar w:fldCharType="separate"/>
        </w:r>
        <w:r>
          <w:t>45</w:t>
        </w:r>
        <w:r>
          <w:fldChar w:fldCharType="end"/>
        </w:r>
      </w:hyperlink>
    </w:p>
    <w:p>
      <w:pPr>
        <w:pStyle w:val="TOC1"/>
        <w:tabs>
          <w:tab w:val="right" w:leader="dot" w:pos="8306"/>
        </w:tabs>
      </w:pPr>
      <w:hyperlink w:anchor="_Toc18810" w:history="1">
        <w:r>
          <w:rPr>
            <w:rFonts w:ascii="仿宋" w:eastAsia="仿宋" w:hAnsi="仿宋" w:cs="仿宋" w:hint="eastAsia"/>
            <w:lang w:eastAsia="zh-CN"/>
          </w:rPr>
          <w:t>八、第二十六章人才留存与流失管理</w:t>
        </w:r>
        <w:r>
          <w:tab/>
        </w:r>
        <w:r>
          <w:fldChar w:fldCharType="begin"/>
        </w:r>
        <w:r>
          <w:instrText xml:space="preserve"> PAGEREF _Toc18810 \h </w:instrText>
        </w:r>
        <w:r>
          <w:fldChar w:fldCharType="separate"/>
        </w:r>
        <w:r>
          <w:t>46</w:t>
        </w:r>
        <w:r>
          <w:fldChar w:fldCharType="end"/>
        </w:r>
      </w:hyperlink>
    </w:p>
    <w:p>
      <w:pPr>
        <w:pStyle w:val="TOC2"/>
        <w:tabs>
          <w:tab w:val="right" w:leader="dot" w:pos="8306"/>
        </w:tabs>
      </w:pPr>
      <w:hyperlink w:anchor="_Toc13093" w:history="1">
        <w:r>
          <w:rPr>
            <w:rFonts w:ascii="仿宋" w:eastAsia="仿宋" w:hAnsi="仿宋" w:cs="仿宋" w:hint="eastAsia"/>
            <w:lang w:eastAsia="zh-CN"/>
          </w:rPr>
          <w:t>(一)、人才留存策略</w:t>
        </w:r>
        <w:r>
          <w:tab/>
        </w:r>
        <w:r>
          <w:fldChar w:fldCharType="begin"/>
        </w:r>
        <w:r>
          <w:instrText xml:space="preserve"> PAGEREF _Toc13093 \h </w:instrText>
        </w:r>
        <w:r>
          <w:fldChar w:fldCharType="separate"/>
        </w:r>
        <w:r>
          <w:t>46</w:t>
        </w:r>
        <w:r>
          <w:fldChar w:fldCharType="end"/>
        </w:r>
      </w:hyperlink>
    </w:p>
    <w:p>
      <w:pPr>
        <w:pStyle w:val="TOC2"/>
        <w:tabs>
          <w:tab w:val="right" w:leader="dot" w:pos="8306"/>
        </w:tabs>
      </w:pPr>
      <w:hyperlink w:anchor="_Toc31904" w:history="1">
        <w:r>
          <w:rPr>
            <w:rFonts w:ascii="仿宋" w:eastAsia="仿宋" w:hAnsi="仿宋" w:cs="仿宋" w:hint="eastAsia"/>
            <w:lang w:eastAsia="zh-CN"/>
          </w:rPr>
          <w:t>(二)、人才流失分析与改进</w:t>
        </w:r>
        <w:r>
          <w:tab/>
        </w:r>
        <w:r>
          <w:fldChar w:fldCharType="begin"/>
        </w:r>
        <w:r>
          <w:instrText xml:space="preserve"> PAGEREF _Toc31904 \h </w:instrText>
        </w:r>
        <w:r>
          <w:fldChar w:fldCharType="separate"/>
        </w:r>
        <w:r>
          <w:t>46</w:t>
        </w:r>
        <w:r>
          <w:fldChar w:fldCharType="end"/>
        </w:r>
      </w:hyperlink>
    </w:p>
    <w:p>
      <w:pPr>
        <w:pStyle w:val="TOC2"/>
        <w:tabs>
          <w:tab w:val="right" w:leader="dot" w:pos="8306"/>
        </w:tabs>
      </w:pPr>
      <w:hyperlink w:anchor="_Toc24556" w:history="1">
        <w:r>
          <w:rPr>
            <w:rFonts w:ascii="仿宋" w:eastAsia="仿宋" w:hAnsi="仿宋" w:cs="仿宋" w:hint="eastAsia"/>
            <w:lang w:eastAsia="zh-CN"/>
          </w:rPr>
          <w:t>(三)、持续改进与未来展望</w:t>
        </w:r>
        <w:r>
          <w:tab/>
        </w:r>
        <w:r>
          <w:fldChar w:fldCharType="begin"/>
        </w:r>
        <w:r>
          <w:instrText xml:space="preserve"> PAGEREF _Toc24556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77" w:history="1">
        <w:r>
          <w:rPr>
            <w:rFonts w:ascii="仿宋" w:eastAsia="仿宋" w:hAnsi="仿宋" w:cs="仿宋" w:hint="eastAsia"/>
            <w:lang w:eastAsia="zh-CN"/>
          </w:rPr>
          <w:t>九、第二十八章公司与员工法律关系</w:t>
        </w:r>
        <w:r>
          <w:tab/>
        </w:r>
        <w:r>
          <w:fldChar w:fldCharType="begin"/>
        </w:r>
        <w:r>
          <w:instrText xml:space="preserve"> PAGEREF _Toc15677 \h </w:instrText>
        </w:r>
        <w:r>
          <w:fldChar w:fldCharType="separate"/>
        </w:r>
        <w:r>
          <w:t>47</w:t>
        </w:r>
        <w:r>
          <w:fldChar w:fldCharType="end"/>
        </w:r>
      </w:hyperlink>
    </w:p>
    <w:p>
      <w:pPr>
        <w:pStyle w:val="TOC2"/>
        <w:tabs>
          <w:tab w:val="right" w:leader="dot" w:pos="8306"/>
        </w:tabs>
      </w:pPr>
      <w:hyperlink w:anchor="_Toc31840" w:history="1">
        <w:r>
          <w:rPr>
            <w:rFonts w:ascii="仿宋" w:eastAsia="仿宋" w:hAnsi="仿宋" w:cs="仿宋" w:hint="eastAsia"/>
            <w:lang w:eastAsia="zh-CN"/>
          </w:rPr>
          <w:t>(一)、劳动合同管理</w:t>
        </w:r>
        <w:r>
          <w:tab/>
        </w:r>
        <w:r>
          <w:fldChar w:fldCharType="begin"/>
        </w:r>
        <w:r>
          <w:instrText xml:space="preserve"> PAGEREF _Toc31840 \h </w:instrText>
        </w:r>
        <w:r>
          <w:fldChar w:fldCharType="separate"/>
        </w:r>
        <w:r>
          <w:t>47</w:t>
        </w:r>
        <w:r>
          <w:fldChar w:fldCharType="end"/>
        </w:r>
      </w:hyperlink>
    </w:p>
    <w:p>
      <w:pPr>
        <w:pStyle w:val="TOC2"/>
        <w:tabs>
          <w:tab w:val="right" w:leader="dot" w:pos="8306"/>
        </w:tabs>
      </w:pPr>
      <w:hyperlink w:anchor="_Toc13222" w:history="1">
        <w:r>
          <w:rPr>
            <w:rFonts w:ascii="仿宋" w:eastAsia="仿宋" w:hAnsi="仿宋" w:cs="仿宋" w:hint="eastAsia"/>
            <w:lang w:eastAsia="zh-CN"/>
          </w:rPr>
          <w:t>(二)、法定假期与劳动保障</w:t>
        </w:r>
        <w:r>
          <w:tab/>
        </w:r>
        <w:r>
          <w:fldChar w:fldCharType="begin"/>
        </w:r>
        <w:r>
          <w:instrText xml:space="preserve"> PAGEREF _Toc13222 \h </w:instrText>
        </w:r>
        <w:r>
          <w:fldChar w:fldCharType="separate"/>
        </w:r>
        <w:r>
          <w:t>48</w:t>
        </w:r>
        <w:r>
          <w:fldChar w:fldCharType="end"/>
        </w:r>
      </w:hyperlink>
    </w:p>
    <w:p>
      <w:pPr>
        <w:pStyle w:val="TOC2"/>
        <w:tabs>
          <w:tab w:val="right" w:leader="dot" w:pos="8306"/>
        </w:tabs>
      </w:pPr>
      <w:hyperlink w:anchor="_Toc503" w:history="1">
        <w:r>
          <w:rPr>
            <w:rFonts w:ascii="仿宋" w:eastAsia="仿宋" w:hAnsi="仿宋" w:cs="仿宋" w:hint="eastAsia"/>
            <w:lang w:eastAsia="zh-CN"/>
          </w:rPr>
          <w:t>(三)、合规经营与风险防范</w:t>
        </w:r>
        <w:r>
          <w:tab/>
        </w:r>
        <w:r>
          <w:fldChar w:fldCharType="begin"/>
        </w:r>
        <w:r>
          <w:instrText xml:space="preserve"> PAGEREF _Toc503 \h </w:instrText>
        </w:r>
        <w:r>
          <w:fldChar w:fldCharType="separate"/>
        </w:r>
        <w:r>
          <w:t>49</w:t>
        </w:r>
        <w:r>
          <w:fldChar w:fldCharType="end"/>
        </w:r>
      </w:hyperlink>
    </w:p>
    <w:p>
      <w:pPr>
        <w:pStyle w:val="TOC1"/>
        <w:tabs>
          <w:tab w:val="right" w:leader="dot" w:pos="8306"/>
        </w:tabs>
      </w:pPr>
      <w:hyperlink w:anchor="_Toc1032" w:history="1">
        <w:r>
          <w:rPr>
            <w:rFonts w:ascii="仿宋" w:eastAsia="仿宋" w:hAnsi="仿宋" w:cs="仿宋" w:hint="eastAsia"/>
            <w:lang w:eastAsia="zh-CN"/>
          </w:rPr>
          <w:t>十、第十四章员工健康与安全管理</w:t>
        </w:r>
        <w:r>
          <w:tab/>
        </w:r>
        <w:r>
          <w:fldChar w:fldCharType="begin"/>
        </w:r>
        <w:r>
          <w:instrText xml:space="preserve"> PAGEREF _Toc1032 \h </w:instrText>
        </w:r>
        <w:r>
          <w:fldChar w:fldCharType="separate"/>
        </w:r>
        <w:r>
          <w:t>50</w:t>
        </w:r>
        <w:r>
          <w:fldChar w:fldCharType="end"/>
        </w:r>
      </w:hyperlink>
    </w:p>
    <w:p>
      <w:pPr>
        <w:pStyle w:val="TOC2"/>
        <w:tabs>
          <w:tab w:val="right" w:leader="dot" w:pos="8306"/>
        </w:tabs>
      </w:pPr>
      <w:hyperlink w:anchor="_Toc6773" w:history="1">
        <w:r>
          <w:rPr>
            <w:rFonts w:ascii="仿宋" w:eastAsia="仿宋" w:hAnsi="仿宋" w:cs="仿宋" w:hint="eastAsia"/>
            <w:lang w:eastAsia="zh-CN"/>
          </w:rPr>
          <w:t>(一)、健康保障计划</w:t>
        </w:r>
        <w:r>
          <w:tab/>
        </w:r>
        <w:r>
          <w:fldChar w:fldCharType="begin"/>
        </w:r>
        <w:r>
          <w:instrText xml:space="preserve"> PAGEREF _Toc6773 \h </w:instrText>
        </w:r>
        <w:r>
          <w:fldChar w:fldCharType="separate"/>
        </w:r>
        <w:r>
          <w:t>50</w:t>
        </w:r>
        <w:r>
          <w:fldChar w:fldCharType="end"/>
        </w:r>
      </w:hyperlink>
    </w:p>
    <w:p>
      <w:pPr>
        <w:pStyle w:val="TOC2"/>
        <w:tabs>
          <w:tab w:val="right" w:leader="dot" w:pos="8306"/>
        </w:tabs>
      </w:pPr>
      <w:hyperlink w:anchor="_Toc5694" w:history="1">
        <w:r>
          <w:rPr>
            <w:rFonts w:ascii="仿宋" w:eastAsia="仿宋" w:hAnsi="仿宋" w:cs="仿宋" w:hint="eastAsia"/>
            <w:lang w:eastAsia="zh-CN"/>
          </w:rPr>
          <w:t>(二)、安全管理体系</w:t>
        </w:r>
        <w:r>
          <w:tab/>
        </w:r>
        <w:r>
          <w:fldChar w:fldCharType="begin"/>
        </w:r>
        <w:r>
          <w:instrText xml:space="preserve"> PAGEREF _Toc5694 \h </w:instrText>
        </w:r>
        <w:r>
          <w:fldChar w:fldCharType="separate"/>
        </w:r>
        <w:r>
          <w:t>51</w:t>
        </w:r>
        <w:r>
          <w:fldChar w:fldCharType="end"/>
        </w:r>
      </w:hyperlink>
    </w:p>
    <w:p>
      <w:pPr>
        <w:pStyle w:val="TOC1"/>
        <w:tabs>
          <w:tab w:val="right" w:leader="dot" w:pos="8306"/>
        </w:tabs>
      </w:pPr>
      <w:hyperlink w:anchor="_Toc26343" w:history="1">
        <w:r>
          <w:rPr>
            <w:rFonts w:ascii="仿宋" w:eastAsia="仿宋" w:hAnsi="仿宋" w:cs="仿宋" w:hint="eastAsia"/>
            <w:lang w:eastAsia="zh-CN"/>
          </w:rPr>
          <w:t>十一、第四十八章员工环保与可持续发展</w:t>
        </w:r>
        <w:r>
          <w:tab/>
        </w:r>
        <w:r>
          <w:fldChar w:fldCharType="begin"/>
        </w:r>
        <w:r>
          <w:instrText xml:space="preserve"> PAGEREF _Toc26343 \h </w:instrText>
        </w:r>
        <w:r>
          <w:fldChar w:fldCharType="separate"/>
        </w:r>
        <w:r>
          <w:t>53</w:t>
        </w:r>
        <w:r>
          <w:fldChar w:fldCharType="end"/>
        </w:r>
      </w:hyperlink>
    </w:p>
    <w:p>
      <w:pPr>
        <w:pStyle w:val="TOC2"/>
        <w:tabs>
          <w:tab w:val="right" w:leader="dot" w:pos="8306"/>
        </w:tabs>
      </w:pPr>
      <w:hyperlink w:anchor="_Toc25935" w:history="1">
        <w:r>
          <w:rPr>
            <w:rFonts w:ascii="仿宋" w:eastAsia="仿宋" w:hAnsi="仿宋" w:cs="仿宋" w:hint="eastAsia"/>
            <w:lang w:eastAsia="zh-CN"/>
          </w:rPr>
          <w:t>(一)、环保意识与培训</w:t>
        </w:r>
        <w:r>
          <w:tab/>
        </w:r>
        <w:r>
          <w:fldChar w:fldCharType="begin"/>
        </w:r>
        <w:r>
          <w:instrText xml:space="preserve"> PAGEREF _Toc25935 \h </w:instrText>
        </w:r>
        <w:r>
          <w:fldChar w:fldCharType="separate"/>
        </w:r>
        <w:r>
          <w:t>53</w:t>
        </w:r>
        <w:r>
          <w:fldChar w:fldCharType="end"/>
        </w:r>
      </w:hyperlink>
    </w:p>
    <w:p>
      <w:pPr>
        <w:pStyle w:val="TOC2"/>
        <w:tabs>
          <w:tab w:val="right" w:leader="dot" w:pos="8306"/>
        </w:tabs>
      </w:pPr>
      <w:hyperlink w:anchor="_Toc9119" w:history="1">
        <w:r>
          <w:rPr>
            <w:rFonts w:ascii="仿宋" w:eastAsia="仿宋" w:hAnsi="仿宋" w:cs="仿宋" w:hint="eastAsia"/>
            <w:lang w:eastAsia="zh-CN"/>
          </w:rPr>
          <w:t>(二)、公司环保文化的传播</w:t>
        </w:r>
        <w:r>
          <w:tab/>
        </w:r>
        <w:r>
          <w:fldChar w:fldCharType="begin"/>
        </w:r>
        <w:r>
          <w:instrText xml:space="preserve"> PAGEREF _Toc9119 \h </w:instrText>
        </w:r>
        <w:r>
          <w:fldChar w:fldCharType="separate"/>
        </w:r>
        <w:r>
          <w:t>54</w:t>
        </w:r>
        <w:r>
          <w:fldChar w:fldCharType="end"/>
        </w:r>
      </w:hyperlink>
    </w:p>
    <w:p>
      <w:pPr>
        <w:pStyle w:val="TOC2"/>
        <w:tabs>
          <w:tab w:val="right" w:leader="dot" w:pos="8306"/>
        </w:tabs>
      </w:pPr>
      <w:hyperlink w:anchor="_Toc23562" w:history="1">
        <w:r>
          <w:rPr>
            <w:rFonts w:ascii="仿宋" w:eastAsia="仿宋" w:hAnsi="仿宋" w:cs="仿宋" w:hint="eastAsia"/>
            <w:lang w:eastAsia="zh-CN"/>
          </w:rPr>
          <w:t>(三)、员工参与的环保培训</w:t>
        </w:r>
        <w:r>
          <w:tab/>
        </w:r>
        <w:r>
          <w:fldChar w:fldCharType="begin"/>
        </w:r>
        <w:r>
          <w:instrText xml:space="preserve"> PAGEREF _Toc23562 \h </w:instrText>
        </w:r>
        <w:r>
          <w:fldChar w:fldCharType="separate"/>
        </w:r>
        <w:r>
          <w:t>55</w:t>
        </w:r>
        <w:r>
          <w:fldChar w:fldCharType="end"/>
        </w:r>
      </w:hyperlink>
    </w:p>
    <w:p>
      <w:pPr>
        <w:pStyle w:val="TOC2"/>
        <w:tabs>
          <w:tab w:val="right" w:leader="dot" w:pos="8306"/>
        </w:tabs>
      </w:pPr>
      <w:hyperlink w:anchor="_Toc14569" w:history="1">
        <w:r>
          <w:rPr>
            <w:rFonts w:ascii="仿宋" w:eastAsia="仿宋" w:hAnsi="仿宋" w:cs="仿宋" w:hint="eastAsia"/>
            <w:lang w:eastAsia="zh-CN"/>
          </w:rPr>
          <w:t>(四)、可持续发展目标与实践</w:t>
        </w:r>
        <w:r>
          <w:tab/>
        </w:r>
        <w:r>
          <w:fldChar w:fldCharType="begin"/>
        </w:r>
        <w:r>
          <w:instrText xml:space="preserve"> PAGEREF _Toc14569 \h </w:instrText>
        </w:r>
        <w:r>
          <w:fldChar w:fldCharType="separate"/>
        </w:r>
        <w:r>
          <w:t>56</w:t>
        </w:r>
        <w:r>
          <w:fldChar w:fldCharType="end"/>
        </w:r>
      </w:hyperlink>
    </w:p>
    <w:p>
      <w:pPr>
        <w:pStyle w:val="TOC2"/>
        <w:tabs>
          <w:tab w:val="right" w:leader="dot" w:pos="8306"/>
        </w:tabs>
      </w:pPr>
      <w:hyperlink w:anchor="_Toc12121" w:history="1">
        <w:r>
          <w:rPr>
            <w:rFonts w:ascii="仿宋" w:eastAsia="仿宋" w:hAnsi="仿宋" w:cs="仿宋" w:hint="eastAsia"/>
            <w:lang w:eastAsia="zh-CN"/>
          </w:rPr>
          <w:t>(五)、员工参与可持续项目</w:t>
        </w:r>
        <w:r>
          <w:tab/>
        </w:r>
        <w:r>
          <w:fldChar w:fldCharType="begin"/>
        </w:r>
        <w:r>
          <w:instrText xml:space="preserve"> PAGEREF _Toc12121 \h </w:instrText>
        </w:r>
        <w:r>
          <w:fldChar w:fldCharType="separate"/>
        </w:r>
        <w:r>
          <w:t>57</w:t>
        </w:r>
        <w:r>
          <w:fldChar w:fldCharType="end"/>
        </w:r>
      </w:hyperlink>
    </w:p>
    <w:p>
      <w:pPr>
        <w:pStyle w:val="TOC2"/>
        <w:tabs>
          <w:tab w:val="right" w:leader="dot" w:pos="8306"/>
        </w:tabs>
      </w:pPr>
      <w:hyperlink w:anchor="_Toc1681" w:history="1">
        <w:r>
          <w:rPr>
            <w:rFonts w:ascii="仿宋" w:eastAsia="仿宋" w:hAnsi="仿宋" w:cs="仿宋" w:hint="eastAsia"/>
            <w:lang w:eastAsia="zh-CN"/>
          </w:rPr>
          <w:t>(六)、公司可持续发展的战略规划</w:t>
        </w:r>
        <w:r>
          <w:tab/>
        </w:r>
        <w:r>
          <w:fldChar w:fldCharType="begin"/>
        </w:r>
        <w:r>
          <w:instrText xml:space="preserve"> PAGEREF _Toc1681 \h </w:instrText>
        </w:r>
        <w:r>
          <w:fldChar w:fldCharType="separate"/>
        </w:r>
        <w:r>
          <w:t>58</w:t>
        </w:r>
        <w:r>
          <w:fldChar w:fldCharType="end"/>
        </w:r>
      </w:hyperlink>
    </w:p>
    <w:p>
      <w:pPr>
        <w:pStyle w:val="TOC1"/>
        <w:tabs>
          <w:tab w:val="right" w:leader="dot" w:pos="8306"/>
        </w:tabs>
      </w:pPr>
      <w:hyperlink w:anchor="_Toc27708" w:history="1">
        <w:r>
          <w:rPr>
            <w:rFonts w:ascii="仿宋" w:eastAsia="仿宋" w:hAnsi="仿宋" w:cs="仿宋" w:hint="eastAsia"/>
            <w:lang w:eastAsia="zh-CN"/>
          </w:rPr>
          <w:t>十二、员工晋升与职业发展通道</w:t>
        </w:r>
        <w:r>
          <w:tab/>
        </w:r>
        <w:r>
          <w:fldChar w:fldCharType="begin"/>
        </w:r>
        <w:r>
          <w:instrText xml:space="preserve"> PAGEREF _Toc27708 \h </w:instrText>
        </w:r>
        <w:r>
          <w:fldChar w:fldCharType="separate"/>
        </w:r>
        <w:r>
          <w:t>59</w:t>
        </w:r>
        <w:r>
          <w:fldChar w:fldCharType="end"/>
        </w:r>
      </w:hyperlink>
    </w:p>
    <w:p>
      <w:pPr>
        <w:pStyle w:val="TOC2"/>
        <w:tabs>
          <w:tab w:val="right" w:leader="dot" w:pos="8306"/>
        </w:tabs>
      </w:pPr>
      <w:hyperlink w:anchor="_Toc26741" w:history="1">
        <w:r>
          <w:rPr>
            <w:rFonts w:ascii="仿宋" w:eastAsia="仿宋" w:hAnsi="仿宋" w:cs="仿宋" w:hint="eastAsia"/>
            <w:lang w:eastAsia="zh-CN"/>
          </w:rPr>
          <w:t>(一)、晋升制度的设计与实施</w:t>
        </w:r>
        <w:r>
          <w:tab/>
        </w:r>
        <w:r>
          <w:fldChar w:fldCharType="begin"/>
        </w:r>
        <w:r>
          <w:instrText xml:space="preserve"> PAGEREF _Toc26741 \h </w:instrText>
        </w:r>
        <w:r>
          <w:fldChar w:fldCharType="separate"/>
        </w:r>
        <w:r>
          <w:t>59</w:t>
        </w:r>
        <w:r>
          <w:fldChar w:fldCharType="end"/>
        </w:r>
      </w:hyperlink>
    </w:p>
    <w:p>
      <w:pPr>
        <w:pStyle w:val="TOC2"/>
        <w:tabs>
          <w:tab w:val="right" w:leader="dot" w:pos="8306"/>
        </w:tabs>
      </w:pPr>
      <w:hyperlink w:anchor="_Toc24204" w:history="1">
        <w:r>
          <w:rPr>
            <w:rFonts w:ascii="仿宋" w:eastAsia="仿宋" w:hAnsi="仿宋" w:cs="仿宋" w:hint="eastAsia"/>
            <w:lang w:eastAsia="zh-CN"/>
          </w:rPr>
          <w:t>(二)、职业发展通道的建立与拓展</w:t>
        </w:r>
        <w:r>
          <w:tab/>
        </w:r>
        <w:r>
          <w:fldChar w:fldCharType="begin"/>
        </w:r>
        <w:r>
          <w:instrText xml:space="preserve"> PAGEREF _Toc24204 \h </w:instrText>
        </w:r>
        <w:r>
          <w:fldChar w:fldCharType="separate"/>
        </w:r>
        <w:r>
          <w:t>60</w:t>
        </w:r>
        <w:r>
          <w:fldChar w:fldCharType="end"/>
        </w:r>
      </w:hyperlink>
    </w:p>
    <w:p>
      <w:pPr>
        <w:pStyle w:val="TOC2"/>
        <w:tabs>
          <w:tab w:val="right" w:leader="dot" w:pos="8306"/>
        </w:tabs>
      </w:pPr>
      <w:hyperlink w:anchor="_Toc9392" w:history="1">
        <w:r>
          <w:rPr>
            <w:rFonts w:ascii="仿宋" w:eastAsia="仿宋" w:hAnsi="仿宋" w:cs="仿宋" w:hint="eastAsia"/>
            <w:lang w:eastAsia="zh-CN"/>
          </w:rPr>
          <w:t>(三)、晋升机会的公平与透明保障</w:t>
        </w:r>
        <w:r>
          <w:tab/>
        </w:r>
        <w:r>
          <w:fldChar w:fldCharType="begin"/>
        </w:r>
        <w:r>
          <w:instrText xml:space="preserve"> PAGEREF _Toc9392 \h </w:instrText>
        </w:r>
        <w:r>
          <w:fldChar w:fldCharType="separate"/>
        </w:r>
        <w:r>
          <w:t>62</w:t>
        </w:r>
        <w:r>
          <w:fldChar w:fldCharType="end"/>
        </w:r>
      </w:hyperlink>
    </w:p>
    <w:p>
      <w:pPr>
        <w:pStyle w:val="TOC1"/>
        <w:tabs>
          <w:tab w:val="right" w:leader="dot" w:pos="8306"/>
        </w:tabs>
      </w:pPr>
      <w:hyperlink w:anchor="_Toc24316" w:history="1">
        <w:r>
          <w:rPr>
            <w:rFonts w:ascii="仿宋" w:eastAsia="仿宋" w:hAnsi="仿宋" w:cs="仿宋" w:hint="eastAsia"/>
            <w:lang w:eastAsia="zh-CN"/>
          </w:rPr>
          <w:t>十三、员工离职率分析与降低措施</w:t>
        </w:r>
        <w:r>
          <w:tab/>
        </w:r>
        <w:r>
          <w:fldChar w:fldCharType="begin"/>
        </w:r>
        <w:r>
          <w:instrText xml:space="preserve"> PAGEREF _Toc24316 \h </w:instrText>
        </w:r>
        <w:r>
          <w:fldChar w:fldCharType="separate"/>
        </w:r>
        <w:r>
          <w:t>63</w:t>
        </w:r>
        <w:r>
          <w:fldChar w:fldCharType="end"/>
        </w:r>
      </w:hyperlink>
    </w:p>
    <w:p>
      <w:pPr>
        <w:pStyle w:val="TOC2"/>
        <w:tabs>
          <w:tab w:val="right" w:leader="dot" w:pos="8306"/>
        </w:tabs>
      </w:pPr>
      <w:hyperlink w:anchor="_Toc14374" w:history="1">
        <w:r>
          <w:rPr>
            <w:rFonts w:ascii="仿宋" w:eastAsia="仿宋" w:hAnsi="仿宋" w:cs="仿宋" w:hint="eastAsia"/>
            <w:lang w:eastAsia="zh-CN"/>
          </w:rPr>
          <w:t>(一)、离职率分析的方法与工具</w:t>
        </w:r>
        <w:r>
          <w:tab/>
        </w:r>
        <w:r>
          <w:fldChar w:fldCharType="begin"/>
        </w:r>
        <w:r>
          <w:instrText xml:space="preserve"> PAGEREF _Toc14374 \h </w:instrText>
        </w:r>
        <w:r>
          <w:fldChar w:fldCharType="separate"/>
        </w:r>
        <w:r>
          <w:t>63</w:t>
        </w:r>
        <w:r>
          <w:fldChar w:fldCharType="end"/>
        </w:r>
      </w:hyperlink>
    </w:p>
    <w:p>
      <w:pPr>
        <w:pStyle w:val="TOC2"/>
        <w:tabs>
          <w:tab w:val="right" w:leader="dot" w:pos="8306"/>
        </w:tabs>
      </w:pPr>
      <w:hyperlink w:anchor="_Toc18923" w:history="1">
        <w:r>
          <w:rPr>
            <w:rFonts w:ascii="仿宋" w:eastAsia="仿宋" w:hAnsi="仿宋" w:cs="仿宋" w:hint="eastAsia"/>
            <w:lang w:eastAsia="zh-CN"/>
          </w:rPr>
          <w:t>(二)、离职原因的调查与对策制定</w:t>
        </w:r>
        <w:r>
          <w:tab/>
        </w:r>
        <w:r>
          <w:fldChar w:fldCharType="begin"/>
        </w:r>
        <w:r>
          <w:instrText xml:space="preserve"> PAGEREF _Toc18923 \h </w:instrText>
        </w:r>
        <w:r>
          <w:fldChar w:fldCharType="separate"/>
        </w:r>
        <w:r>
          <w:t>64</w:t>
        </w:r>
        <w:r>
          <w:fldChar w:fldCharType="end"/>
        </w:r>
      </w:hyperlink>
    </w:p>
    <w:p>
      <w:pPr>
        <w:pStyle w:val="TOC2"/>
        <w:tabs>
          <w:tab w:val="right" w:leader="dot" w:pos="8306"/>
        </w:tabs>
      </w:pPr>
      <w:hyperlink w:anchor="_Toc23679" w:history="1">
        <w:r>
          <w:rPr>
            <w:rFonts w:ascii="仿宋" w:eastAsia="仿宋" w:hAnsi="仿宋" w:cs="仿宋" w:hint="eastAsia"/>
            <w:lang w:eastAsia="zh-CN"/>
          </w:rPr>
          <w:t>(三)、降低离职率的策略与实践</w:t>
        </w:r>
        <w:r>
          <w:tab/>
        </w:r>
        <w:r>
          <w:fldChar w:fldCharType="begin"/>
        </w:r>
        <w:r>
          <w:instrText xml:space="preserve"> PAGEREF _Toc23679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教具及类似用具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6615"/>
      <w:r>
        <w:rPr>
          <w:rFonts w:ascii="仿宋" w:eastAsia="仿宋" w:hAnsi="仿宋" w:cs="仿宋" w:hint="eastAsia"/>
          <w:sz w:val="28"/>
          <w:lang w:eastAsia="zh-CN"/>
        </w:rPr>
        <w:t>一、教具及类似用具行业背景分析</w:t>
      </w:r>
      <w:bookmarkEnd w:id="2"/>
    </w:p>
    <w:p>
      <w:pPr>
        <w:pStyle w:val="Heading2"/>
        <w:rPr>
          <w:rFonts w:ascii="仿宋" w:eastAsia="仿宋" w:hAnsi="仿宋" w:cs="仿宋" w:hint="eastAsia"/>
          <w:lang w:eastAsia="zh-CN"/>
        </w:rPr>
      </w:pPr>
      <w:bookmarkStart w:id="3" w:name="_Toc4740"/>
      <w:r>
        <w:rPr>
          <w:rFonts w:ascii="仿宋" w:eastAsia="仿宋" w:hAnsi="仿宋" w:cs="仿宋" w:hint="eastAsia"/>
          <w:lang w:eastAsia="zh-CN"/>
        </w:rPr>
        <w:t>(一)、教具及类似用具行业背景分析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教具及类似用具行业是一个充满活力且不断演变的领域。近年来，该教具及类似用具行业经历了显著的增长，这一增长主要受益于多方面的推动因素，尤其是技术创新和市场需求的持续增加。技术创新为教具及类似用具行业带来了新的商业模式和解决方案，而不断增长的市场需求则推动了教具及类似用具行业的整体扩张。这使得 教具及类似用具行业成为当前经济中备受关注的一个重要组成部分。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具及类似用具行业的市场规模持续扩大，预计未来几年仍将保持良好的增长势头。这一趋势得益于多种因素，其中包括数字化转型、全球化市场和消费者需求的多样化。数字化转型推动了教具及类似用具行业内各个环节的效率提升，全球化市场为企业提供了更广阔的业务机会，而消费者需求的多样化则促使教具及类似用具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教具及类似用具行业呈现激烈的竞争格局，主要由一些领先的企业主导市场。这些企业通常在创新、市场份额和客户忠诚度等方面表现出强大的竞争力。随着教具及类似用具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教具及类似用具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教具及类似用具行业发展的关键因素之一。新技术的引入，如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教具及类似用具行业参与者取得成功的关键路径之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教具及类似用具行业仍然充满挑战和机遇。随着全球经济的发展和技术的不断进步，教具及类似用具行业参与者将面临着更多的发展机会。然而，需要时刻保持敏锐的市场洞察，灵活调整战略，以适应变化中的环境。对于 教具及类似用具行业的未来，持乐观但谨慎的态度，不断优化业务模式和提升核心竞争力是至关重要的。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20307"/>
      <w:r>
        <w:rPr>
          <w:rFonts w:ascii="仿宋" w:eastAsia="仿宋" w:hAnsi="仿宋" w:cs="仿宋" w:hint="eastAsia"/>
          <w:sz w:val="28"/>
          <w:lang w:eastAsia="zh-CN"/>
        </w:rPr>
        <w:t>二、员工职业生涯规划与发展</w:t>
      </w:r>
      <w:bookmarkEnd w:id="4"/>
    </w:p>
    <w:p>
      <w:pPr>
        <w:pStyle w:val="Heading2"/>
        <w:rPr>
          <w:rFonts w:ascii="仿宋" w:eastAsia="仿宋" w:hAnsi="仿宋" w:cs="仿宋" w:hint="eastAsia"/>
          <w:lang w:eastAsia="zh-CN"/>
        </w:rPr>
      </w:pPr>
      <w:bookmarkStart w:id="5" w:name="_Toc20517"/>
      <w:r>
        <w:rPr>
          <w:rFonts w:ascii="仿宋" w:eastAsia="仿宋" w:hAnsi="仿宋" w:cs="仿宋" w:hint="eastAsia"/>
          <w:lang w:eastAsia="zh-CN"/>
        </w:rPr>
        <w:t>(一)、职业生涯规划概述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了解当前和未来的职业市场趋势，以及所处教具及类似用具行业的发展方向，有助于调整个人的职业规划，确保与市场需求保持一致。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6" w:name="_Toc862"/>
      <w:r>
        <w:rPr>
          <w:rFonts w:ascii="仿宋" w:eastAsia="仿宋" w:hAnsi="仿宋" w:cs="仿宋" w:hint="eastAsia"/>
          <w:sz w:val="28"/>
          <w:lang w:eastAsia="zh-CN"/>
        </w:rPr>
        <w:t>(二)、基本原则与方法</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教具及类似用具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7" w:name="_Toc30294"/>
      <w:r>
        <w:rPr>
          <w:rFonts w:ascii="仿宋" w:eastAsia="仿宋" w:hAnsi="仿宋" w:cs="仿宋" w:hint="eastAsia"/>
          <w:sz w:val="28"/>
          <w:lang w:eastAsia="zh-CN"/>
        </w:rPr>
        <w:t>(三)、员工职业生涯管理</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8" w:name="_Toc11899"/>
      <w:r>
        <w:rPr>
          <w:rFonts w:ascii="仿宋" w:eastAsia="仿宋" w:hAnsi="仿宋" w:cs="仿宋" w:hint="eastAsia"/>
          <w:sz w:val="28"/>
          <w:lang w:eastAsia="zh-CN"/>
        </w:rPr>
        <w:t>(四)、职业生涯发展支持体系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建立一个职业发展资源中心，集中提供各类有关职业发展的信息和工具，有助于员工更便捷地获取所需的资源。这可以包括在线平台、内部文档、教具及类似用具行业报告等。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9" w:name="_Toc28180"/>
      <w:r>
        <w:rPr>
          <w:rFonts w:ascii="仿宋" w:eastAsia="仿宋" w:hAnsi="仿宋" w:cs="仿宋" w:hint="eastAsia"/>
          <w:sz w:val="28"/>
          <w:lang w:eastAsia="zh-CN"/>
        </w:rPr>
        <w:t>(五)、公司文化与员工职业发展融合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0" w:name="_Toc26015"/>
      <w:r>
        <w:rPr>
          <w:rFonts w:ascii="仿宋" w:eastAsia="仿宋" w:hAnsi="仿宋" w:cs="仿宋" w:hint="eastAsia"/>
          <w:sz w:val="28"/>
          <w:lang w:eastAsia="zh-CN"/>
        </w:rPr>
        <w:t>(六)、未来趋势与发展策略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教具及类似用具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投资于员工的技能培训，确保他们具备未来工作所需的新技能。与教具及类似用具行业专业机构建立合作关系，提供最新的教具及类似用具行业培训。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1" w:name="_Toc20654"/>
      <w:r>
        <w:rPr>
          <w:rFonts w:ascii="仿宋" w:eastAsia="仿宋" w:hAnsi="仿宋" w:cs="仿宋" w:hint="eastAsia"/>
          <w:sz w:val="28"/>
          <w:lang w:eastAsia="zh-CN"/>
        </w:rPr>
        <w:t>三、薪酬制度管理</w:t>
      </w:r>
      <w:bookmarkEnd w:id="11"/>
    </w:p>
    <w:p>
      <w:pPr>
        <w:pStyle w:val="Heading2"/>
        <w:rPr>
          <w:rFonts w:ascii="仿宋" w:eastAsia="仿宋" w:hAnsi="仿宋" w:cs="仿宋" w:hint="eastAsia"/>
          <w:lang w:eastAsia="zh-CN"/>
        </w:rPr>
      </w:pPr>
      <w:bookmarkStart w:id="12" w:name="_Toc31841"/>
      <w:r>
        <w:rPr>
          <w:rFonts w:ascii="仿宋" w:eastAsia="仿宋" w:hAnsi="仿宋" w:cs="仿宋" w:hint="eastAsia"/>
          <w:lang w:eastAsia="zh-CN"/>
        </w:rPr>
        <w:t>(一)、薪酬管理制度</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教具及类似用具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9670"/>
      <w:r>
        <w:rPr>
          <w:rFonts w:ascii="仿宋" w:eastAsia="仿宋" w:hAnsi="仿宋" w:cs="仿宋" w:hint="eastAsia"/>
          <w:sz w:val="28"/>
          <w:lang w:eastAsia="zh-CN"/>
        </w:rPr>
        <w:t>(二)、奖金制度的制定</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奖金制度原则确立：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奖励员工参与和完成相关技能培训，提高员工的专业素养。设立明确的培训计划和奖金发放标准，鼓励员工持续学习和提升自身技能，以适应市场和教具及类似用具行业的变化。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1054"/>
      <w:r>
        <w:rPr>
          <w:rFonts w:ascii="仿宋" w:eastAsia="仿宋" w:hAnsi="仿宋" w:cs="仿宋" w:hint="eastAsia"/>
          <w:sz w:val="28"/>
          <w:lang w:eastAsia="zh-CN"/>
        </w:rPr>
        <w:t>(三)、岗位薪酬体系设计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5" w:name="_Toc18783"/>
      <w:r>
        <w:rPr>
          <w:rFonts w:ascii="仿宋" w:eastAsia="仿宋" w:hAnsi="仿宋" w:cs="仿宋" w:hint="eastAsia"/>
          <w:sz w:val="28"/>
          <w:lang w:eastAsia="zh-CN"/>
        </w:rPr>
        <w:t>(四)、绩效薪酬体系设计</w:t>
      </w:r>
      <w:bookmarkEnd w:id="15"/>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透明的沟通机制：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6" w:name="_Toc19166"/>
      <w:r>
        <w:rPr>
          <w:rFonts w:ascii="仿宋" w:eastAsia="仿宋" w:hAnsi="仿宋" w:cs="仿宋" w:hint="eastAsia"/>
          <w:sz w:val="28"/>
          <w:lang w:eastAsia="zh-CN"/>
        </w:rPr>
        <w:t>四、项目基本情况</w:t>
      </w:r>
      <w:bookmarkEnd w:id="16"/>
    </w:p>
    <w:p>
      <w:pPr>
        <w:pStyle w:val="Heading2"/>
        <w:rPr>
          <w:rFonts w:ascii="仿宋" w:eastAsia="仿宋" w:hAnsi="仿宋" w:cs="仿宋" w:hint="eastAsia"/>
          <w:lang w:eastAsia="zh-CN"/>
        </w:rPr>
      </w:pPr>
      <w:bookmarkStart w:id="17" w:name="_Toc23278"/>
      <w:r>
        <w:rPr>
          <w:rFonts w:ascii="仿宋" w:eastAsia="仿宋" w:hAnsi="仿宋" w:cs="仿宋" w:hint="eastAsia"/>
          <w:lang w:eastAsia="zh-CN"/>
        </w:rPr>
        <w:t>(一)、项目名称及建设性质</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8" w:name="_Toc20869"/>
      <w:r>
        <w:rPr>
          <w:rFonts w:ascii="仿宋" w:eastAsia="仿宋" w:hAnsi="仿宋" w:cs="仿宋" w:hint="eastAsia"/>
          <w:sz w:val="28"/>
          <w:lang w:eastAsia="zh-CN"/>
        </w:rPr>
        <w:t>(二)、项目承办单位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9" w:name="_Toc3104"/>
      <w:r>
        <w:rPr>
          <w:rFonts w:ascii="仿宋" w:eastAsia="仿宋" w:hAnsi="仿宋" w:cs="仿宋" w:hint="eastAsia"/>
          <w:sz w:val="28"/>
          <w:lang w:eastAsia="zh-CN"/>
        </w:rPr>
        <w:t>(三)、项目实施的可行性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教具及类似用具行业进行新材料、新工艺、新产品的研发，以促进整个教具及类似用具行业的结构调整和转型升级。这一系列政策的实施为教具及类似用具行业提供了有力的支持，有助于教具及类似用具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教具及类似用具行业提供了增长的空间，同时，逐步升级的消费需求也促使教具及类似用具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教具及类似用具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0" w:name="_Toc2331"/>
      <w:r>
        <w:rPr>
          <w:rFonts w:ascii="仿宋" w:eastAsia="仿宋" w:hAnsi="仿宋" w:cs="仿宋" w:hint="eastAsia"/>
          <w:sz w:val="28"/>
          <w:lang w:eastAsia="zh-CN"/>
        </w:rPr>
        <w:t>(四)、项目建设选址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1" w:name="_Toc13303"/>
      <w:r>
        <w:rPr>
          <w:rFonts w:ascii="仿宋" w:eastAsia="仿宋" w:hAnsi="仿宋" w:cs="仿宋" w:hint="eastAsia"/>
          <w:sz w:val="28"/>
          <w:lang w:eastAsia="zh-CN"/>
        </w:rPr>
        <w:t>(五)、建筑物建设规模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5489"/>
      <w:r>
        <w:rPr>
          <w:rFonts w:ascii="仿宋" w:eastAsia="仿宋" w:hAnsi="仿宋" w:cs="仿宋" w:hint="eastAsia"/>
          <w:sz w:val="28"/>
          <w:lang w:eastAsia="zh-CN"/>
        </w:rPr>
        <w:t>(六)、项目总投资及资金构成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https://d.book118.com/487136156154006031</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094C58"/>
    <w:rsid w:val="49094C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487136156154006031"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2023-12-12T19:12:00Z</dcterms:created>
  <dcterms:modified xsi:type="dcterms:W3CDTF">2023-12-12T19:12:20Z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D2C34E9B4AF54A4CBF5D894BD1E563A8_11</vt:lpwstr>
  </property>
  <property fmtid="{D5CDD505-2E9C-101B-9397-08002B2CF9AE}" pid="3" name="KSOProductBuildVer">
    <vt:lpwstr>2052-12.1.0.15712</vt:lpwstr>
  </property>
</Properties>
</file>