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96EBE" w14:paraId="46D9C6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6EBE" w14:paraId="57AB67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6EBE" w14:paraId="49F2C1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6EBE" w:rsidRPr="00896EBE" w14:paraId="32EEAEC5" w14:textId="09EEF93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96EBE">
        <w:rPr>
          <w:rFonts w:ascii="宋体" w:eastAsia="宋体" w:hAnsi="宋体" w:hint="eastAsia"/>
          <w:b/>
          <w:sz w:val="60"/>
        </w:rPr>
        <w:t>多晶铝酸镁（</w:t>
      </w:r>
      <w:r w:rsidRPr="00896EBE">
        <w:rPr>
          <w:rFonts w:ascii="宋体" w:eastAsia="宋体" w:hAnsi="宋体"/>
          <w:b/>
          <w:sz w:val="60"/>
        </w:rPr>
        <w:t>MGAL2O4）项目立项报告</w:t>
      </w:r>
    </w:p>
    <w:p w:rsidR="00896EBE" w:rsidP="00896EBE" w14:paraId="28701141" w14:textId="16CF8A0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96EBE">
        <w:rPr>
          <w:rFonts w:ascii="仿宋" w:eastAsia="仿宋" w:hAnsi="仿宋" w:hint="eastAsia"/>
          <w:b/>
          <w:sz w:val="40"/>
        </w:rPr>
        <w:t>目录</w:t>
      </w:r>
    </w:p>
    <w:p w:rsidR="00896EBE" w14:paraId="174B5FE0" w14:textId="0E838B2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_Toc154115993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6EBE" w14:paraId="41A9D723" w14:textId="48EBC5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一、实施进度计划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_Toc154115994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6EBE" w14:paraId="2BAF2D7C" w14:textId="0AE23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_Toc154115995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6EBE" w14:paraId="7A70CABB" w14:textId="536A7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_Toc154115996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6EBE" w14:paraId="541E5C39" w14:textId="785EC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_Toc154115997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6EBE" w14:paraId="2BC4CCF3" w14:textId="551DA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_Toc154115998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96EBE" w14:paraId="37F762BD" w14:textId="586CC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_Toc154115999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6EBE" w14:paraId="2893CC0C" w14:textId="51149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96EBE" w14:paraId="4907A49A" w14:textId="280CC1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二、项目环境分析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6EBE" w14:paraId="45428348" w14:textId="58D21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6EBE" w14:paraId="23B34B1B" w14:textId="5CA48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96EBE" w14:paraId="30551E81" w14:textId="4E990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96EBE" w14:paraId="4C801095" w14:textId="229F6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96EBE" w14:paraId="6808F62C" w14:textId="35DEC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96EBE" w14:paraId="3AD8F237" w14:textId="2A118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96EBE" w14:paraId="2FD107F7" w14:textId="5D9A4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96EBE" w14:paraId="012B5C5C" w14:textId="494AD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96EBE" w14:paraId="7782EFCA" w14:textId="61F385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三、项目风险说明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96EBE" w14:paraId="75360554" w14:textId="24B16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96EBE" w14:paraId="347750F1" w14:textId="0297C5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96EBE" w14:paraId="6068F6E7" w14:textId="7CD28FD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(三)、市场风险分析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96EBE" w14:paraId="35D4F574" w14:textId="200C9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(四)、资金风险分析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96EBE" w14:paraId="45D92E72" w14:textId="4E3F4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(五)、技术风险分析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96EBE" w14:paraId="37D793F2" w14:textId="74122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96EBE" w14:paraId="64537E28" w14:textId="7A907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(七)、管理风险分析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96EBE" w14:paraId="721BBD2A" w14:textId="1E86C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(八)、其它风险分析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96EBE" w14:paraId="2D34DF08" w14:textId="65EB9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96EBE" w14:paraId="605D0999" w14:textId="50D24C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四、项目选址分析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96EBE" w14:paraId="6C462EA9" w14:textId="331CC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_Toc154116021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96EBE" w14:paraId="5B7901CE" w14:textId="151BC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96EBE" w14:paraId="4C4711C7" w14:textId="262E3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_Toc154116023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96EBE" w14:paraId="5D81E63E" w14:textId="423E6C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96EBE" w14:paraId="5B6AC864" w14:textId="1CAFE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96EBE" w14:paraId="2A968570" w14:textId="649BB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96EBE" w14:paraId="6B89DCBF" w14:textId="7A207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_Toc154116027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96EBE" w14:paraId="22E67B08" w14:textId="11289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五、供应商与合作伙伴关系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_Toc154116028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96EBE" w14:paraId="7F0AAE41" w14:textId="22E97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(一)、供应商选择与评估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_Toc154116029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96EBE" w14:paraId="57CBF756" w14:textId="601BC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(二)、合作伙伴协议与管理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_Toc154116030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96EBE" w14:paraId="46DC84AB" w14:textId="68A11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(三)、供应链透明度与效率优化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_Toc154116031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96EBE" w14:paraId="14DA7994" w14:textId="753106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_Toc154116032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96EBE" w14:paraId="1C76D3FF" w14:textId="3F479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(一)、项目质量管理体系建立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_Toc154116033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96EBE" w14:paraId="15AF9E14" w14:textId="703E5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_Toc154116034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96EBE" w14:paraId="0D5020D6" w14:textId="0DB6453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(三)、质量检测与监控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_Toc154116035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96EBE" w14:paraId="560874BA" w14:textId="574DE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(四)、问题处理与纠正措施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_Toc154116036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96EBE" w14:paraId="1D72EC3F" w14:textId="64429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(五)、验收与评价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_Toc154116037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96EBE" w14:paraId="5CDDFD35" w14:textId="0C27C1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七、项目投资情况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_Toc154116038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96EBE" w14:paraId="4B47CFAB" w14:textId="76297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_Toc154116039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96EBE" w14:paraId="1CF69ECD" w14:textId="6E3FC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_Toc154116040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96EBE" w14:paraId="3C36E37B" w14:textId="5818AE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_Toc154116041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96EBE" w14:paraId="20C1CAB0" w14:textId="2EFB3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(一)、财务报告规范与频率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_Toc154116042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96EBE" w14:paraId="45899615" w14:textId="6E617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(二)、审计程序与内部控制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_Toc154116043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96EBE" w14:paraId="4A4F7CCB" w14:textId="4010E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(三)、财务透明度与利益相关方沟通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_Toc154116044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96EBE" w14:paraId="6673576D" w14:textId="783BC6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_Toc154116045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96EBE" w14:paraId="71EDEF13" w14:textId="2344B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(一)、项目安全管理体系建立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_Toc154116046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96EBE" w14:paraId="4FF99D1E" w14:textId="7712F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_Toc154116047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96EBE" w14:paraId="360D736C" w14:textId="1A27A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_Toc154116048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96EBE" w14:paraId="3D11C2D0" w14:textId="7B52E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(四)、事故应急处理与报告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_Toc154116049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96EBE" w14:paraId="6D6B7176" w14:textId="1CCA38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十、法律法规及审批程序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_Toc154116050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96EBE" w14:paraId="4DECBC25" w14:textId="54375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(一)、相关法律法规概述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_Toc154116051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96EBE" w14:paraId="0DFAB016" w14:textId="3BCBF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(二)、项目审批程序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_Toc154116052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96EBE" w14:paraId="6541EAE5" w14:textId="4EBF4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(三)、环评报告审批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_Toc154116053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96EBE" w14:paraId="2CDD4828" w14:textId="467FC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(四)、土建工程施工许可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_Toc154116054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96EBE" w14:paraId="4025EEC3" w14:textId="7608E9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十一、外部合作与产业联盟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_Toc154116055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96EBE" w14:paraId="0A458C94" w14:textId="00116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(一)、行业合作与协作机会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_Toc154116056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96EBE" w14:paraId="292EC629" w14:textId="0DCD4E6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(二)、参与产业联盟的战略意义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_Toc154116057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96EBE" w14:paraId="0274D5CF" w14:textId="1A03E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(三)、合作伙伴关系的长期发展规划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_Toc154116058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96EBE" w14:paraId="573B218B" w14:textId="138B0E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十二、项目危机管理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_Toc154116059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96EBE" w14:paraId="1282A5F2" w14:textId="2143B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_Toc154116060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96EBE" w14:paraId="3924F43B" w14:textId="2C20A3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(二)、危机应对预案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_Toc154116061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96EBE" w14:paraId="59BA4191" w14:textId="05F8F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(三)、危机沟通与公关处理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_Toc154116062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96EBE" w14:paraId="5972321D" w14:textId="4A663E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十三、沟通与团队协作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_Toc154116063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96EBE" w14:paraId="0CF96598" w14:textId="6B9BF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_Toc154116064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96EBE" w14:paraId="56BB30A4" w14:textId="0B081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(二)、团队协作工具与平台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_Toc154116065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96EBE" w14:paraId="6645D4CC" w14:textId="24726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(三)、定期会议与项目更新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_Toc154116066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96EBE" w14:paraId="2001926B" w14:textId="183C35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十四、智能化设备与自动化生产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_Toc154116067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896EBE" w14:paraId="775AD375" w14:textId="1841C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(一)、智能化设备引进与应用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_Toc154116068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896EBE" w14:paraId="726F1F5E" w14:textId="69139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(二)、生产流程自动化与优化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_Toc154116069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896EBE" w14:paraId="2C1360B2" w14:textId="42493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(三)、人机协同与工业互联网应用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_Toc154116070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96EBE" w14:paraId="7E7156C4" w14:textId="3AAA03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十五、人才管理与团队建设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_Toc154116071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896EBE" w14:paraId="5D1A8FB1" w14:textId="29169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(一)、人才需求与招聘计划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_Toc154116072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896EBE" w14:paraId="5F07681E" w14:textId="2D467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(二)、团队建设与培训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_Toc154116073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896EBE" w14:paraId="3A32398A" w14:textId="1E860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(三)、绩效考核与激励机制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_Toc154116074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896EBE" w:rsidP="00896EBE" w14:paraId="06E0ED1F" w14:textId="33D6398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896EBE" w:rsidP="00896EBE" w14:paraId="4E79EDBD" w14:textId="4C4825DA">
      <w:pPr>
        <w:pStyle w:val="Heading1"/>
        <w:jc w:val="center"/>
        <w:rPr>
          <w:rFonts w:hint="eastAsia"/>
        </w:rPr>
      </w:pPr>
      <w:bookmarkStart w:id="0" w:name="_Toc154115993"/>
      <w:r w:rsidRPr="00896EBE">
        <w:rPr>
          <w:rFonts w:hint="eastAsia"/>
        </w:rPr>
        <w:t>概论</w:t>
      </w:r>
      <w:bookmarkEnd w:id="0"/>
    </w:p>
    <w:p w:rsidR="00896EBE" w:rsidP="00896EBE" w14:paraId="6B43C029" w14:textId="450D467C">
      <w:pPr>
        <w:ind w:firstLine="560" w:firstLineChars="200"/>
        <w:rPr>
          <w:rFonts w:ascii="仿宋" w:eastAsia="仿宋"/>
          <w:sz w:val="28"/>
        </w:rPr>
      </w:pPr>
      <w:r w:rsidRPr="00896EBE">
        <w:rPr>
          <w:rFonts w:ascii="仿宋" w:eastAsia="仿宋" w:hint="eastAsia"/>
          <w:sz w:val="28"/>
        </w:rPr>
        <w:t>制定多晶铝酸镁（</w:t>
      </w:r>
      <w:r w:rsidRPr="00896EBE">
        <w:rPr>
          <w:rFonts w:ascii="仿宋" w:eastAsia="仿宋"/>
          <w:sz w:val="28"/>
        </w:rPr>
        <w:t>MGAL2O4）项目立项报告的主要目的在于确立项目实施的核心价值与目标导向，以支撑决策层的战略判断和资源配置。报告概述项目的创新点、动力机制、可持续性评估及潜在的战略意义，同时重点关注法规遵从性和环境影响。特此声明，报告仅用于内部研究和教育讨论，内容知识产权归编制单位所有，不可做为商业用途，只用作学习交流。</w:t>
      </w:r>
    </w:p>
    <w:p w:rsidR="00896EBE" w:rsidP="00896EBE" w14:paraId="5E3E5FAE" w14:textId="19E96E08">
      <w:pPr>
        <w:pStyle w:val="Heading1"/>
        <w:rPr>
          <w:rFonts w:hint="eastAsia"/>
        </w:rPr>
      </w:pPr>
      <w:bookmarkStart w:id="1" w:name="_Toc154115994"/>
      <w:r w:rsidRPr="00896EBE">
        <w:rPr>
          <w:rFonts w:hint="eastAsia"/>
        </w:rPr>
        <w:t>一、实施进度计划</w:t>
      </w:r>
      <w:bookmarkEnd w:id="1"/>
    </w:p>
    <w:p w:rsidR="00896EBE" w:rsidP="00896EBE" w14:paraId="3F1CF509" w14:textId="54F11E61">
      <w:pPr>
        <w:pStyle w:val="Heading2"/>
      </w:pPr>
      <w:bookmarkStart w:id="2" w:name="_Toc154115995"/>
      <w:r w:rsidRPr="00896EBE">
        <w:t>(一)、建设周期</w:t>
      </w:r>
      <w:bookmarkEnd w:id="2"/>
    </w:p>
    <w:p w:rsidR="00896EBE" w:rsidP="00896EBE" w14:paraId="1BCF2E92" w14:textId="3483248D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预计项目建设周期</w:t>
      </w:r>
      <w:r w:rsidRPr="00896EBE">
        <w:rPr>
          <w:rFonts w:ascii="仿宋" w:eastAsia="仿宋" w:hAnsi="仿宋"/>
          <w:sz w:val="28"/>
        </w:rPr>
        <w:t>XXX个月。</w:t>
      </w:r>
    </w:p>
    <w:p w:rsidR="00896EBE" w:rsidP="00896EBE" w14:paraId="66C5120E" w14:textId="31529DE5">
      <w:pPr>
        <w:pStyle w:val="Heading2"/>
      </w:pPr>
      <w:bookmarkStart w:id="3" w:name="_Toc154115996"/>
      <w:r w:rsidRPr="00896EBE">
        <w:t>(二)、建设进度</w:t>
      </w:r>
      <w:bookmarkEnd w:id="3"/>
    </w:p>
    <w:p w:rsidR="00896EBE" w:rsidRPr="00896EBE" w:rsidP="00896EBE" w14:paraId="2050A753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该项目是一个重要的经济发展项目，为了确保多晶铝酸镁（</w:t>
      </w:r>
      <w:r w:rsidRPr="00896EBE">
        <w:rPr>
          <w:rFonts w:ascii="仿宋" w:eastAsia="仿宋" w:hAnsi="仿宋"/>
          <w:sz w:val="28"/>
        </w:rPr>
        <w:t>MGAL2O4）项目的顺利推进和资金的有效利用，项目方采取了分期建设的策略。目前，该项目已经取得了显著的进展。</w:t>
      </w:r>
    </w:p>
    <w:p w:rsidR="00896EBE" w:rsidRPr="00896EBE" w:rsidP="00896EBE" w14:paraId="10AF94B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896EBE">
        <w:rPr>
          <w:rFonts w:ascii="仿宋" w:eastAsia="仿宋" w:hAnsi="仿宋" w:hint="eastAsia"/>
          <w:sz w:val="28"/>
        </w:rPr>
        <w:t>根据最新数据显示，该项目实际完成投资已经达到了</w:t>
      </w:r>
    </w:p>
    <w:p w:rsidR="00896EBE" w:rsidRPr="00896EBE" w:rsidP="00896EBE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XX万元，占计划投资的XX%。这一数字反映了项目在资金筹措和投资实施方面的良好表现。项目方通过精心规划和有效管理，确保了资金的及时投入和合理利用，为多晶铝酸镁（MGAL2O4）项目的后续发展奠定了坚实的基础。</w:t>
      </w:r>
    </w:p>
    <w:p w:rsidR="00896EBE" w:rsidRPr="00896EBE" w:rsidP="00896EBE" w14:paraId="68C2A529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在项目实际完成投资中，完成固定资产投资达到了</w:t>
      </w:r>
      <w:r w:rsidRPr="00896EBE">
        <w:rPr>
          <w:rFonts w:ascii="仿宋" w:eastAsia="仿宋" w:hAnsi="仿宋"/>
          <w:sz w:val="28"/>
        </w:rPr>
        <w:t>XX万元，占总投资的XX%。固定资产投资主要用</w:t>
      </w:r>
      <w:r w:rsidRPr="00896EBE">
        <w:rPr>
          <w:rFonts w:ascii="仿宋" w:eastAsia="仿宋" w:hAnsi="仿宋" w:hint="eastAsia"/>
          <w:sz w:val="28"/>
        </w:rPr>
        <w:t>于多晶铝酸镁（</w:t>
      </w:r>
      <w:r w:rsidRPr="00896EBE">
        <w:rPr>
          <w:rFonts w:ascii="仿宋" w:eastAsia="仿宋" w:hAnsi="仿宋"/>
          <w:sz w:val="28"/>
        </w:rPr>
        <w:t>MGAL2O4）项目的土地购置、基础设施建设、设备采购等方面，这些投资为多晶铝酸镁（MGAL2O4）项目的长期运营和发展提供了必要的物质基础和技术支持。</w:t>
      </w:r>
    </w:p>
    <w:p w:rsidR="00896EBE" w:rsidRPr="00896EBE" w:rsidP="00896EBE" w14:paraId="6D3A1B8A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另外，完成流动资金投资为</w:t>
      </w:r>
      <w:r w:rsidRPr="00896EBE">
        <w:rPr>
          <w:rFonts w:ascii="仿宋" w:eastAsia="仿宋" w:hAnsi="仿宋"/>
          <w:sz w:val="28"/>
        </w:rPr>
        <w:t>XX万元，占总投资的XX%。流动资金是项目运营过程中用于支付日常开支、采购原材料、支付工资等短期需求的资金。流动资金的充足与否直接影响到多晶铝酸镁（MGAL2O4）项目的正常运营和持续发展。项目方通过合理安排流动资金的使用，确保了多晶铝酸镁（MGAL2O4）项目的顺利推进和各项工作的顺利开展。</w:t>
      </w:r>
    </w:p>
    <w:p w:rsidR="00896EBE" w:rsidP="00896EBE" w14:paraId="54AC9BD9" w14:textId="7D7D8674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总的来说，该项目在分期建设过程中取得了显著的成果，实际完成投资占计划投资的比重较高，固定资产投资和流动资金投资均得到了有效利用。这为多晶铝酸镁（</w:t>
      </w:r>
      <w:r w:rsidRPr="00896EBE">
        <w:rPr>
          <w:rFonts w:ascii="仿宋" w:eastAsia="仿宋" w:hAnsi="仿宋"/>
          <w:sz w:val="28"/>
        </w:rPr>
        <w:t>MGAL2O4）项目的后续发展和实现预期的经济效益奠定了坚实的基础。</w:t>
      </w:r>
    </w:p>
    <w:p w:rsidR="00896EBE" w:rsidP="00896EBE" w14:paraId="2548906D" w14:textId="6BD95CBE">
      <w:pPr>
        <w:pStyle w:val="Heading2"/>
      </w:pPr>
      <w:bookmarkStart w:id="4" w:name="_Toc154115997"/>
      <w:r w:rsidRPr="00896EBE">
        <w:t>(三)、进度安排注意事项</w:t>
      </w:r>
      <w:bookmarkEnd w:id="4"/>
    </w:p>
    <w:p w:rsidR="00896EBE" w:rsidRPr="00896EBE" w:rsidP="00896EBE" w14:paraId="0FC67E3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896EBE">
        <w:rPr>
          <w:rFonts w:ascii="仿宋" w:eastAsia="仿宋" w:hAnsi="仿宋" w:hint="eastAsia"/>
          <w:sz w:val="28"/>
        </w:rPr>
        <w:t>在深入评估项目可行性的过程中，项目执行单位不仅仅着眼于多晶铝酸镁（</w:t>
      </w:r>
    </w:p>
    <w:p w:rsidR="00896EBE" w:rsidRPr="00896EBE" w:rsidP="00896EBE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MGAL2O4）项目的技术和市场可行性，同时还注重构建一个合理的投资计划。在这个阶段，项目执行单位会对各种可能的资金筹措途径进行全面考虑，以确保提出的资金筹措策略既符合实际情况，又能够切实可行。这包括对资金来源的多样性进行综合分析，确保项</w:t>
      </w:r>
      <w:r w:rsidRPr="00896EBE">
        <w:rPr>
          <w:rFonts w:ascii="仿宋" w:eastAsia="仿宋" w:hAnsi="仿宋"/>
          <w:sz w:val="28"/>
        </w:rPr>
        <w:t>目在各个方面都有可行的资金支持。</w:t>
      </w:r>
    </w:p>
    <w:p w:rsidR="00896EBE" w:rsidRPr="00896EBE" w:rsidP="00896EBE" w14:paraId="79CEDA18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一旦建设多晶铝酸镁（</w:t>
      </w:r>
      <w:r w:rsidRPr="00896EBE">
        <w:rPr>
          <w:rFonts w:ascii="仿宋" w:eastAsia="仿宋" w:hAnsi="仿宋"/>
          <w:sz w:val="28"/>
        </w:rPr>
        <w:t>MGAL2O4）项目的细节得以确认，多晶铝酸镁（MGAL2O4）项目的总投资额和年度投资分配计划明确无误，项目执行单位会迅速展开筹措所需的建设资金。这可</w:t>
      </w:r>
      <w:r w:rsidRPr="00896EBE">
        <w:rPr>
          <w:rFonts w:ascii="仿宋" w:eastAsia="仿宋" w:hAnsi="仿宋" w:hint="eastAsia"/>
          <w:sz w:val="28"/>
        </w:rPr>
        <w:t>能涉及到多种资金来源，包括银行贷款、股权融资、政府补贴等。在确保项目资金充足的同时，执行单位还需要灵活应对市场和经济的变化，以保障多晶铝酸镁（</w:t>
      </w:r>
      <w:r w:rsidRPr="00896EBE">
        <w:rPr>
          <w:rFonts w:ascii="仿宋" w:eastAsia="仿宋" w:hAnsi="仿宋"/>
          <w:sz w:val="28"/>
        </w:rPr>
        <w:t>MGAL2O4）项目的顺利推进。</w:t>
      </w:r>
    </w:p>
    <w:p w:rsidR="00896EBE" w:rsidP="00896EBE" w14:paraId="69E5C882" w14:textId="6459B18D">
      <w:pPr>
        <w:ind w:firstLine="560" w:firstLineChars="200"/>
        <w:rPr>
          <w:rFonts w:ascii="仿宋" w:eastAsia="仿宋" w:hAnsi="仿宋" w:hint="eastAsia"/>
          <w:sz w:val="28"/>
        </w:rPr>
      </w:pPr>
      <w:r w:rsidRPr="00896EBE">
        <w:rPr>
          <w:rFonts w:ascii="仿宋" w:eastAsia="仿宋" w:hAnsi="仿宋" w:hint="eastAsia"/>
          <w:sz w:val="28"/>
        </w:rPr>
        <w:t>随着建设项目按照设计文件规定完成，通过各项检查和试运行验证，证明具备稳定生产能力并能生产出符合预期标准的产品，项目将进入验收阶段。此时，生产人员将进驻现场，执行单位与施工单位完成固定资产的移交手续，并将相关资产正式交付使用。这一过程的完成不仅标志着项目建设阶段的成功结束，也意味着项目已经顺利过渡到生产阶段。这个阶段的顺利推进是项目整体成功的一个重要标志，为未来的生产运营奠定了坚实的基础。</w:t>
      </w:r>
    </w:p>
    <w:p w:rsidR="00896EBE" w:rsidP="00896EBE" w14:paraId="176B49D1" w14:textId="09FB9A11">
      <w:pPr>
        <w:pStyle w:val="Heading2"/>
      </w:pPr>
      <w:bookmarkStart w:id="5" w:name="_Toc154115998"/>
      <w:r w:rsidRPr="00896EBE">
        <w:t>(四)、人力资源配置</w:t>
      </w:r>
      <w:bookmarkEnd w:id="5"/>
    </w:p>
    <w:p w:rsidR="00896EBE" w:rsidRPr="00896EBE" w:rsidP="00896EBE" w14:paraId="295D59CF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专业技能匹配是确保项目团队能够胜任工作任务的重要因素。在进行人力资源配置时，需要细致考虑以下几个方面：</w:t>
      </w:r>
    </w:p>
    <w:p w:rsidR="00896EBE" w:rsidRPr="00896EBE" w:rsidP="00896EBE" w14:paraId="45947DC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896EBE">
        <w:rPr>
          <w:rFonts w:ascii="仿宋" w:eastAsia="仿宋" w:hAnsi="仿宋"/>
          <w:sz w:val="28"/>
        </w:rPr>
        <w:t>1. 招聘： 在项目启动阶段，进行全面而有针对性的招聘，以吸引具有相关专业技能和经验的候选人。招聘流程中，要注重面试、技能测试等环节，确保最终选择的员工能够胜任项目需要的任务。</w:t>
      </w:r>
    </w:p>
    <w:p w:rsidR="00896EBE" w:rsidRPr="00896EBE" w:rsidP="00896EBE" w14:paraId="5D3FE033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2. 培训和发展： 对团队成员进行定期的培训和技能提升，以跟</w:t>
      </w:r>
      <w:r w:rsidRPr="00896EBE">
        <w:rPr>
          <w:rFonts w:ascii="仿宋" w:eastAsia="仿宋" w:hAnsi="仿宋"/>
          <w:sz w:val="28"/>
        </w:rPr>
        <w:t>上行业最新的发展趋势。同时，制定职业发展计划，激励员工不断提升自身技能，为多晶铝酸镁（MGAL2O4）项目的不断发展提供人才支持。</w:t>
      </w:r>
    </w:p>
    <w:p w:rsidR="00896EBE" w:rsidRPr="00896EBE" w:rsidP="00896EBE" w14:paraId="776C1E04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3. 技能匹配度评估： 定期评估团队</w:t>
      </w:r>
      <w:r w:rsidRPr="00896EBE">
        <w:rPr>
          <w:rFonts w:ascii="仿宋" w:eastAsia="仿宋" w:hAnsi="仿宋" w:hint="eastAsia"/>
          <w:sz w:val="28"/>
        </w:rPr>
        <w:t>成员的技能匹配度，确保其在项目中的工作任务与其专业技能相匹配。这可以通过定期的技能测评、项目表现评估等方式实施。</w:t>
      </w:r>
    </w:p>
    <w:p w:rsidR="00896EBE" w:rsidRPr="00896EBE" w:rsidP="00896EBE" w14:paraId="69F9F27E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团队协作和沟通是项目成功的关键因素，因此需要特别关注：</w:t>
      </w:r>
    </w:p>
    <w:p w:rsidR="00896EBE" w:rsidRPr="00896EBE" w:rsidP="00896EBE" w14:paraId="7B7ACE79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1. 培训和团队建设： 通过组织培训和团队建设活动，促进团队成员之间的默契和合作。培养团队意识，加强沟通技能，有助于在项目中更加高效地协同工作。</w:t>
      </w:r>
    </w:p>
    <w:p w:rsidR="00896EBE" w:rsidRPr="00896EBE" w:rsidP="00896EBE" w14:paraId="62B99C9B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2. 定期沟通机制： 建立定期的沟通机制，包括例会、项目进展报告、问题反馈等，确保信息畅通，避免因信息不畅导致的误解和冲突。</w:t>
      </w:r>
    </w:p>
    <w:p w:rsidR="00896EBE" w:rsidRPr="00896EBE" w:rsidP="00896EBE" w14:paraId="6B35C679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在面对多晶铝酸镁（</w:t>
      </w:r>
      <w:r w:rsidRPr="00896EBE">
        <w:rPr>
          <w:rFonts w:ascii="仿宋" w:eastAsia="仿宋" w:hAnsi="仿宋"/>
          <w:sz w:val="28"/>
        </w:rPr>
        <w:t>MGAL2O4）项目的动态性和变化时，团队需要具备</w:t>
      </w:r>
      <w:r w:rsidRPr="00896EBE">
        <w:rPr>
          <w:rFonts w:ascii="仿宋" w:eastAsia="仿宋" w:hAnsi="仿宋" w:hint="eastAsia"/>
          <w:sz w:val="28"/>
        </w:rPr>
        <w:t>灵活性和适应性：</w:t>
      </w:r>
    </w:p>
    <w:p w:rsidR="00896EBE" w:rsidRPr="00896EBE" w:rsidP="00896EBE" w14:paraId="2BD8290B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1. 培训适应性技能： 培养团队成员的适应性技能，使其能够灵活应对项目中的变化和挑战。这可能涉及到跨领域培训、危机管理培训等方面。</w:t>
      </w:r>
    </w:p>
    <w:p w:rsidR="00896EBE" w:rsidRPr="00896EBE" w:rsidP="00896EBE" w14:paraId="2ECFA85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896EBE">
        <w:rPr>
          <w:rFonts w:ascii="仿宋" w:eastAsia="仿宋" w:hAnsi="仿宋"/>
          <w:sz w:val="28"/>
        </w:rPr>
        <w:t>2. 项目管理工具使用： 引入灵活的项目管理工具，以便团队能够更好地适应多晶铝酸镁（MGAL2O4）项目的动态变化，及时调整工作计划和资源配置。</w:t>
      </w:r>
    </w:p>
    <w:p w:rsidR="00896EBE" w:rsidRPr="00896EBE" w:rsidP="00896EBE" w14:paraId="51458625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绩效管理和激励是激发团队积极性的有效手段：</w:t>
      </w:r>
    </w:p>
    <w:p w:rsidR="00896EBE" w:rsidRPr="00896EBE" w:rsidP="00896EBE" w14:paraId="4A53D6CD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1. 设定明确目标： 为团队成员设定明确的工作目标，使其明白自己的责任和贡献。这些目标应与项目整体目标相一致。</w:t>
      </w:r>
    </w:p>
    <w:p w:rsidR="00896EBE" w:rsidRPr="00896EBE" w:rsidP="00896EBE" w14:paraId="69D14D29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2. 定期评估和反馈： 定期对团队成员的绩效进行评估，提供</w:t>
      </w:r>
      <w:r w:rsidRPr="00896EBE">
        <w:rPr>
          <w:rFonts w:ascii="仿宋" w:eastAsia="仿宋" w:hAnsi="仿宋" w:hint="eastAsia"/>
          <w:sz w:val="28"/>
        </w:rPr>
        <w:t>具体、及时的反馈，帮助其了解自己的工作表现，并提供改进的机会。</w:t>
      </w:r>
    </w:p>
    <w:p w:rsidR="00896EBE" w:rsidRPr="00896EBE" w:rsidP="00896EBE" w14:paraId="54950F11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3. 奖励和认可： 设立奖励制度，包括金融性奖励、奖状、晋升机会等，以激励团队成员为多晶铝酸镁（MGAL2O4）项目的成功做出更大的努力。</w:t>
      </w:r>
    </w:p>
    <w:p w:rsidR="00896EBE" w:rsidRPr="00896EBE" w:rsidP="00896EBE" w14:paraId="19B4C6BD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风险管理是人力资源配置中需要重点关注的方面：</w:t>
      </w:r>
    </w:p>
    <w:p w:rsidR="00896EBE" w:rsidRPr="00896EBE" w:rsidP="00896EBE" w14:paraId="72842BA5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1. 制定风险管理计划： 在人力资源配置阶段，制定详细的风险管理计划，考虑到潜在的风险因素，包括员工离职、团队冲突等。</w:t>
      </w:r>
    </w:p>
    <w:p w:rsidR="00896EBE" w:rsidRPr="00896EBE" w:rsidP="00896EBE" w14:paraId="24C50828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2. 建立灵活的人力储备： 创建人力储备计划，以备不时之需。这包括建立合作伙伴关系、外部专业团队的合作等。</w:t>
      </w:r>
    </w:p>
    <w:p w:rsidR="00896EBE" w:rsidP="00896EBE" w14:paraId="2ED7B5E5" w14:textId="08FE00F1">
      <w:pPr>
        <w:ind w:firstLine="560" w:firstLineChars="200"/>
        <w:rPr>
          <w:rFonts w:ascii="仿宋" w:eastAsia="仿宋" w:hAnsi="仿宋" w:hint="eastAsia"/>
          <w:sz w:val="28"/>
        </w:rPr>
      </w:pPr>
      <w:r w:rsidRPr="00896EBE">
        <w:rPr>
          <w:rFonts w:ascii="仿宋" w:eastAsia="仿宋" w:hAnsi="仿宋" w:hint="eastAsia"/>
          <w:sz w:val="28"/>
        </w:rPr>
        <w:t>通过全面考虑这些方面，人力资源配置可以更加灵活、适应性强，提高团队整体绩效，确保项目能够成功推进。</w:t>
      </w:r>
    </w:p>
    <w:p w:rsidR="00896EBE" w:rsidP="00896EBE" w14:paraId="4DBCC80E" w14:textId="5E5398C0">
      <w:pPr>
        <w:pStyle w:val="Heading2"/>
      </w:pPr>
      <w:bookmarkStart w:id="6" w:name="_Toc154115999"/>
      <w:r w:rsidRPr="00896EBE">
        <w:t>(五)、员工培训</w:t>
      </w:r>
      <w:bookmarkEnd w:id="6"/>
    </w:p>
    <w:p w:rsidR="00896EBE" w:rsidRPr="00896EBE" w:rsidP="00896EBE" w14:paraId="5D08DA47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员工培训对于多晶铝酸镁（</w:t>
      </w:r>
      <w:r w:rsidRPr="00896EBE">
        <w:rPr>
          <w:rFonts w:ascii="仿宋" w:eastAsia="仿宋" w:hAnsi="仿宋"/>
          <w:sz w:val="28"/>
        </w:rPr>
        <w:t>MGAL2O4）项目的成功实施和团队整体素质提升至关重要。以下是三大层次的员工培训策略：</w:t>
      </w:r>
    </w:p>
    <w:p w:rsidR="00896EBE" w:rsidRPr="00896EBE" w:rsidP="00896EBE" w14:paraId="1ECEC3BF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第一层次：基础技能培训</w:t>
      </w:r>
    </w:p>
    <w:p w:rsidR="00896EBE" w:rsidRPr="00896EBE" w:rsidP="00896EBE" w14:paraId="343B08D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896EBE">
        <w:rPr>
          <w:rFonts w:ascii="仿宋" w:eastAsia="仿宋" w:hAnsi="仿宋" w:hint="eastAsia"/>
          <w:sz w:val="28"/>
        </w:rPr>
        <w:t>在项目启动阶段，首要任务是确保团队成员具备必要的基础技能和知识，以胜任多晶铝酸镁（</w:t>
      </w:r>
    </w:p>
    <w:p w:rsidR="00896EBE" w:rsidRPr="00896EBE" w:rsidP="00896EBE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MGAL2O4）项目的初级工作任务。这包括但不限于：</w:t>
      </w:r>
    </w:p>
    <w:p w:rsidR="00896EBE" w:rsidRPr="00896EBE" w:rsidP="00896EBE" w14:paraId="5BCD8932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1. 专业技能培训： 针对不同岗位和职责，进行专业技能培训，确保团队成员熟练掌握所需的专业工具、软件和方法。这可以通过内部培训、外部培训机构的合作等途径进行。</w:t>
      </w:r>
    </w:p>
    <w:p w:rsidR="00896EBE" w:rsidRPr="00896EBE" w:rsidP="00896EBE" w14:paraId="4265E750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2. 项目流程培训： 将团队成员引导进入多晶铝酸镁（MGAL2O4）项目的工</w:t>
      </w:r>
      <w:r w:rsidRPr="00896EBE">
        <w:rPr>
          <w:rFonts w:ascii="仿宋" w:eastAsia="仿宋" w:hAnsi="仿宋" w:hint="eastAsia"/>
          <w:sz w:val="28"/>
        </w:rPr>
        <w:t>作流程，介绍多晶铝酸镁（</w:t>
      </w:r>
      <w:r w:rsidRPr="00896EBE">
        <w:rPr>
          <w:rFonts w:ascii="仿宋" w:eastAsia="仿宋" w:hAnsi="仿宋"/>
          <w:sz w:val="28"/>
        </w:rPr>
        <w:t>MGAL2O4）项目的阶段和关键节点，以确保团队在整个项目生命周期内能够有序协同工作。</w:t>
      </w:r>
    </w:p>
    <w:p w:rsidR="00896EBE" w:rsidRPr="00896EBE" w:rsidP="00896EBE" w14:paraId="58CBB4FF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3. 团队合作培训： 强调团队协作和沟通技能，通过培训活动促进团队成员之间的合作意识和默契，包括团队建设活动、危机处理演练等。</w:t>
      </w:r>
    </w:p>
    <w:p w:rsidR="00896EBE" w:rsidRPr="00896EBE" w:rsidP="00896EBE" w14:paraId="5796DE4D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第二层次：专业深化培训</w:t>
      </w:r>
    </w:p>
    <w:p w:rsidR="00896EBE" w:rsidRPr="00896EBE" w:rsidP="00896EBE" w14:paraId="095B4A23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一旦团队成员熟练掌握了基础技能，就需要进行更深层次的培训，以提高其在特定领域的专业水平。这包括：</w:t>
      </w:r>
    </w:p>
    <w:p w:rsidR="00896EBE" w:rsidRPr="00896EBE" w:rsidP="00896EBE" w14:paraId="1188EE4F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1. 行业知识深化： 针对项目所在行业的最新发展和趋势，进行深度培训，使团队成员更好地理解行业内的先进技术和标准。</w:t>
      </w:r>
    </w:p>
    <w:p w:rsidR="00896EBE" w:rsidRPr="00896EBE" w:rsidP="00896EBE" w14:paraId="59725ED2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2. 领导力发展： 对团队中的潜</w:t>
      </w:r>
      <w:r w:rsidRPr="00896EBE">
        <w:rPr>
          <w:rFonts w:ascii="仿宋" w:eastAsia="仿宋" w:hAnsi="仿宋" w:hint="eastAsia"/>
          <w:sz w:val="28"/>
        </w:rPr>
        <w:t>在领导者进行领导力培训，包括团队管理、决策能力、问题解决等方面的提升，以推动整个团队的协同作战能力。</w:t>
      </w:r>
    </w:p>
    <w:p w:rsidR="00896EBE" w:rsidRPr="00896EBE" w:rsidP="00896EBE" w14:paraId="5A417EE4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3. 创新与解决问题的培训： 帮助团队成员培养创新思维和解决问题的能力，通过创意工坊、案例分析等方式激发成员的创新潜力。</w:t>
      </w:r>
    </w:p>
    <w:p w:rsidR="00896EBE" w:rsidRPr="00896EBE" w:rsidP="00896EBE" w14:paraId="1B62A06B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第三层次：个性化发展计划</w:t>
      </w:r>
    </w:p>
    <w:p w:rsidR="00896EBE" w:rsidRPr="00896EBE" w:rsidP="00896EBE" w14:paraId="3520540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</w:p>
    <w:p w:rsidR="00896EBE" w:rsidRPr="00896EBE" w:rsidP="00896EBE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为了更好地满足团队成员个体的发展需求，需要制定个性化的发展计划，以激发其潜在潜力和提高个人职业素养。具体包括：</w:t>
      </w:r>
    </w:p>
    <w:p w:rsidR="00896EBE" w:rsidRPr="00896EBE" w:rsidP="00896EBE" w14:paraId="4B5C9CE7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1. 职业规划与晋升培训： 与个体成员一对一沟通，制定个性化的职业规划，明确未来发展方向，并提供晋升培训，使其更好地适应新的职责。</w:t>
      </w:r>
    </w:p>
    <w:p w:rsidR="00896EBE" w:rsidRPr="00896EBE" w:rsidP="00896EBE" w14:paraId="0677F5AD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2. 领导力培训</w:t>
      </w:r>
      <w:r w:rsidRPr="00896EBE">
        <w:rPr>
          <w:rFonts w:ascii="仿宋" w:eastAsia="仿宋" w:hAnsi="仿宋" w:hint="eastAsia"/>
          <w:sz w:val="28"/>
        </w:rPr>
        <w:t>：</w:t>
      </w:r>
      <w:r w:rsidRPr="00896EBE">
        <w:rPr>
          <w:rFonts w:ascii="仿宋" w:eastAsia="仿宋" w:hAnsi="仿宋"/>
          <w:sz w:val="28"/>
        </w:rPr>
        <w:t xml:space="preserve"> 针对有领导潜力的个体，提供更深层次的领导力培训，包括领导者的战略规划、变革管理等方面的能力提升。</w:t>
      </w:r>
    </w:p>
    <w:p w:rsidR="00896EBE" w:rsidRPr="00896EBE" w:rsidP="00896EBE" w14:paraId="248CCC55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3. 跨领域培训： 针对个体的兴趣和发展方向，提供跨领域的培训机会，拓展其技能边界，使其在多个领域都能发挥作用。</w:t>
      </w:r>
    </w:p>
    <w:p w:rsidR="00896EBE" w:rsidP="00896EBE" w14:paraId="58B32B20" w14:textId="16BB0738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通过这三大层次的培训，不仅能够确保团队在项目中有足够的基础技能和专业水平，还能够激发团队成员的潜力，提高整体绩效水平，为多晶铝酸镁（</w:t>
      </w:r>
      <w:r w:rsidRPr="00896EBE">
        <w:rPr>
          <w:rFonts w:ascii="仿宋" w:eastAsia="仿宋" w:hAnsi="仿宋"/>
          <w:sz w:val="28"/>
        </w:rPr>
        <w:t>MGAL2O4）项目的成功实施提供强有力的支持。</w:t>
      </w:r>
    </w:p>
    <w:p w:rsidR="00896EBE" w:rsidP="00896EBE" w14:paraId="3C2BA277" w14:textId="71048F70">
      <w:pPr>
        <w:pStyle w:val="Heading2"/>
      </w:pPr>
      <w:bookmarkStart w:id="7" w:name="_Toc154116000"/>
      <w:r w:rsidRPr="00896EBE">
        <w:t>(六)、项目实施保障</w:t>
      </w:r>
      <w:bookmarkEnd w:id="7"/>
    </w:p>
    <w:p w:rsidR="00896EBE" w:rsidRPr="00896EBE" w:rsidP="00896EBE" w14:paraId="1CB499EC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项目实施的顺利进行需要在多个方面进行全面保障。以下是几个关键方面的保障：</w:t>
      </w:r>
    </w:p>
    <w:p w:rsidR="00896EBE" w:rsidRPr="00896EBE" w:rsidP="00896EBE" w14:paraId="26EFE367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1. 人力保障： 项目实施需要有足够数量和高素质的团队成员，确保项目组织结构的合理性。为此，要进行充分的人力资源规划、招聘和培训工作，确保团队成员具备必要的技能和经验。同时，建立健全的团队协作机制，提高工作效率。</w:t>
      </w:r>
    </w:p>
    <w:p w:rsidR="00896EBE" w:rsidRPr="00896EBE" w:rsidP="00896EBE" w14:paraId="2F492AF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896EBE">
        <w:rPr>
          <w:rFonts w:ascii="仿宋" w:eastAsia="仿宋" w:hAnsi="仿宋"/>
          <w:sz w:val="28"/>
        </w:rPr>
        <w:t>2. 物资保障： 确保项目实施所需的物资供应充足。这包括原材料、设备、工程工具等。建立合理的供应链管理体系，确保物资的及时供应和库存的合理管理，以防止项目因物资短缺而受到影响。</w:t>
      </w:r>
    </w:p>
    <w:p w:rsidR="00896EBE" w:rsidRPr="00896EBE" w:rsidP="00896EBE" w14:paraId="44284AB2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3. 财务保障： 确保项目实施所需的资金得以</w:t>
      </w:r>
      <w:r w:rsidRPr="00896EBE">
        <w:rPr>
          <w:rFonts w:ascii="仿宋" w:eastAsia="仿宋" w:hAnsi="仿宋" w:hint="eastAsia"/>
          <w:sz w:val="28"/>
        </w:rPr>
        <w:t>妥善安排。这包括</w:t>
      </w:r>
      <w:r w:rsidRPr="00896EBE">
        <w:rPr>
          <w:rFonts w:ascii="仿宋" w:eastAsia="仿宋" w:hAnsi="仿宋" w:hint="eastAsia"/>
          <w:sz w:val="28"/>
        </w:rPr>
        <w:t>项目启动阶段的初期资金、建设期的运营资金等方面的合理规划。保障项目在不同阶段有足够的财务支持，以确保多晶铝酸镁（</w:t>
      </w:r>
      <w:r w:rsidRPr="00896EBE">
        <w:rPr>
          <w:rFonts w:ascii="仿宋" w:eastAsia="仿宋" w:hAnsi="仿宋"/>
          <w:sz w:val="28"/>
        </w:rPr>
        <w:t>MGAL2O4）项目的正常推进。</w:t>
      </w:r>
    </w:p>
    <w:p w:rsidR="00896EBE" w:rsidRPr="00896EBE" w:rsidP="00896EBE" w14:paraId="4BB5B04A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4. 技术保障： 项目实施涉及到特定的技术要求，确保项目团队具备必要的专业知识和技术能力。建立技术支持体系，确保在遇到技术难题时能够及时解决，并及时跟进行业技术的更新和升级。</w:t>
      </w:r>
    </w:p>
    <w:p w:rsidR="00896EBE" w:rsidRPr="00896EBE" w:rsidP="00896EBE" w14:paraId="65374932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5. 风险管理： 建立全面的风险管理机制，对可能影响项目实施的各种风险进行评估和控制。及时调整项目计划，采取措施降低风险发生的概率和影响，以确保项目实施的平稳进行。</w:t>
      </w:r>
    </w:p>
    <w:p w:rsidR="00896EBE" w:rsidRPr="00896EBE" w:rsidP="00896EBE" w14:paraId="3EFB420F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6. </w:t>
      </w:r>
      <w:r w:rsidRPr="00896EBE">
        <w:rPr>
          <w:rFonts w:ascii="仿宋" w:eastAsia="仿宋" w:hAnsi="仿宋" w:hint="eastAsia"/>
          <w:sz w:val="28"/>
        </w:rPr>
        <w:t>法律合规保障：</w:t>
      </w:r>
      <w:r w:rsidRPr="00896EBE">
        <w:rPr>
          <w:rFonts w:ascii="仿宋" w:eastAsia="仿宋" w:hAnsi="仿宋"/>
          <w:sz w:val="28"/>
        </w:rPr>
        <w:t xml:space="preserve"> 项目实施需要符合相关法律法规的规定，确保项目在法律合规的前提下进行。建立法务团队，进行法律风险评估，保障项目在法律层面的可持续推进。</w:t>
      </w:r>
    </w:p>
    <w:p w:rsidR="00896EBE" w:rsidRPr="00896EBE" w:rsidP="00896EBE" w14:paraId="5D3F7B95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7. 信息安全保障： 在项目实施中，保障项目信息的安全性是至关重要的。建立信息安全管理体系，采取措施防范信息泄露和网络攻击，确保项目数据的安全和隐私保护。</w:t>
      </w:r>
    </w:p>
    <w:p w:rsidR="00896EBE" w:rsidP="00896EBE" w14:paraId="27659ECA" w14:textId="6774DC2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896EBE">
        <w:rPr>
          <w:rFonts w:ascii="仿宋" w:eastAsia="仿宋" w:hAnsi="仿宋" w:hint="eastAsia"/>
          <w:sz w:val="28"/>
        </w:rPr>
        <w:t>综合而言，项目实施保障需要在人力、物资、财务、技术、风险管理、法律合规和信息安全等多个方面进行综合考虑，以确保项目能够按计划、高效、稳定地进行。</w:t>
      </w:r>
    </w:p>
    <w:p w:rsidR="00896EBE" w:rsidP="00896EBE" w14:paraId="4FBA96CB" w14:textId="4437DA37">
      <w:pPr>
        <w:pStyle w:val="Heading1"/>
        <w:rPr>
          <w:rFonts w:hint="eastAsia"/>
        </w:rPr>
      </w:pPr>
      <w:bookmarkStart w:id="8" w:name="_Toc154116001"/>
      <w:r w:rsidRPr="00896EBE">
        <w:rPr>
          <w:rFonts w:hint="eastAsia"/>
        </w:rPr>
        <w:t>二、项目环境分析</w:t>
      </w:r>
      <w:bookmarkEnd w:id="8"/>
    </w:p>
    <w:p w:rsidR="00896EBE" w:rsidP="00896EBE" w14:paraId="02FDC6A2" w14:textId="5CB9DAC4">
      <w:pPr>
        <w:pStyle w:val="Heading2"/>
      </w:pPr>
      <w:bookmarkStart w:id="9" w:name="_Toc154116002"/>
      <w:r w:rsidRPr="00896EBE">
        <w:t>(一)、建设区域环境质量现状</w:t>
      </w:r>
      <w:bookmarkEnd w:id="9"/>
    </w:p>
    <w:p w:rsidR="00896EBE" w:rsidRPr="00896EBE" w:rsidP="00896EBE" w14:paraId="43CD7DEC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1. 地理位置：</w:t>
      </w:r>
    </w:p>
    <w:p w:rsidR="00896EBE" w:rsidRPr="00896EBE" w:rsidP="00896EBE" w14:paraId="579C42A5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交通便利性： 考虑选址地点是否靠近主干道、交通枢纽，以确保原材料和成品的顺畅运输。</w:t>
      </w:r>
    </w:p>
    <w:p w:rsidR="00896EBE" w:rsidRPr="00896EBE" w:rsidP="00896EBE" w14:paraId="6FB10777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地理接近性： 考虑选址地点与关键市场、供应商和合作伙伴的地理接近性。</w:t>
      </w:r>
    </w:p>
    <w:p w:rsidR="00896EBE" w:rsidRPr="00896EBE" w:rsidP="00896EBE" w14:paraId="22CB3A18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2. 通讯便捷性：</w:t>
      </w:r>
    </w:p>
    <w:p w:rsidR="00896EBE" w:rsidRPr="00896EBE" w:rsidP="00896EBE" w14:paraId="010003EC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网络覆盖和通讯设施： 确保选址地点拥有良好的网络覆盖和通讯设施，以支持多晶铝酸镁（MGAL2O4）项目的信息流畅传递和管理。</w:t>
      </w:r>
    </w:p>
    <w:p w:rsidR="00896EBE" w:rsidRPr="00896EBE" w:rsidP="00896EBE" w14:paraId="238D10D9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3. 用地条件：</w:t>
      </w:r>
    </w:p>
    <w:p w:rsidR="00896EBE" w:rsidRPr="00896EBE" w:rsidP="00896EBE" w14:paraId="32476F44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土地适用性： 评估土地是否适合多晶铝酸镁（MGAL2O4）项目的一、建设区域环境质量现状</w:t>
      </w:r>
    </w:p>
    <w:p w:rsidR="00896EBE" w:rsidRPr="00896EBE" w:rsidP="00896EBE" w14:paraId="62ECF256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 w:hint="eastAsia"/>
          <w:sz w:val="28"/>
        </w:rPr>
        <w:t>在建设区域环境质量现状评估中，我们深入调查了项目所在地的自然和人为环境状况，以全面了解其环境质量。以下是具体的评估结果：</w:t>
      </w:r>
    </w:p>
    <w:p w:rsidR="00896EBE" w:rsidRPr="00896EBE" w:rsidP="00896EBE" w14:paraId="6FD50F28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1. 空气质量：</w:t>
      </w:r>
    </w:p>
    <w:p w:rsidR="00896EBE" w:rsidRPr="00896EBE" w:rsidP="00896EBE" w14:paraId="0EA34519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污染源分析： 通过对建设区域的工业、交通、生活等污染源的调查，确定了主要的空气污染来源。</w:t>
      </w:r>
    </w:p>
    <w:p w:rsidR="00896EBE" w:rsidRPr="00896EBE" w:rsidP="00896EBE" w14:paraId="657A277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896EBE">
        <w:rPr>
          <w:rFonts w:ascii="仿宋" w:eastAsia="仿宋" w:hAnsi="仿宋"/>
          <w:sz w:val="28"/>
        </w:rPr>
        <w:t xml:space="preserve">   空气质量监测： 收集了近年来的空气质量监测数据，分析空</w:t>
      </w:r>
    </w:p>
    <w:p w:rsidR="00896EBE" w:rsidRPr="00896EBE" w:rsidP="00896EBE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气中颗粒物、二氧化硫、氮氧化物等污染物的浓度，确认了空气质量状况。</w:t>
      </w:r>
    </w:p>
    <w:p w:rsidR="00896EBE" w:rsidRPr="00896EBE" w:rsidP="00896EBE" w14:paraId="1CCB2D1F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2. 水质状况：</w:t>
      </w:r>
    </w:p>
    <w:p w:rsidR="00896EBE" w:rsidRPr="00896EBE" w:rsidP="00896EBE" w14:paraId="31A75872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水体分类与分布： 确定了建设区域内主要水体的类型和分布，包括河流、湖泊以及地下水系统。</w:t>
      </w:r>
    </w:p>
    <w:p w:rsidR="00896EBE" w:rsidRPr="00896EBE" w:rsidP="00896EBE" w14:paraId="2E7DCCFF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水质监测： 收集了相关水质监测数据，对水体的理化指标和污染物浓度进行分析，评估了水质的整</w:t>
      </w:r>
      <w:r w:rsidRPr="00896EBE">
        <w:rPr>
          <w:rFonts w:ascii="仿宋" w:eastAsia="仿宋" w:hAnsi="仿宋" w:hint="eastAsia"/>
          <w:sz w:val="28"/>
        </w:rPr>
        <w:t>体状况。</w:t>
      </w:r>
    </w:p>
    <w:p w:rsidR="00896EBE" w:rsidRPr="00896EBE" w:rsidP="00896EBE" w14:paraId="21EC3E58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3. 土壤状况：</w:t>
      </w:r>
    </w:p>
    <w:p w:rsidR="00896EBE" w:rsidRPr="00896EBE" w:rsidP="00896EBE" w14:paraId="1C5FAAB9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土壤类型与质地： 详细了解了建设区域内土壤的类型、分布情况，以及土壤的质地和结构。</w:t>
      </w:r>
    </w:p>
    <w:p w:rsidR="00896EBE" w:rsidRPr="00896EBE" w:rsidP="00896EBE" w14:paraId="380F2F24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土壤污染调查： 进行了土壤污染调查，分析土壤中可能存在的有害物质，确定了土壤质量的现状。</w:t>
      </w:r>
    </w:p>
    <w:p w:rsidR="00896EBE" w:rsidRPr="00896EBE" w:rsidP="00896EBE" w14:paraId="7058B967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4. 生态环境：</w:t>
      </w:r>
    </w:p>
    <w:p w:rsidR="00896EBE" w:rsidRPr="00896EBE" w:rsidP="00896EBE" w14:paraId="68EF47FE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生态系统分布： 调查了建设区域内不同生态系统的分布，包括森林、湿地、草原等。</w:t>
      </w:r>
    </w:p>
    <w:p w:rsidR="00896EBE" w:rsidRPr="00896EBE" w:rsidP="00896EBE" w14:paraId="10BDFDE4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生物多样性： 进行了生物多样性调查，记录了植物和动物种类，评估了生态系统的健康度。</w:t>
      </w:r>
    </w:p>
    <w:p w:rsidR="00896EBE" w:rsidRPr="00896EBE" w:rsidP="00896EBE" w14:paraId="1B97B20E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>5. 噪音和振动：</w:t>
      </w:r>
    </w:p>
    <w:p w:rsidR="00896EBE" w:rsidRPr="00896EBE" w:rsidP="00896EBE" w14:paraId="1954D838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噪声源分析： 识别了建设区域内主要的噪声源，包括交通、工业设施等。</w:t>
      </w:r>
    </w:p>
    <w:p w:rsidR="00896EBE" w:rsidRPr="00896EBE" w:rsidP="00896EBE" w14:paraId="0AF340CF" w14:textId="77777777">
      <w:pPr>
        <w:ind w:firstLine="560" w:firstLineChars="200"/>
        <w:rPr>
          <w:rFonts w:ascii="仿宋" w:eastAsia="仿宋" w:hAnsi="仿宋"/>
          <w:sz w:val="28"/>
        </w:rPr>
      </w:pPr>
      <w:r w:rsidRPr="00896EBE">
        <w:rPr>
          <w:rFonts w:ascii="仿宋" w:eastAsia="仿宋" w:hAnsi="仿宋"/>
          <w:sz w:val="28"/>
        </w:rPr>
        <w:t xml:space="preserve">   噪音</w:t>
      </w:r>
      <w:r w:rsidRPr="00896EBE">
        <w:rPr>
          <w:rFonts w:ascii="仿宋" w:eastAsia="仿宋" w:hAnsi="仿宋" w:hint="eastAsia"/>
          <w:sz w:val="28"/>
        </w:rPr>
        <w:t>水平监测：</w:t>
      </w:r>
      <w:r w:rsidRPr="00896EBE">
        <w:rPr>
          <w:rFonts w:ascii="仿宋" w:eastAsia="仿宋" w:hAnsi="仿宋"/>
          <w:sz w:val="28"/>
        </w:rPr>
        <w:t xml:space="preserve"> 进行了噪音水平监测，评估了噪音对周边环境和居民的潜在影响。</w:t>
      </w:r>
      <w:r w:rsidRPr="00896EBE">
        <w:rPr>
          <w:rFonts w:ascii="仿宋" w:eastAsia="仿宋" w:hAnsi="仿宋"/>
          <w:sz w:val="28"/>
        </w:rPr>
        <w:br/>
      </w:r>
      <w:r w:rsidRPr="00896EBE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https://d.book118.com/488002100121006026</w:t>
        </w:r>
      </w:hyperlink>
    </w:p>
    <w:p w:rsidR="00896EBE" w:rsidRPr="00896EBE" w:rsidP="00896EBE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89"/>
      <w:headerReference w:type="default" r:id="rId90"/>
      <w:footerReference w:type="even" r:id="rId91"/>
      <w:footerReference w:type="default" r:id="rId92"/>
      <w:headerReference w:type="first" r:id="rId93"/>
      <w:footerReference w:type="first" r:id="rId94"/>
      <w:type w:val="nextPage"/>
      <w:pgSz w:w="11906" w:h="16838"/>
      <w:pgMar w:top="1440" w:right="1800" w:bottom="1440" w:left="1800" w:header="851" w:footer="992" w:gutter="0"/>
      <w:pgNumType w:start="1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paraId="14F506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paraId="02CBE1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paraId="16FA8826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96EBE" w14:paraId="484F985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paraId="1DDF7A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P="00B31E0F" w14:textId="271D1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896EBE" w14:textId="77777777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paraId="1505A91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paraId="45D75A35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paraId="18E5751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:rsidRPr="00896EBE" w:rsidP="00896EBE" w14:textId="2A4066C7">
    <w:pPr>
      <w:pStyle w:val="Header"/>
      <w:rPr>
        <w:rFonts w:ascii="仿宋" w:eastAsia="仿宋" w:hAnsi="仿宋"/>
      </w:rPr>
    </w:pPr>
    <w:r w:rsidRPr="00896EBE">
      <w:rPr>
        <w:rFonts w:ascii="仿宋" w:eastAsia="仿宋" w:hAnsi="仿宋" w:hint="eastAsia"/>
      </w:rPr>
      <w:t>多晶铝酸镁（</w:t>
    </w:r>
    <w:r w:rsidRPr="00896EBE">
      <w:rPr>
        <w:rFonts w:ascii="仿宋" w:eastAsia="仿宋" w:hAnsi="仿宋"/>
      </w:rPr>
      <w:t>MGAL2O4）项目立项报告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EB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EBE"/>
    <w:rsid w:val="003325A8"/>
    <w:rsid w:val="00896EBE"/>
    <w:rsid w:val="00902B17"/>
    <w:rsid w:val="00B31E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7314C4"/>
  <w15:chartTrackingRefBased/>
  <w15:docId w15:val="{AB008C6A-9CEF-45FC-A161-7A0A6470F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96EB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96E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96EB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96E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96E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96EB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96E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96EB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96EBE"/>
  </w:style>
  <w:style w:type="paragraph" w:styleId="TOC1">
    <w:name w:val="toc 1"/>
    <w:basedOn w:val="Normal"/>
    <w:next w:val="Normal"/>
    <w:autoRedefine/>
    <w:uiPriority w:val="39"/>
    <w:unhideWhenUsed/>
    <w:rsid w:val="00896EBE"/>
  </w:style>
  <w:style w:type="paragraph" w:styleId="TOC2">
    <w:name w:val="toc 2"/>
    <w:basedOn w:val="Normal"/>
    <w:next w:val="Normal"/>
    <w:autoRedefine/>
    <w:uiPriority w:val="39"/>
    <w:unhideWhenUsed/>
    <w:rsid w:val="00896EB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yperlink" Target="https://d.book118.com/488002100121006026" TargetMode="External" /><Relationship Id="rId89" Type="http://schemas.openxmlformats.org/officeDocument/2006/relationships/header" Target="header43.xml" /><Relationship Id="rId9" Type="http://schemas.openxmlformats.org/officeDocument/2006/relationships/footer" Target="footer3.xml" /><Relationship Id="rId90" Type="http://schemas.openxmlformats.org/officeDocument/2006/relationships/header" Target="header44.xml" /><Relationship Id="rId91" Type="http://schemas.openxmlformats.org/officeDocument/2006/relationships/footer" Target="footer43.xml" /><Relationship Id="rId92" Type="http://schemas.openxmlformats.org/officeDocument/2006/relationships/footer" Target="footer44.xml" /><Relationship Id="rId93" Type="http://schemas.openxmlformats.org/officeDocument/2006/relationships/header" Target="header45.xml" /><Relationship Id="rId94" Type="http://schemas.openxmlformats.org/officeDocument/2006/relationships/footer" Target="footer45.xml" /><Relationship Id="rId95" Type="http://schemas.openxmlformats.org/officeDocument/2006/relationships/theme" Target="theme/theme1.xml" /><Relationship Id="rId9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7192</Words>
  <Characters>41000</Characters>
  <Application>Microsoft Office Word</Application>
  <DocSecurity>0</DocSecurity>
  <Lines>341</Lines>
  <Paragraphs>96</Paragraphs>
  <ScaleCrop>false</ScaleCrop>
  <Company/>
  <LinksUpToDate>false</LinksUpToDate>
  <CharactersWithSpaces>48096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zheng qiang</dc:creator>
  <cp:lastModifiedBy>zheng qiang</cp:lastModifiedBy>
  <cp:revision>1</cp:revision>
  <dcterms:created xsi:type="dcterms:W3CDTF">2023-12-21T21:38:00Z</dcterms:created>
  <dcterms:modified xsi:type="dcterms:W3CDTF">2023-12-21T21:39:00Z</dcterms:modified>
</cp:coreProperties>
</file>