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hint="eastAsia"/>
        </w:rPr>
      </w:pPr>
    </w:p>
    <w:p>
      <w:pPr>
        <w:jc w:val="right"/>
      </w:pPr>
    </w:p>
    <w:p>
      <w:pPr>
        <w:pStyle w:val="BodyTextIndent2"/>
        <w:jc w:val="center"/>
        <w:rPr>
          <w:rFonts w:ascii="宋体" w:eastAsia="宋体" w:hAnsi="宋体" w:cs="宋体" w:hint="eastAsia"/>
          <w:b/>
          <w:bCs/>
          <w:sz w:val="52"/>
          <w:szCs w:val="52"/>
          <w:lang w:val="en-US" w:eastAsia="zh-CN"/>
        </w:rPr>
      </w:pPr>
      <w:r>
        <w:rPr>
          <w:rFonts w:ascii="宋体" w:eastAsia="宋体" w:hAnsi="宋体" w:cs="宋体" w:hint="eastAsia"/>
          <w:b/>
          <w:bCs/>
          <w:sz w:val="52"/>
          <w:szCs w:val="52"/>
          <w:u w:val="single"/>
          <w:lang w:val="en-US" w:eastAsia="zh-CN"/>
        </w:rPr>
        <w:t xml:space="preserve">        </w:t>
      </w:r>
      <w:r>
        <w:rPr>
          <w:rFonts w:ascii="宋体" w:eastAsia="宋体" w:hAnsi="宋体" w:cs="宋体" w:hint="eastAsia"/>
          <w:b/>
          <w:bCs/>
          <w:sz w:val="52"/>
          <w:szCs w:val="52"/>
          <w:lang w:val="en-US" w:eastAsia="zh-CN"/>
        </w:rPr>
        <w:t>分布式光伏</w:t>
      </w:r>
    </w:p>
    <w:p>
      <w:pPr>
        <w:pStyle w:val="BodyTextIndent2"/>
        <w:jc w:val="center"/>
        <w:rPr>
          <w:rFonts w:ascii="宋体" w:eastAsia="宋体" w:hAnsi="宋体" w:cs="宋体" w:hint="eastAsia"/>
          <w:b/>
          <w:bCs/>
          <w:sz w:val="52"/>
          <w:szCs w:val="52"/>
          <w:lang w:val="en-US" w:eastAsia="zh-CN"/>
        </w:rPr>
      </w:pPr>
      <w:r>
        <w:rPr>
          <w:rFonts w:ascii="宋体" w:eastAsia="宋体" w:hAnsi="宋体" w:cs="宋体" w:hint="eastAsia"/>
          <w:b/>
          <w:bCs/>
          <w:sz w:val="52"/>
          <w:szCs w:val="52"/>
          <w:lang w:val="en-US" w:eastAsia="zh-CN"/>
        </w:rPr>
        <w:t>发电项目</w:t>
      </w:r>
    </w:p>
    <w:p/>
    <w:p/>
    <w:p/>
    <w:p>
      <w:pPr>
        <w:jc w:val="center"/>
        <w:rPr>
          <w:b/>
          <w:sz w:val="48"/>
          <w:szCs w:val="48"/>
        </w:rPr>
      </w:pPr>
      <w:r>
        <w:rPr>
          <w:rFonts w:hint="eastAsia"/>
          <w:b/>
          <w:sz w:val="48"/>
          <w:szCs w:val="48"/>
        </w:rPr>
        <w:t>施工组织设计</w:t>
      </w:r>
    </w:p>
    <w:p/>
    <w:p/>
    <w:p/>
    <w:p/>
    <w:p/>
    <w:p/>
    <w:p>
      <w:pPr>
        <w:rPr>
          <w:rFonts w:hint="eastAsia"/>
        </w:rPr>
      </w:pPr>
    </w:p>
    <w:p>
      <w:pPr>
        <w:rPr>
          <w:rFonts w:hint="eastAsia"/>
        </w:rPr>
      </w:pPr>
    </w:p>
    <w:p>
      <w:pPr>
        <w:rPr>
          <w:rFonts w:hint="eastAsia"/>
        </w:rPr>
      </w:pPr>
    </w:p>
    <w:p/>
    <w:p>
      <w:pPr>
        <w:rPr>
          <w:rFonts w:hint="eastAsia"/>
        </w:rPr>
      </w:pPr>
    </w:p>
    <w:p>
      <w:pPr>
        <w:ind w:firstLine="3080" w:firstLineChars="1100"/>
        <w:jc w:val="both"/>
        <w:rPr>
          <w:rFonts w:hint="eastAsia"/>
          <w:sz w:val="28"/>
          <w:szCs w:val="28"/>
        </w:rPr>
      </w:pPr>
      <w:r>
        <w:rPr>
          <w:rFonts w:hint="eastAsia"/>
          <w:sz w:val="28"/>
          <w:szCs w:val="28"/>
          <w:lang w:val="en-US" w:eastAsia="zh-CN"/>
        </w:rPr>
        <w:t>批准：</w:t>
      </w:r>
    </w:p>
    <w:p>
      <w:pPr>
        <w:jc w:val="center"/>
        <w:rPr>
          <w:rFonts w:hint="eastAsia"/>
          <w:sz w:val="28"/>
          <w:szCs w:val="28"/>
        </w:rPr>
      </w:pPr>
    </w:p>
    <w:p>
      <w:pPr>
        <w:ind w:firstLine="3080" w:firstLineChars="1100"/>
        <w:jc w:val="both"/>
        <w:rPr>
          <w:rFonts w:hint="eastAsia"/>
          <w:sz w:val="28"/>
          <w:szCs w:val="28"/>
        </w:rPr>
      </w:pPr>
      <w:r>
        <w:rPr>
          <w:rFonts w:hint="eastAsia"/>
          <w:sz w:val="28"/>
          <w:szCs w:val="28"/>
          <w:lang w:val="en-US" w:eastAsia="zh-CN"/>
        </w:rPr>
        <w:t>审批：</w:t>
      </w:r>
    </w:p>
    <w:p>
      <w:pPr>
        <w:jc w:val="center"/>
        <w:rPr>
          <w:rFonts w:hint="eastAsia"/>
          <w:sz w:val="28"/>
          <w:szCs w:val="28"/>
        </w:rPr>
      </w:pPr>
    </w:p>
    <w:p>
      <w:pPr>
        <w:ind w:firstLine="3080" w:firstLineChars="1100"/>
        <w:jc w:val="both"/>
        <w:rPr>
          <w:rFonts w:hint="eastAsia"/>
          <w:sz w:val="28"/>
          <w:szCs w:val="28"/>
        </w:rPr>
      </w:pPr>
      <w:r>
        <w:rPr>
          <w:rFonts w:hint="eastAsia"/>
          <w:sz w:val="28"/>
          <w:szCs w:val="28"/>
          <w:lang w:val="en-US" w:eastAsia="zh-CN"/>
        </w:rPr>
        <w:t>编制：</w:t>
      </w:r>
    </w:p>
    <w:p>
      <w:pPr>
        <w:tabs>
          <w:tab w:val="left" w:pos="5247"/>
        </w:tabs>
        <w:rPr>
          <w:rFonts w:hint="eastAsia"/>
        </w:rPr>
      </w:pPr>
      <w:r>
        <w:rPr>
          <w:rFonts w:hint="eastAsia"/>
          <w:lang w:eastAsia="zh-CN"/>
        </w:rPr>
        <w:tab/>
      </w:r>
    </w:p>
    <w:p>
      <w:pPr>
        <w:tabs>
          <w:tab w:val="left" w:pos="5247"/>
        </w:tabs>
        <w:rPr>
          <w:rFonts w:hint="eastAsia"/>
        </w:rPr>
      </w:pPr>
    </w:p>
    <w:p>
      <w:pPr>
        <w:ind w:firstLine="960" w:firstLineChars="300"/>
        <w:jc w:val="center"/>
        <w:rPr>
          <w:rFonts w:hint="eastAsia"/>
        </w:rPr>
      </w:pPr>
      <w:r>
        <w:rPr>
          <w:rFonts w:hint="eastAsia"/>
          <w:b/>
          <w:sz w:val="32"/>
          <w:lang w:eastAsia="zh-CN"/>
        </w:rPr>
        <w:t>XXXXXXXX</w:t>
      </w:r>
      <w:r>
        <w:rPr>
          <w:rFonts w:hint="eastAsia"/>
          <w:b/>
          <w:sz w:val="32"/>
        </w:rPr>
        <w:t>有限公司</w:t>
      </w:r>
    </w:p>
    <w:p>
      <w:pPr>
        <w:jc w:val="center"/>
        <w:rPr>
          <w:rFonts w:hint="eastAsia"/>
          <w:sz w:val="32"/>
          <w:szCs w:val="32"/>
        </w:rPr>
      </w:pPr>
      <w:r>
        <w:rPr>
          <w:rFonts w:hint="eastAsia"/>
          <w:sz w:val="32"/>
          <w:szCs w:val="32"/>
          <w:lang w:val="en-US" w:eastAsia="zh-CN"/>
        </w:rPr>
        <w:t>2020</w:t>
      </w:r>
      <w:r>
        <w:rPr>
          <w:rFonts w:hint="eastAsia"/>
          <w:sz w:val="32"/>
          <w:szCs w:val="32"/>
        </w:rPr>
        <w:t>年</w:t>
      </w:r>
      <w:r>
        <w:rPr>
          <w:rFonts w:hint="eastAsia"/>
          <w:sz w:val="32"/>
          <w:szCs w:val="32"/>
          <w:lang w:val="en-US" w:eastAsia="zh-CN"/>
        </w:rPr>
        <w:t>09</w:t>
      </w:r>
      <w:r>
        <w:rPr>
          <w:rFonts w:hint="eastAsia"/>
          <w:sz w:val="32"/>
          <w:szCs w:val="32"/>
        </w:rPr>
        <w:t>月</w:t>
      </w:r>
      <w:r>
        <w:rPr>
          <w:rFonts w:hint="eastAsia"/>
          <w:sz w:val="32"/>
          <w:szCs w:val="32"/>
          <w:lang w:val="en-US" w:eastAsia="zh-CN"/>
        </w:rPr>
        <w:t>7</w:t>
      </w:r>
      <w:r>
        <w:rPr>
          <w:rFonts w:hint="eastAsia"/>
          <w:sz w:val="32"/>
          <w:szCs w:val="32"/>
        </w:rPr>
        <w:t>日</w:t>
      </w:r>
    </w:p>
    <w:p>
      <w:pPr>
        <w:jc w:val="center"/>
        <w:rPr>
          <w:rFonts w:hint="eastAsia"/>
          <w:sz w:val="32"/>
          <w:szCs w:val="32"/>
        </w:rPr>
      </w:pPr>
    </w:p>
    <w:p>
      <w:pPr>
        <w:jc w:val="center"/>
        <w:rPr>
          <w:rFonts w:hint="eastAsia"/>
          <w:sz w:val="32"/>
          <w:szCs w:val="32"/>
        </w:rPr>
        <w:sectPr>
          <w:headerReference w:type="default" r:id="rId6"/>
          <w:pgSz w:w="11906" w:h="16838"/>
          <w:pgMar w:top="1440" w:right="1800" w:bottom="1440" w:left="1800" w:header="851" w:footer="992" w:gutter="0"/>
          <w:cols w:num="1" w:space="425"/>
          <w:docGrid w:type="lines" w:linePitch="312" w:charSpace="0"/>
        </w:sectPr>
      </w:pPr>
      <w:bookmarkStart w:id="0" w:name="_GoBack"/>
      <w:bookmarkEnd w:id="0"/>
    </w:p>
    <w:p>
      <w:pPr>
        <w:pStyle w:val="TOC1"/>
        <w:tabs>
          <w:tab w:val="right" w:leader="dot" w:pos="8306"/>
        </w:tabs>
      </w:pPr>
      <w:r>
        <w:rPr>
          <w:rFonts w:ascii="Times New Roman" w:eastAsia="宋体" w:hAnsi="Times New Roman"/>
          <w:b/>
          <w:sz w:val="36"/>
        </w:rPr>
        <w:fldChar w:fldCharType="begin"/>
      </w:r>
      <w:r>
        <w:rPr>
          <w:rFonts w:ascii="Times New Roman" w:eastAsia="宋体" w:hAnsi="Times New Roman"/>
          <w:b/>
          <w:sz w:val="36"/>
        </w:rPr>
        <w:instrText xml:space="preserve">TOC \o "1-3" \h \u </w:instrText>
      </w:r>
      <w:r>
        <w:rPr>
          <w:rFonts w:ascii="Times New Roman" w:eastAsia="宋体" w:hAnsi="Times New Roman"/>
          <w:b/>
          <w:sz w:val="36"/>
        </w:rPr>
        <w:fldChar w:fldCharType="separate"/>
      </w:r>
      <w:hyperlink w:anchor="_Toc30168" w:history="1">
        <w:r>
          <w:rPr>
            <w:rFonts w:ascii="Times New Roman" w:eastAsia="宋体" w:hAnsi="Times New Roman" w:hint="eastAsia"/>
            <w:lang w:eastAsia="zh-CN"/>
          </w:rPr>
          <w:t>一、概述</w:t>
        </w:r>
        <w:r>
          <w:tab/>
        </w:r>
        <w:r>
          <w:fldChar w:fldCharType="begin"/>
        </w:r>
        <w:r>
          <w:instrText xml:space="preserve"> PAGEREF _Toc30168 </w:instrText>
        </w:r>
        <w:r>
          <w:fldChar w:fldCharType="separate"/>
        </w:r>
        <w:r>
          <w:t>- 1 -</w:t>
        </w:r>
        <w:r>
          <w:fldChar w:fldCharType="end"/>
        </w:r>
      </w:hyperlink>
    </w:p>
    <w:p>
      <w:pPr>
        <w:pStyle w:val="TOC1"/>
        <w:tabs>
          <w:tab w:val="right" w:leader="dot" w:pos="8306"/>
        </w:tabs>
      </w:pPr>
      <w:hyperlink w:anchor="_Toc28233" w:history="1">
        <w:r>
          <w:rPr>
            <w:rFonts w:ascii="Times New Roman" w:eastAsia="宋体" w:hAnsi="Times New Roman" w:hint="eastAsia"/>
            <w:lang w:eastAsia="zh-CN"/>
          </w:rPr>
          <w:t>二</w:t>
        </w:r>
        <w:r>
          <w:rPr>
            <w:rFonts w:ascii="Times New Roman" w:eastAsia="宋体" w:hAnsi="Times New Roman" w:hint="eastAsia"/>
          </w:rPr>
          <w:t>、施工</w:t>
        </w:r>
        <w:r>
          <w:rPr>
            <w:rFonts w:ascii="Times New Roman" w:eastAsia="宋体" w:hAnsi="Times New Roman"/>
          </w:rPr>
          <w:t>总体安排</w:t>
        </w:r>
        <w:r>
          <w:tab/>
        </w:r>
        <w:r>
          <w:fldChar w:fldCharType="begin"/>
        </w:r>
        <w:r>
          <w:instrText xml:space="preserve"> PAGEREF _Toc28233 </w:instrText>
        </w:r>
        <w:r>
          <w:fldChar w:fldCharType="separate"/>
        </w:r>
        <w:r>
          <w:t>- 2 -</w:t>
        </w:r>
        <w:r>
          <w:fldChar w:fldCharType="end"/>
        </w:r>
      </w:hyperlink>
    </w:p>
    <w:p>
      <w:pPr>
        <w:pStyle w:val="TOC1"/>
        <w:tabs>
          <w:tab w:val="right" w:leader="dot" w:pos="8306"/>
        </w:tabs>
      </w:pPr>
      <w:hyperlink w:anchor="_Toc23370" w:history="1">
        <w:r>
          <w:rPr>
            <w:rFonts w:ascii="Times New Roman" w:eastAsia="宋体" w:hAnsi="Times New Roman" w:hint="eastAsia"/>
            <w:lang w:eastAsia="zh-CN"/>
          </w:rPr>
          <w:t>三、</w:t>
        </w:r>
        <w:r>
          <w:rPr>
            <w:rFonts w:ascii="Times New Roman" w:eastAsia="宋体" w:hAnsi="Times New Roman" w:hint="eastAsia"/>
          </w:rPr>
          <w:t xml:space="preserve"> 施工计划安排</w:t>
        </w:r>
        <w:r>
          <w:tab/>
        </w:r>
        <w:r>
          <w:fldChar w:fldCharType="begin"/>
        </w:r>
        <w:r>
          <w:instrText xml:space="preserve"> PAGEREF _Toc23370 </w:instrText>
        </w:r>
        <w:r>
          <w:fldChar w:fldCharType="separate"/>
        </w:r>
        <w:r>
          <w:t>- 2 -</w:t>
        </w:r>
        <w:r>
          <w:fldChar w:fldCharType="end"/>
        </w:r>
      </w:hyperlink>
    </w:p>
    <w:p>
      <w:pPr>
        <w:pStyle w:val="TOC1"/>
        <w:tabs>
          <w:tab w:val="right" w:leader="dot" w:pos="8306"/>
        </w:tabs>
      </w:pPr>
      <w:hyperlink w:anchor="_Toc24892" w:history="1">
        <w:r>
          <w:rPr>
            <w:rFonts w:ascii="Times New Roman" w:eastAsia="宋体" w:hAnsi="Times New Roman" w:hint="eastAsia"/>
          </w:rPr>
          <w:t>四</w:t>
        </w:r>
        <w:r>
          <w:rPr>
            <w:rFonts w:ascii="Times New Roman" w:eastAsia="宋体" w:hAnsi="Times New Roman" w:hint="eastAsia"/>
            <w:lang w:eastAsia="zh-CN"/>
          </w:rPr>
          <w:t>、</w:t>
        </w:r>
        <w:r>
          <w:rPr>
            <w:rFonts w:ascii="Times New Roman" w:eastAsia="宋体" w:hAnsi="Times New Roman" w:hint="eastAsia"/>
          </w:rPr>
          <w:t xml:space="preserve"> 安全文明施工及环境保护措施</w:t>
        </w:r>
        <w:r>
          <w:tab/>
        </w:r>
        <w:r>
          <w:fldChar w:fldCharType="begin"/>
        </w:r>
        <w:r>
          <w:instrText xml:space="preserve"> PAGEREF _Toc24892 </w:instrText>
        </w:r>
        <w:r>
          <w:fldChar w:fldCharType="separate"/>
        </w:r>
        <w:r>
          <w:t>- 5 -</w:t>
        </w:r>
        <w:r>
          <w:fldChar w:fldCharType="end"/>
        </w:r>
      </w:hyperlink>
    </w:p>
    <w:p>
      <w:pPr>
        <w:pStyle w:val="TOC1"/>
        <w:tabs>
          <w:tab w:val="right" w:leader="dot" w:pos="8306"/>
        </w:tabs>
      </w:pPr>
      <w:hyperlink w:anchor="_Toc14514" w:history="1">
        <w:r>
          <w:rPr>
            <w:rFonts w:ascii="Times New Roman" w:eastAsia="宋体" w:hAnsi="Times New Roman" w:hint="eastAsia"/>
            <w:lang w:eastAsia="zh-CN"/>
          </w:rPr>
          <w:t>五、</w:t>
        </w:r>
        <w:r>
          <w:rPr>
            <w:rFonts w:ascii="Times New Roman" w:eastAsia="宋体" w:hAnsi="Times New Roman" w:hint="eastAsia"/>
          </w:rPr>
          <w:t>质量保证措施</w:t>
        </w:r>
        <w:r>
          <w:tab/>
        </w:r>
        <w:r>
          <w:fldChar w:fldCharType="begin"/>
        </w:r>
        <w:r>
          <w:instrText xml:space="preserve"> PAGEREF _Toc14514 </w:instrText>
        </w:r>
        <w:r>
          <w:fldChar w:fldCharType="separate"/>
        </w:r>
        <w:r>
          <w:t>- 9 -</w:t>
        </w:r>
        <w:r>
          <w:fldChar w:fldCharType="end"/>
        </w:r>
      </w:hyperlink>
    </w:p>
    <w:p>
      <w:pPr>
        <w:pStyle w:val="TOC1"/>
        <w:tabs>
          <w:tab w:val="right" w:leader="dot" w:pos="8306"/>
        </w:tabs>
      </w:pPr>
      <w:hyperlink w:anchor="_Toc17881" w:history="1">
        <w:r>
          <w:rPr>
            <w:rFonts w:ascii="Times New Roman" w:eastAsia="宋体" w:hAnsi="Times New Roman" w:hint="eastAsia"/>
            <w:lang w:eastAsia="zh-CN"/>
          </w:rPr>
          <w:t>六、</w:t>
        </w:r>
        <w:r>
          <w:rPr>
            <w:rFonts w:ascii="Times New Roman" w:eastAsia="宋体" w:hAnsi="Times New Roman" w:hint="eastAsia"/>
          </w:rPr>
          <w:t xml:space="preserve"> 劳动力、机械设备和材料投入计划</w:t>
        </w:r>
        <w:r>
          <w:tab/>
        </w:r>
        <w:r>
          <w:fldChar w:fldCharType="begin"/>
        </w:r>
        <w:r>
          <w:instrText xml:space="preserve"> PAGEREF _Toc17881 </w:instrText>
        </w:r>
        <w:r>
          <w:fldChar w:fldCharType="separate"/>
        </w:r>
        <w:r>
          <w:t>- 11 -</w:t>
        </w:r>
        <w:r>
          <w:fldChar w:fldCharType="end"/>
        </w:r>
      </w:hyperlink>
    </w:p>
    <w:p>
      <w:pPr>
        <w:pStyle w:val="TOC1"/>
        <w:tabs>
          <w:tab w:val="right" w:leader="dot" w:pos="8306"/>
        </w:tabs>
      </w:pPr>
      <w:hyperlink w:anchor="_Toc13692" w:history="1">
        <w:r>
          <w:rPr>
            <w:rFonts w:ascii="Times New Roman" w:eastAsia="宋体" w:hAnsi="Times New Roman" w:hint="eastAsia"/>
            <w:lang w:eastAsia="zh-CN"/>
          </w:rPr>
          <w:t>七、物资管理</w:t>
        </w:r>
        <w:r>
          <w:tab/>
        </w:r>
        <w:r>
          <w:fldChar w:fldCharType="begin"/>
        </w:r>
        <w:r>
          <w:instrText xml:space="preserve"> PAGEREF _Toc13692 </w:instrText>
        </w:r>
        <w:r>
          <w:fldChar w:fldCharType="separate"/>
        </w:r>
        <w:r>
          <w:t>- 11 -</w:t>
        </w:r>
        <w:r>
          <w:fldChar w:fldCharType="end"/>
        </w:r>
      </w:hyperlink>
    </w:p>
    <w:p>
      <w:pPr>
        <w:pStyle w:val="TOC1"/>
        <w:tabs>
          <w:tab w:val="right" w:leader="dot" w:pos="8306"/>
        </w:tabs>
      </w:pPr>
      <w:hyperlink w:anchor="_Toc27714" w:history="1">
        <w:r>
          <w:rPr>
            <w:rFonts w:ascii="Times New Roman" w:eastAsia="宋体" w:hAnsi="Times New Roman" w:hint="eastAsia"/>
            <w:lang w:eastAsia="zh-CN"/>
          </w:rPr>
          <w:t>八、关键技术、工艺及项目实施的重点、难点和解决方案</w:t>
        </w:r>
        <w:r>
          <w:tab/>
        </w:r>
        <w:r>
          <w:fldChar w:fldCharType="begin"/>
        </w:r>
        <w:r>
          <w:instrText xml:space="preserve"> PAGEREF _Toc27714 </w:instrText>
        </w:r>
        <w:r>
          <w:fldChar w:fldCharType="separate"/>
        </w:r>
        <w:r>
          <w:t>- 13 -</w:t>
        </w:r>
        <w:r>
          <w:fldChar w:fldCharType="end"/>
        </w:r>
      </w:hyperlink>
    </w:p>
    <w:p>
      <w:pPr>
        <w:pStyle w:val="TOC1"/>
        <w:tabs>
          <w:tab w:val="right" w:leader="dot" w:pos="8306"/>
        </w:tabs>
      </w:pPr>
      <w:hyperlink w:anchor="_Toc5653" w:history="1">
        <w:r>
          <w:rPr>
            <w:rFonts w:ascii="Times New Roman" w:eastAsia="宋体" w:hAnsi="Times New Roman" w:hint="eastAsia"/>
            <w:lang w:eastAsia="zh-CN"/>
          </w:rPr>
          <w:t>九、 主要分部分项工程施工方案</w:t>
        </w:r>
        <w:r>
          <w:tab/>
        </w:r>
        <w:r>
          <w:fldChar w:fldCharType="begin"/>
        </w:r>
        <w:r>
          <w:instrText xml:space="preserve"> PAGEREF _Toc5653 </w:instrText>
        </w:r>
        <w:r>
          <w:fldChar w:fldCharType="separate"/>
        </w:r>
        <w:r>
          <w:t>- 13 -</w:t>
        </w:r>
        <w:r>
          <w:fldChar w:fldCharType="end"/>
        </w:r>
      </w:hyperlink>
    </w:p>
    <w:p>
      <w:pPr>
        <w:pStyle w:val="TOC1"/>
        <w:tabs>
          <w:tab w:val="right" w:leader="dot" w:pos="8306"/>
        </w:tabs>
      </w:pPr>
      <w:hyperlink w:anchor="_Toc20634" w:history="1">
        <w:r>
          <w:rPr>
            <w:rFonts w:ascii="Times New Roman" w:eastAsia="宋体" w:hAnsi="Times New Roman" w:hint="eastAsia"/>
            <w:lang w:eastAsia="zh-CN"/>
          </w:rPr>
          <w:t>十、 安装和调试方案</w:t>
        </w:r>
        <w:r>
          <w:tab/>
        </w:r>
        <w:r>
          <w:fldChar w:fldCharType="begin"/>
        </w:r>
        <w:r>
          <w:instrText xml:space="preserve"> PAGEREF _Toc20634 </w:instrText>
        </w:r>
        <w:r>
          <w:fldChar w:fldCharType="separate"/>
        </w:r>
        <w:r>
          <w:t>- 32 -</w:t>
        </w:r>
        <w:r>
          <w:fldChar w:fldCharType="end"/>
        </w:r>
      </w:hyperlink>
    </w:p>
    <w:p>
      <w:pPr>
        <w:pStyle w:val="TOC1"/>
        <w:tabs>
          <w:tab w:val="right" w:leader="dot" w:pos="8306"/>
        </w:tabs>
      </w:pPr>
      <w:hyperlink w:anchor="_Toc20928" w:history="1">
        <w:r>
          <w:rPr>
            <w:rFonts w:ascii="Times New Roman" w:eastAsia="宋体" w:hAnsi="Times New Roman" w:hint="eastAsia"/>
            <w:lang w:eastAsia="zh-CN"/>
          </w:rPr>
          <w:t>十一、施工协调管理</w:t>
        </w:r>
        <w:r>
          <w:tab/>
        </w:r>
        <w:r>
          <w:fldChar w:fldCharType="begin"/>
        </w:r>
        <w:r>
          <w:instrText xml:space="preserve"> PAGEREF _Toc20928 </w:instrText>
        </w:r>
        <w:r>
          <w:fldChar w:fldCharType="separate"/>
        </w:r>
        <w:r>
          <w:t>- 36 -</w:t>
        </w:r>
        <w:r>
          <w:fldChar w:fldCharType="end"/>
        </w:r>
      </w:hyperlink>
    </w:p>
    <w:p>
      <w:pPr>
        <w:spacing w:line="360" w:lineRule="auto"/>
        <w:jc w:val="center"/>
        <w:rPr>
          <w:rFonts w:ascii="Times New Roman" w:eastAsia="宋体" w:hAnsi="Times New Roman"/>
        </w:rPr>
      </w:pPr>
      <w:r>
        <w:rPr>
          <w:rFonts w:ascii="Times New Roman" w:eastAsia="宋体" w:hAnsi="Times New Roman"/>
        </w:rPr>
        <w:fldChar w:fldCharType="end"/>
      </w:r>
    </w:p>
    <w:p>
      <w:pPr>
        <w:spacing w:line="360" w:lineRule="auto"/>
        <w:jc w:val="center"/>
        <w:rPr>
          <w:rFonts w:ascii="Times New Roman" w:eastAsia="宋体" w:hAnsi="Times New Roman"/>
        </w:rPr>
      </w:pPr>
    </w:p>
    <w:p>
      <w:pPr>
        <w:spacing w:line="360" w:lineRule="auto"/>
        <w:jc w:val="center"/>
        <w:rPr>
          <w:rFonts w:ascii="Times New Roman" w:eastAsia="宋体" w:hAnsi="Times New Roman"/>
        </w:rPr>
      </w:pPr>
    </w:p>
    <w:p>
      <w:pPr>
        <w:spacing w:line="360" w:lineRule="auto"/>
        <w:jc w:val="center"/>
        <w:rPr>
          <w:rFonts w:ascii="Times New Roman" w:eastAsia="宋体" w:hAnsi="Times New Roman"/>
        </w:rPr>
      </w:pPr>
    </w:p>
    <w:p>
      <w:pPr>
        <w:spacing w:line="360" w:lineRule="auto"/>
        <w:jc w:val="center"/>
        <w:rPr>
          <w:rFonts w:ascii="Times New Roman" w:eastAsia="宋体" w:hAnsi="Times New Roman"/>
        </w:rPr>
      </w:pPr>
    </w:p>
    <w:p>
      <w:pPr>
        <w:spacing w:line="360" w:lineRule="auto"/>
        <w:jc w:val="center"/>
        <w:rPr>
          <w:rFonts w:ascii="Times New Roman" w:eastAsia="宋体" w:hAnsi="Times New Roman"/>
        </w:rPr>
      </w:pPr>
    </w:p>
    <w:p>
      <w:pPr>
        <w:spacing w:line="360" w:lineRule="auto"/>
        <w:jc w:val="center"/>
        <w:rPr>
          <w:rFonts w:ascii="Times New Roman" w:eastAsia="宋体" w:hAnsi="Times New Roman"/>
        </w:rPr>
      </w:pPr>
    </w:p>
    <w:p>
      <w:pPr>
        <w:spacing w:line="360" w:lineRule="auto"/>
        <w:jc w:val="center"/>
        <w:rPr>
          <w:rFonts w:ascii="Times New Roman" w:eastAsia="宋体" w:hAnsi="Times New Roman"/>
        </w:rPr>
      </w:pPr>
    </w:p>
    <w:p>
      <w:pPr>
        <w:spacing w:line="360" w:lineRule="auto"/>
        <w:jc w:val="center"/>
        <w:rPr>
          <w:rFonts w:ascii="Times New Roman" w:eastAsia="宋体" w:hAnsi="Times New Roman"/>
        </w:rPr>
      </w:pPr>
    </w:p>
    <w:p>
      <w:pPr>
        <w:spacing w:line="360" w:lineRule="auto"/>
        <w:jc w:val="center"/>
        <w:rPr>
          <w:rFonts w:ascii="Times New Roman" w:eastAsia="宋体" w:hAnsi="Times New Roman"/>
        </w:rPr>
      </w:pPr>
    </w:p>
    <w:p>
      <w:pPr>
        <w:spacing w:line="360" w:lineRule="auto"/>
        <w:jc w:val="center"/>
        <w:rPr>
          <w:rFonts w:ascii="Times New Roman" w:eastAsia="宋体" w:hAnsi="Times New Roman"/>
        </w:rPr>
      </w:pPr>
    </w:p>
    <w:p>
      <w:pPr>
        <w:spacing w:line="360" w:lineRule="auto"/>
        <w:jc w:val="center"/>
        <w:rPr>
          <w:rFonts w:ascii="Times New Roman" w:eastAsia="宋体" w:hAnsi="Times New Roman"/>
        </w:rPr>
      </w:pPr>
    </w:p>
    <w:p>
      <w:pPr>
        <w:spacing w:line="360" w:lineRule="auto"/>
        <w:jc w:val="center"/>
        <w:rPr>
          <w:rFonts w:ascii="Times New Roman" w:eastAsia="宋体" w:hAnsi="Times New Roman"/>
        </w:rPr>
      </w:pPr>
    </w:p>
    <w:p>
      <w:pPr>
        <w:spacing w:line="360" w:lineRule="auto"/>
        <w:jc w:val="center"/>
        <w:rPr>
          <w:rFonts w:ascii="Times New Roman" w:eastAsia="宋体" w:hAnsi="Times New Roman"/>
        </w:rPr>
      </w:pPr>
    </w:p>
    <w:p>
      <w:pPr>
        <w:spacing w:line="360" w:lineRule="auto"/>
        <w:jc w:val="center"/>
        <w:rPr>
          <w:rFonts w:ascii="Times New Roman" w:eastAsia="宋体" w:hAnsi="Times New Roman"/>
        </w:rPr>
      </w:pPr>
    </w:p>
    <w:p>
      <w:pPr>
        <w:spacing w:line="360" w:lineRule="auto"/>
        <w:jc w:val="center"/>
        <w:rPr>
          <w:rFonts w:ascii="Times New Roman" w:eastAsia="宋体" w:hAnsi="Times New Roman"/>
        </w:rPr>
      </w:pPr>
    </w:p>
    <w:p>
      <w:pPr>
        <w:spacing w:line="360" w:lineRule="auto"/>
        <w:jc w:val="center"/>
        <w:rPr>
          <w:rFonts w:ascii="Times New Roman" w:eastAsia="宋体" w:hAnsi="Times New Roman"/>
        </w:rPr>
      </w:pPr>
    </w:p>
    <w:p>
      <w:pPr>
        <w:spacing w:line="360" w:lineRule="auto"/>
        <w:jc w:val="center"/>
        <w:rPr>
          <w:rFonts w:ascii="Times New Roman" w:eastAsia="宋体" w:hAnsi="Times New Roman"/>
        </w:rPr>
      </w:pPr>
    </w:p>
    <w:p>
      <w:pPr>
        <w:spacing w:line="360" w:lineRule="auto"/>
        <w:jc w:val="center"/>
        <w:rPr>
          <w:rFonts w:ascii="Times New Roman" w:eastAsia="宋体" w:hAnsi="Times New Roman"/>
        </w:rPr>
      </w:pPr>
    </w:p>
    <w:p>
      <w:pPr>
        <w:pStyle w:val="Heading1"/>
        <w:numPr>
          <w:ilvl w:val="0"/>
          <w:numId w:val="0"/>
        </w:numPr>
        <w:rPr>
          <w:rFonts w:ascii="Times New Roman" w:eastAsia="宋体" w:hAnsi="Times New Roman" w:hint="eastAsia"/>
          <w:lang w:eastAsia="zh-CN"/>
        </w:rPr>
        <w:sectPr>
          <w:headerReference w:type="default" r:id="rId7"/>
          <w:type w:val="nextPage"/>
          <w:pgSz w:w="11906" w:h="16838"/>
          <w:pgMar w:top="1440" w:right="1800" w:bottom="1440" w:left="1800" w:header="851" w:footer="992" w:gutter="0"/>
          <w:pgNumType w:start="2"/>
          <w:cols w:num="1" w:space="425"/>
          <w:titlePg w:val="0"/>
          <w:docGrid w:type="lines" w:linePitch="312" w:charSpace="0"/>
        </w:sectPr>
      </w:pPr>
      <w:bookmarkStart w:id="1" w:name="_Toc30168"/>
    </w:p>
    <w:p>
      <w:pPr>
        <w:pStyle w:val="Heading1"/>
        <w:numPr>
          <w:ilvl w:val="0"/>
          <w:numId w:val="0"/>
        </w:numPr>
        <w:rPr>
          <w:rFonts w:ascii="Times New Roman" w:eastAsia="宋体" w:hAnsi="Times New Roman" w:hint="eastAsia"/>
        </w:rPr>
      </w:pPr>
      <w:r>
        <w:rPr>
          <w:rFonts w:ascii="Times New Roman" w:eastAsia="宋体" w:hAnsi="Times New Roman" w:hint="eastAsia"/>
          <w:lang w:eastAsia="zh-CN"/>
        </w:rPr>
        <w:t>一、概述</w:t>
      </w:r>
      <w:bookmarkEnd w:id="1"/>
    </w:p>
    <w:p>
      <w:pPr>
        <w:rPr>
          <w:rFonts w:hint="eastAsia"/>
        </w:rPr>
      </w:pPr>
      <w:r>
        <w:rPr>
          <w:rFonts w:ascii="Times New Roman" w:eastAsia="宋体" w:hAnsi="Times New Roman" w:hint="eastAsia"/>
          <w:lang w:val="en-US" w:eastAsia="zh-CN"/>
        </w:rPr>
        <w:t>1.1项目概况</w:t>
      </w:r>
    </w:p>
    <w:p>
      <w:pPr>
        <w:numPr>
          <w:ilvl w:val="0"/>
          <w:numId w:val="0"/>
        </w:numPr>
        <w:rPr>
          <w:rFonts w:hint="eastAsia"/>
        </w:rPr>
      </w:pPr>
    </w:p>
    <w:p>
      <w:pPr>
        <w:spacing w:line="360" w:lineRule="auto"/>
        <w:ind w:firstLine="480" w:firstLineChars="200"/>
        <w:rPr>
          <w:rFonts w:ascii="Times New Roman" w:eastAsia="宋体" w:hAnsi="Times New Roman"/>
          <w:sz w:val="24"/>
        </w:rPr>
      </w:pPr>
      <w:r>
        <w:rPr>
          <w:rFonts w:ascii="Times New Roman" w:eastAsia="宋体" w:hAnsi="Times New Roman" w:hint="eastAsia"/>
          <w:sz w:val="24"/>
        </w:rPr>
        <w:t>工程</w:t>
      </w:r>
      <w:r>
        <w:rPr>
          <w:rFonts w:ascii="Times New Roman" w:eastAsia="宋体" w:hAnsi="Times New Roman"/>
          <w:sz w:val="24"/>
        </w:rPr>
        <w:t>名称：</w:t>
      </w:r>
      <w:r>
        <w:rPr>
          <w:rFonts w:ascii="宋体" w:eastAsia="宋体" w:hAnsi="宋体" w:cs="宋体"/>
          <w:sz w:val="24"/>
          <w:szCs w:val="24"/>
        </w:rPr>
        <w:t>布式光伏发电项目</w:t>
      </w:r>
    </w:p>
    <w:p>
      <w:pPr>
        <w:pStyle w:val="24"/>
        <w:spacing w:line="360" w:lineRule="auto"/>
        <w:ind w:firstLine="480"/>
        <w:rPr>
          <w:rFonts w:ascii="Times New Roman" w:hAnsi="Times New Roman" w:cstheme="minorBidi"/>
          <w:iCs w:val="0"/>
          <w:kern w:val="2"/>
          <w:sz w:val="24"/>
          <w:szCs w:val="22"/>
          <w:lang w:val="en-US" w:eastAsia="zh-CN" w:bidi="ar-SA"/>
        </w:rPr>
      </w:pPr>
      <w:r>
        <w:rPr>
          <w:rFonts w:ascii="Times New Roman" w:eastAsia="宋体" w:hAnsi="Times New Roman" w:cstheme="minorBidi" w:hint="eastAsia"/>
          <w:iCs w:val="0"/>
          <w:kern w:val="2"/>
          <w:sz w:val="24"/>
          <w:szCs w:val="22"/>
          <w:lang w:val="en-US" w:eastAsia="zh-CN" w:bidi="ar-SA"/>
        </w:rPr>
        <w:t>投资单位：发展有限公司</w:t>
      </w:r>
    </w:p>
    <w:p>
      <w:pPr>
        <w:pStyle w:val="24"/>
        <w:spacing w:line="360" w:lineRule="auto"/>
        <w:ind w:firstLine="480"/>
        <w:rPr>
          <w:rFonts w:ascii="Times New Roman" w:hAnsi="Times New Roman" w:cstheme="minorBidi"/>
          <w:iCs w:val="0"/>
          <w:kern w:val="2"/>
          <w:sz w:val="24"/>
          <w:szCs w:val="22"/>
          <w:lang w:val="en-US" w:eastAsia="zh-CN" w:bidi="ar-SA"/>
        </w:rPr>
      </w:pPr>
      <w:r>
        <w:rPr>
          <w:rFonts w:ascii="Times New Roman" w:eastAsia="宋体" w:hAnsi="Times New Roman" w:cstheme="minorBidi" w:hint="eastAsia"/>
          <w:iCs w:val="0"/>
          <w:kern w:val="2"/>
          <w:sz w:val="24"/>
          <w:szCs w:val="22"/>
          <w:lang w:val="en-US" w:eastAsia="zh-CN" w:bidi="ar-SA"/>
        </w:rPr>
        <w:t>建设规模：</w:t>
      </w:r>
      <w:r>
        <w:rPr>
          <w:rFonts w:ascii="Times New Roman" w:hAnsi="Times New Roman" w:hint="eastAsia"/>
          <w:sz w:val="24"/>
          <w:lang w:val="en-US" w:eastAsia="zh-CN"/>
        </w:rPr>
        <w:t>3.9M</w:t>
      </w:r>
      <w:r>
        <w:rPr>
          <w:rFonts w:ascii="Times New Roman" w:eastAsia="宋体" w:hAnsi="Times New Roman"/>
          <w:sz w:val="24"/>
        </w:rPr>
        <w:t>W</w:t>
      </w:r>
      <w:r>
        <w:rPr>
          <w:rFonts w:ascii="Times New Roman" w:eastAsia="宋体" w:hAnsi="Times New Roman" w:cstheme="minorBidi" w:hint="eastAsia"/>
          <w:iCs w:val="0"/>
          <w:kern w:val="2"/>
          <w:sz w:val="24"/>
          <w:szCs w:val="22"/>
          <w:lang w:val="en-US" w:eastAsia="zh-CN" w:bidi="ar-SA"/>
        </w:rPr>
        <w:t xml:space="preserve">p </w:t>
      </w:r>
    </w:p>
    <w:p>
      <w:pPr>
        <w:pStyle w:val="24"/>
        <w:spacing w:line="360" w:lineRule="auto"/>
        <w:ind w:firstLine="480"/>
        <w:rPr>
          <w:rFonts w:ascii="Times New Roman" w:hAnsi="Times New Roman" w:cstheme="minorBidi" w:hint="eastAsia"/>
          <w:iCs w:val="0"/>
          <w:kern w:val="2"/>
          <w:sz w:val="24"/>
          <w:szCs w:val="22"/>
          <w:lang w:val="en-US" w:eastAsia="zh-CN" w:bidi="ar-SA"/>
        </w:rPr>
      </w:pPr>
      <w:r>
        <w:rPr>
          <w:rFonts w:ascii="Times New Roman" w:eastAsia="宋体" w:hAnsi="Times New Roman" w:cstheme="minorBidi" w:hint="eastAsia"/>
          <w:iCs w:val="0"/>
          <w:kern w:val="2"/>
          <w:sz w:val="24"/>
          <w:szCs w:val="22"/>
          <w:lang w:val="en-US" w:eastAsia="zh-CN" w:bidi="ar-SA"/>
        </w:rPr>
        <w:t>上网模式：</w:t>
      </w:r>
      <w:r>
        <w:rPr>
          <w:rFonts w:ascii="Times New Roman" w:hAnsi="Times New Roman" w:cstheme="minorBidi" w:hint="eastAsia"/>
          <w:iCs w:val="0"/>
          <w:kern w:val="2"/>
          <w:sz w:val="24"/>
          <w:szCs w:val="22"/>
          <w:lang w:val="en-US" w:eastAsia="zh-CN" w:bidi="ar-SA"/>
        </w:rPr>
        <w:t>部分自发自用，余电上网，部分全额上网</w:t>
      </w:r>
    </w:p>
    <w:p>
      <w:pPr>
        <w:pStyle w:val="24"/>
        <w:spacing w:line="360" w:lineRule="auto"/>
        <w:ind w:firstLine="480"/>
        <w:rPr>
          <w:rFonts w:ascii="Times New Roman" w:hAnsi="Times New Roman" w:cstheme="minorBidi" w:hint="eastAsia"/>
          <w:iCs w:val="0"/>
          <w:kern w:val="2"/>
          <w:sz w:val="24"/>
          <w:szCs w:val="22"/>
          <w:lang w:val="en-US" w:eastAsia="zh-CN" w:bidi="ar-SA"/>
        </w:rPr>
      </w:pPr>
      <w:r>
        <w:rPr>
          <w:rFonts w:ascii="Times New Roman" w:eastAsia="宋体" w:hAnsi="Times New Roman" w:cstheme="minorBidi" w:hint="eastAsia"/>
          <w:iCs w:val="0"/>
          <w:kern w:val="2"/>
          <w:sz w:val="24"/>
          <w:szCs w:val="22"/>
          <w:lang w:val="en-US" w:eastAsia="zh-CN" w:bidi="ar-SA"/>
        </w:rPr>
        <w:t>建设地点：</w:t>
      </w:r>
      <w:r>
        <w:rPr>
          <w:rFonts w:ascii="Times New Roman" w:eastAsia="宋体" w:hAnsi="Times New Roman" w:cstheme="minorBidi"/>
          <w:iCs w:val="0"/>
          <w:kern w:val="2"/>
          <w:sz w:val="24"/>
          <w:szCs w:val="22"/>
          <w:lang w:val="en-US" w:eastAsia="zh-CN" w:bidi="ar-SA"/>
        </w:rPr>
        <w:t>上海</w:t>
      </w:r>
      <w:r>
        <w:rPr>
          <w:rFonts w:ascii="Times New Roman" w:hAnsi="Times New Roman" w:cstheme="minorBidi" w:hint="eastAsia"/>
          <w:iCs w:val="0"/>
          <w:kern w:val="2"/>
          <w:sz w:val="24"/>
          <w:szCs w:val="22"/>
          <w:u w:val="single"/>
          <w:lang w:val="en-US" w:eastAsia="zh-CN" w:bidi="ar-SA"/>
        </w:rPr>
        <w:t xml:space="preserve">      </w:t>
      </w:r>
      <w:r>
        <w:rPr>
          <w:rFonts w:ascii="Times New Roman" w:hAnsi="Times New Roman" w:cstheme="minorBidi" w:hint="eastAsia"/>
          <w:iCs w:val="0"/>
          <w:kern w:val="2"/>
          <w:sz w:val="24"/>
          <w:szCs w:val="22"/>
          <w:lang w:val="en-US" w:eastAsia="zh-CN" w:bidi="ar-SA"/>
        </w:rPr>
        <w:t xml:space="preserve">   路</w:t>
      </w:r>
    </w:p>
    <w:p>
      <w:pPr>
        <w:pStyle w:val="24"/>
        <w:spacing w:line="360" w:lineRule="auto"/>
        <w:ind w:firstLine="480"/>
        <w:rPr>
          <w:rFonts w:ascii="Times New Roman" w:hAnsi="Times New Roman" w:cstheme="minorBidi"/>
          <w:iCs w:val="0"/>
          <w:kern w:val="2"/>
          <w:sz w:val="24"/>
          <w:szCs w:val="22"/>
          <w:lang w:val="en-US" w:eastAsia="zh-CN" w:bidi="ar-SA"/>
        </w:rPr>
      </w:pPr>
      <w:r>
        <w:rPr>
          <w:rFonts w:ascii="Times New Roman" w:eastAsia="宋体" w:hAnsi="Times New Roman" w:cstheme="minorBidi" w:hint="eastAsia"/>
          <w:iCs w:val="0"/>
          <w:kern w:val="2"/>
          <w:sz w:val="24"/>
          <w:szCs w:val="22"/>
          <w:lang w:val="en-US" w:eastAsia="zh-CN" w:bidi="ar-SA"/>
        </w:rPr>
        <w:t>建设内容：分布式屋顶光伏发电项目</w:t>
      </w:r>
    </w:p>
    <w:p>
      <w:pPr>
        <w:pStyle w:val="24"/>
        <w:spacing w:line="360" w:lineRule="auto"/>
        <w:ind w:firstLine="480"/>
        <w:rPr>
          <w:rFonts w:ascii="Times New Roman" w:hAnsi="Times New Roman" w:cstheme="minorBidi"/>
          <w:iCs w:val="0"/>
          <w:kern w:val="2"/>
          <w:sz w:val="24"/>
          <w:szCs w:val="22"/>
          <w:lang w:val="en-US" w:eastAsia="zh-CN" w:bidi="ar-SA"/>
        </w:rPr>
      </w:pPr>
      <w:r>
        <w:rPr>
          <w:rFonts w:ascii="Times New Roman" w:eastAsia="宋体" w:hAnsi="Times New Roman" w:cstheme="minorBidi" w:hint="eastAsia"/>
          <w:iCs w:val="0"/>
          <w:kern w:val="2"/>
          <w:sz w:val="24"/>
          <w:szCs w:val="22"/>
          <w:lang w:val="en-US" w:eastAsia="zh-CN" w:bidi="ar-SA"/>
        </w:rPr>
        <w:t>建设周期：</w:t>
      </w:r>
      <w:r>
        <w:rPr>
          <w:rFonts w:ascii="Times New Roman" w:hAnsi="Times New Roman" w:cstheme="minorBidi" w:hint="eastAsia"/>
          <w:iCs w:val="0"/>
          <w:kern w:val="2"/>
          <w:sz w:val="24"/>
          <w:szCs w:val="22"/>
          <w:lang w:val="en-US" w:eastAsia="zh-CN" w:bidi="ar-SA"/>
        </w:rPr>
        <w:t>80日历天</w:t>
      </w:r>
    </w:p>
    <w:p>
      <w:pPr>
        <w:pStyle w:val="24"/>
        <w:spacing w:line="360" w:lineRule="auto"/>
        <w:ind w:firstLine="480"/>
        <w:rPr>
          <w:rFonts w:ascii="Times New Roman" w:hAnsi="Times New Roman" w:cstheme="minorBidi" w:hint="eastAsia"/>
          <w:iCs w:val="0"/>
          <w:kern w:val="2"/>
          <w:sz w:val="24"/>
          <w:szCs w:val="22"/>
          <w:lang w:val="en-US" w:eastAsia="zh-CN" w:bidi="ar-SA"/>
        </w:rPr>
      </w:pPr>
      <w:r>
        <w:rPr>
          <w:rFonts w:ascii="Times New Roman" w:eastAsia="宋体" w:hAnsi="Times New Roman" w:cstheme="minorBidi" w:hint="eastAsia"/>
          <w:iCs w:val="0"/>
          <w:kern w:val="2"/>
          <w:sz w:val="24"/>
          <w:szCs w:val="22"/>
          <w:lang w:val="en-US" w:eastAsia="zh-CN" w:bidi="ar-SA"/>
        </w:rPr>
        <w:t>占地面积：约</w:t>
      </w:r>
      <w:r>
        <w:rPr>
          <w:rFonts w:ascii="Times New Roman" w:hAnsi="Times New Roman" w:cstheme="minorBidi" w:hint="eastAsia"/>
          <w:iCs w:val="0"/>
          <w:kern w:val="2"/>
          <w:sz w:val="24"/>
          <w:szCs w:val="22"/>
          <w:lang w:val="en-US" w:eastAsia="zh-CN" w:bidi="ar-SA"/>
        </w:rPr>
        <w:t>45</w:t>
      </w:r>
      <w:r>
        <w:rPr>
          <w:rFonts w:ascii="Times New Roman" w:eastAsia="宋体" w:hAnsi="Times New Roman" w:cstheme="minorBidi" w:hint="eastAsia"/>
          <w:iCs w:val="0"/>
          <w:kern w:val="2"/>
          <w:sz w:val="24"/>
          <w:szCs w:val="22"/>
          <w:lang w:val="en-US" w:eastAsia="zh-CN" w:bidi="ar-SA"/>
        </w:rPr>
        <w:t>000平方米</w:t>
      </w:r>
    </w:p>
    <w:p>
      <w:pPr>
        <w:pStyle w:val="24"/>
        <w:spacing w:line="360" w:lineRule="auto"/>
        <w:ind w:firstLine="480"/>
        <w:rPr>
          <w:rFonts w:ascii="Times New Roman" w:hAnsi="Times New Roman" w:cstheme="minorBidi" w:hint="eastAsia"/>
          <w:iCs w:val="0"/>
          <w:kern w:val="2"/>
          <w:sz w:val="24"/>
          <w:szCs w:val="22"/>
          <w:lang w:val="en-US" w:eastAsia="zh-CN" w:bidi="ar-SA"/>
        </w:rPr>
      </w:pPr>
      <w:r>
        <w:rPr>
          <w:rFonts w:ascii="Times New Roman" w:eastAsia="宋体" w:hAnsi="Times New Roman" w:cstheme="minorBidi" w:hint="eastAsia"/>
          <w:iCs w:val="0"/>
          <w:kern w:val="2"/>
          <w:sz w:val="24"/>
          <w:szCs w:val="22"/>
          <w:lang w:val="en-US" w:eastAsia="zh-CN" w:bidi="ar-SA"/>
        </w:rPr>
        <w:t>总投资：</w:t>
      </w:r>
      <w:r>
        <w:rPr>
          <w:rFonts w:ascii="Times New Roman" w:hAnsi="Times New Roman" w:cstheme="minorBidi" w:hint="eastAsia"/>
          <w:iCs w:val="0"/>
          <w:kern w:val="2"/>
          <w:sz w:val="24"/>
          <w:szCs w:val="22"/>
          <w:lang w:val="en-US" w:eastAsia="zh-CN" w:bidi="ar-SA"/>
        </w:rPr>
        <w:t>960</w:t>
      </w:r>
      <w:r>
        <w:rPr>
          <w:rFonts w:ascii="Times New Roman" w:eastAsia="宋体" w:hAnsi="Times New Roman" w:cstheme="minorBidi" w:hint="eastAsia"/>
          <w:iCs w:val="0"/>
          <w:kern w:val="2"/>
          <w:sz w:val="24"/>
          <w:szCs w:val="22"/>
          <w:lang w:val="en-US" w:eastAsia="zh-CN" w:bidi="ar-SA"/>
        </w:rPr>
        <w:t>万元</w:t>
      </w:r>
    </w:p>
    <w:p>
      <w:pPr>
        <w:pStyle w:val="24"/>
        <w:spacing w:line="360" w:lineRule="auto"/>
        <w:ind w:firstLine="480"/>
        <w:rPr>
          <w:rFonts w:ascii="Times New Roman" w:hAnsi="Times New Roman"/>
          <w:sz w:val="24"/>
          <w:lang w:val="en-US"/>
        </w:rPr>
      </w:pPr>
      <w:r>
        <w:rPr>
          <w:rFonts w:ascii="Times New Roman" w:eastAsia="宋体" w:hAnsi="Times New Roman" w:cstheme="minorBidi" w:hint="eastAsia"/>
          <w:iCs w:val="0"/>
          <w:kern w:val="2"/>
          <w:sz w:val="24"/>
          <w:szCs w:val="22"/>
          <w:lang w:val="en-US" w:eastAsia="zh-CN" w:bidi="ar-SA"/>
        </w:rPr>
        <w:t>资金来源：</w:t>
      </w:r>
      <w:r>
        <w:rPr>
          <w:rFonts w:ascii="Times New Roman" w:hAnsi="Times New Roman" w:cstheme="minorBidi" w:hint="eastAsia"/>
          <w:iCs w:val="0"/>
          <w:kern w:val="2"/>
          <w:sz w:val="24"/>
          <w:szCs w:val="22"/>
          <w:lang w:val="en-US" w:eastAsia="zh-CN" w:bidi="ar-SA"/>
        </w:rPr>
        <w:t>30%自筹，70%贷款。</w:t>
      </w:r>
    </w:p>
    <w:p>
      <w:pPr>
        <w:spacing w:line="360" w:lineRule="auto"/>
        <w:ind w:firstLine="480" w:firstLineChars="200"/>
        <w:rPr>
          <w:rFonts w:ascii="Times New Roman" w:eastAsia="宋体" w:hAnsi="Times New Roman" w:hint="eastAsia"/>
          <w:sz w:val="24"/>
        </w:rPr>
      </w:pPr>
      <w:r>
        <w:rPr>
          <w:rFonts w:ascii="Times New Roman" w:eastAsia="宋体" w:hAnsi="Times New Roman" w:hint="eastAsia"/>
          <w:sz w:val="24"/>
        </w:rPr>
        <w:t>工程</w:t>
      </w:r>
      <w:r>
        <w:rPr>
          <w:rFonts w:ascii="Times New Roman" w:eastAsia="宋体" w:hAnsi="Times New Roman"/>
          <w:sz w:val="24"/>
        </w:rPr>
        <w:t>范围</w:t>
      </w:r>
      <w:r>
        <w:rPr>
          <w:rFonts w:ascii="Times New Roman" w:eastAsia="宋体" w:hAnsi="Times New Roman" w:hint="eastAsia"/>
          <w:sz w:val="24"/>
        </w:rPr>
        <w:t>：</w:t>
      </w:r>
      <w:r>
        <w:rPr>
          <w:rFonts w:ascii="Times New Roman" w:eastAsia="宋体" w:hAnsi="Times New Roman" w:hint="eastAsia"/>
          <w:sz w:val="24"/>
          <w:lang w:val="en-US" w:eastAsia="zh-CN"/>
        </w:rPr>
        <w:t>3.8MW</w:t>
      </w:r>
      <w:r>
        <w:rPr>
          <w:rFonts w:ascii="Times New Roman" w:eastAsia="宋体" w:hAnsi="Times New Roman"/>
          <w:sz w:val="24"/>
        </w:rPr>
        <w:t>光伏发电光伏方阵</w:t>
      </w:r>
      <w:r>
        <w:rPr>
          <w:rFonts w:ascii="Times New Roman" w:eastAsia="宋体" w:hAnsi="Times New Roman" w:hint="eastAsia"/>
          <w:sz w:val="24"/>
        </w:rPr>
        <w:t>安装</w:t>
      </w:r>
      <w:r>
        <w:rPr>
          <w:rFonts w:ascii="Times New Roman" w:eastAsia="宋体" w:hAnsi="Times New Roman"/>
          <w:sz w:val="24"/>
        </w:rPr>
        <w:t>、接线、电缆敷设、</w:t>
      </w:r>
      <w:r>
        <w:rPr>
          <w:rFonts w:ascii="Times New Roman" w:eastAsia="宋体" w:hAnsi="Times New Roman" w:hint="eastAsia"/>
          <w:sz w:val="24"/>
        </w:rPr>
        <w:t>逆变器</w:t>
      </w:r>
      <w:r>
        <w:rPr>
          <w:rFonts w:ascii="Times New Roman" w:eastAsia="宋体" w:hAnsi="Times New Roman"/>
          <w:sz w:val="24"/>
        </w:rPr>
        <w:t>、配电柜</w:t>
      </w:r>
      <w:r>
        <w:rPr>
          <w:rFonts w:ascii="Times New Roman" w:eastAsia="宋体" w:hAnsi="Times New Roman" w:hint="eastAsia"/>
          <w:sz w:val="24"/>
        </w:rPr>
        <w:t>、</w:t>
      </w:r>
      <w:r>
        <w:rPr>
          <w:rFonts w:ascii="Times New Roman" w:eastAsia="宋体" w:hAnsi="Times New Roman"/>
          <w:sz w:val="24"/>
        </w:rPr>
        <w:t>防雷装置安装</w:t>
      </w:r>
      <w:r>
        <w:rPr>
          <w:rFonts w:ascii="Times New Roman" w:eastAsia="宋体" w:hAnsi="Times New Roman" w:hint="eastAsia"/>
          <w:sz w:val="24"/>
        </w:rPr>
        <w:t>。</w:t>
      </w:r>
    </w:p>
    <w:p>
      <w:pPr>
        <w:spacing w:line="360" w:lineRule="auto"/>
        <w:rPr>
          <w:rFonts w:ascii="Times New Roman" w:eastAsia="宋体" w:hAnsi="Times New Roman" w:hint="eastAsia"/>
          <w:sz w:val="24"/>
        </w:rPr>
      </w:pPr>
      <w:r>
        <w:rPr>
          <w:rFonts w:ascii="Times New Roman" w:eastAsia="宋体" w:hAnsi="Times New Roman" w:hint="eastAsia"/>
          <w:sz w:val="24"/>
          <w:lang w:val="en-US" w:eastAsia="zh-CN"/>
        </w:rPr>
        <w:t>1.2 工程地理位置</w:t>
      </w:r>
    </w:p>
    <w:p>
      <w:pPr>
        <w:spacing w:line="360" w:lineRule="auto"/>
        <w:ind w:firstLine="480" w:firstLineChars="200"/>
        <w:rPr>
          <w:rFonts w:ascii="Times New Roman" w:eastAsia="宋体" w:hAnsi="Times New Roman" w:hint="eastAsia"/>
          <w:sz w:val="24"/>
        </w:rPr>
      </w:pPr>
      <w:r>
        <w:rPr>
          <w:rFonts w:ascii="Times New Roman" w:eastAsia="宋体" w:hAnsi="Times New Roman" w:hint="eastAsia"/>
          <w:sz w:val="24"/>
        </w:rPr>
        <w:t>本工程拟建在</w:t>
      </w:r>
      <w:r>
        <w:rPr>
          <w:rFonts w:ascii="Times New Roman" w:eastAsia="宋体" w:hAnsi="Times New Roman" w:hint="eastAsia"/>
          <w:sz w:val="24"/>
          <w:lang w:val="en-US" w:eastAsia="zh-CN"/>
        </w:rPr>
        <w:t>上海</w:t>
      </w:r>
      <w:r>
        <w:rPr>
          <w:rFonts w:ascii="Times New Roman" w:eastAsia="宋体" w:hAnsi="Times New Roman" w:hint="eastAsia"/>
          <w:sz w:val="24"/>
          <w:u w:val="single"/>
          <w:lang w:val="en-US" w:eastAsia="zh-CN"/>
        </w:rPr>
        <w:t xml:space="preserve">     </w:t>
      </w:r>
      <w:r>
        <w:rPr>
          <w:rFonts w:ascii="Times New Roman" w:eastAsia="宋体" w:hAnsi="Times New Roman" w:hint="eastAsia"/>
          <w:sz w:val="24"/>
          <w:lang w:val="en-US" w:eastAsia="zh-CN"/>
        </w:rPr>
        <w:t>屋顶。</w:t>
      </w:r>
    </w:p>
    <w:p>
      <w:pPr>
        <w:spacing w:line="360" w:lineRule="auto"/>
        <w:rPr>
          <w:rFonts w:ascii="Times New Roman" w:eastAsia="宋体" w:hAnsi="Times New Roman" w:hint="eastAsia"/>
          <w:sz w:val="24"/>
        </w:rPr>
      </w:pPr>
      <w:bookmarkStart w:id="2" w:name="_Toc25788"/>
      <w:bookmarkStart w:id="3" w:name="_Toc16820"/>
      <w:bookmarkStart w:id="4" w:name="_Toc12725"/>
      <w:bookmarkStart w:id="5" w:name="_Toc29093"/>
      <w:bookmarkStart w:id="6" w:name="_Toc29056"/>
      <w:bookmarkStart w:id="7" w:name="_Toc511"/>
      <w:bookmarkStart w:id="8" w:name="_Toc498676249"/>
      <w:r>
        <w:rPr>
          <w:rFonts w:ascii="Times New Roman" w:eastAsia="宋体" w:hAnsi="Times New Roman" w:hint="eastAsia"/>
          <w:sz w:val="24"/>
          <w:lang w:val="en-US" w:eastAsia="zh-CN"/>
        </w:rPr>
        <w:t>1.3施工用水</w:t>
      </w:r>
      <w:bookmarkEnd w:id="2"/>
      <w:bookmarkEnd w:id="3"/>
      <w:bookmarkEnd w:id="4"/>
      <w:bookmarkEnd w:id="5"/>
      <w:bookmarkEnd w:id="6"/>
      <w:bookmarkEnd w:id="7"/>
      <w:r>
        <w:rPr>
          <w:rFonts w:ascii="Times New Roman" w:eastAsia="宋体" w:hAnsi="Times New Roman" w:hint="eastAsia"/>
          <w:sz w:val="24"/>
          <w:lang w:val="en-US" w:eastAsia="zh-CN"/>
        </w:rPr>
        <w:t>、用电</w:t>
      </w:r>
      <w:bookmarkEnd w:id="8"/>
    </w:p>
    <w:p>
      <w:pPr>
        <w:spacing w:line="360" w:lineRule="auto"/>
        <w:ind w:firstLine="480" w:firstLineChars="200"/>
        <w:rPr>
          <w:rFonts w:ascii="Times New Roman" w:eastAsia="宋体" w:hAnsi="Times New Roman" w:hint="eastAsia"/>
          <w:sz w:val="24"/>
        </w:rPr>
      </w:pPr>
      <w:r>
        <w:rPr>
          <w:rFonts w:ascii="Times New Roman" w:eastAsia="宋体" w:hAnsi="Times New Roman" w:hint="eastAsia"/>
          <w:sz w:val="24"/>
          <w:lang w:val="en-US" w:eastAsia="zh-CN"/>
        </w:rPr>
        <w:t>由于施工区域为屋顶施工，施工用水不多。施工用水来自于厂区管网。施工电源由厂区接入。现场施工电源主要集中在施工区域，主要机电设备是电焊机、电动切割锯、电钻等。</w:t>
      </w:r>
    </w:p>
    <w:p>
      <w:pPr>
        <w:spacing w:line="360" w:lineRule="auto"/>
        <w:rPr>
          <w:rFonts w:ascii="Times New Roman" w:eastAsia="宋体" w:hAnsi="Times New Roman" w:hint="eastAsia"/>
          <w:sz w:val="24"/>
        </w:rPr>
      </w:pPr>
      <w:bookmarkStart w:id="9" w:name="_Toc24635"/>
      <w:bookmarkStart w:id="10" w:name="_Toc18562"/>
      <w:bookmarkStart w:id="11" w:name="_Toc498676250"/>
      <w:bookmarkStart w:id="12" w:name="_Toc32608"/>
      <w:bookmarkStart w:id="13" w:name="_Toc28096"/>
      <w:bookmarkStart w:id="14" w:name="_Toc4680"/>
      <w:bookmarkStart w:id="15" w:name="_Toc20331"/>
      <w:r>
        <w:rPr>
          <w:rFonts w:ascii="Times New Roman" w:eastAsia="宋体" w:hAnsi="Times New Roman" w:hint="eastAsia"/>
          <w:sz w:val="24"/>
          <w:lang w:val="en-US" w:eastAsia="zh-CN"/>
        </w:rPr>
        <w:t>1.4气候气象</w:t>
      </w:r>
      <w:bookmarkEnd w:id="9"/>
      <w:bookmarkEnd w:id="10"/>
      <w:bookmarkEnd w:id="11"/>
      <w:bookmarkEnd w:id="12"/>
      <w:bookmarkEnd w:id="13"/>
      <w:bookmarkEnd w:id="14"/>
      <w:bookmarkEnd w:id="15"/>
      <w:r>
        <w:rPr>
          <w:rFonts w:ascii="Times New Roman" w:eastAsia="宋体" w:hAnsi="Times New Roman" w:hint="eastAsia"/>
          <w:sz w:val="24"/>
          <w:lang w:val="en-US" w:eastAsia="zh-CN"/>
        </w:rPr>
        <w:t xml:space="preserve"> </w:t>
      </w:r>
    </w:p>
    <w:p>
      <w:pPr>
        <w:spacing w:line="360" w:lineRule="auto"/>
        <w:ind w:firstLine="480" w:firstLineChars="200"/>
        <w:rPr>
          <w:rFonts w:ascii="Times New Roman" w:eastAsia="宋体" w:hAnsi="Times New Roman" w:hint="eastAsia"/>
          <w:sz w:val="24"/>
        </w:rPr>
      </w:pPr>
      <w:r>
        <w:rPr>
          <w:rFonts w:ascii="Times New Roman" w:eastAsia="宋体" w:hAnsi="Times New Roman" w:hint="eastAsia"/>
          <w:sz w:val="24"/>
          <w:lang w:val="en-US" w:eastAsia="zh-CN"/>
        </w:rPr>
        <w:t>上海地处北纬N30°54′43.73″ 东经E121°47′48.46″，属北</w:t>
      </w:r>
      <w:hyperlink r:id="rId8" w:tgtFrame="_blank" w:history="1">
        <w:r>
          <w:rPr>
            <w:rFonts w:ascii="Times New Roman" w:eastAsia="宋体" w:hAnsi="Times New Roman" w:hint="eastAsia"/>
            <w:sz w:val="24"/>
            <w:lang w:val="en-US" w:eastAsia="zh-CN"/>
          </w:rPr>
          <w:t>亚热带</w:t>
        </w:r>
      </w:hyperlink>
      <w:r>
        <w:rPr>
          <w:rFonts w:ascii="Times New Roman" w:eastAsia="宋体" w:hAnsi="Times New Roman" w:hint="eastAsia"/>
          <w:sz w:val="24"/>
          <w:lang w:val="en-US" w:eastAsia="zh-CN"/>
        </w:rPr>
        <w:t>季风气候区，海洋性季风气候特征明显，四季分明，光照充足，气温温和，雨水充沛，无霜期长，春季天气多变，秋季天高气爽，平均气压1016.5百帕，年平均气温15℃，年平均降水量1037.1mm，平均相对湿度81%，年平均高于35℃的日数为5天，最多日数为18天(1995年)；年最多风向为东南风，年平均风速3.5m/s；年平均日照时数2073小时；年平均无霜期222天。</w:t>
      </w:r>
    </w:p>
    <w:p>
      <w:pPr>
        <w:spacing w:line="360" w:lineRule="auto"/>
        <w:ind w:firstLine="480" w:firstLineChars="200"/>
        <w:rPr>
          <w:rFonts w:ascii="Times New Roman" w:eastAsia="宋体" w:hAnsi="Times New Roman" w:hint="eastAsia"/>
          <w:sz w:val="24"/>
        </w:rPr>
        <w:sectPr>
          <w:headerReference w:type="default" r:id="rId9"/>
          <w:footerReference w:type="default" r:id="rId10"/>
          <w:pgSz w:w="11906" w:h="16838"/>
          <w:pgMar w:top="1440" w:right="1800" w:bottom="1440" w:left="1800" w:header="851" w:footer="992" w:gutter="0"/>
          <w:pgNumType w:fmt="numberInDash" w:start="1"/>
          <w:cols w:num="1" w:space="425"/>
          <w:docGrid w:type="lines" w:linePitch="312" w:charSpace="0"/>
        </w:sectPr>
      </w:pPr>
      <w:r>
        <w:rPr>
          <w:rFonts w:ascii="Times New Roman" w:eastAsia="宋体" w:hAnsi="Times New Roman" w:hint="eastAsia"/>
          <w:sz w:val="24"/>
          <w:lang w:val="en-US" w:eastAsia="zh-CN"/>
        </w:rPr>
        <w:t>上海水平面平均年太阳辐射量4968MJ/㎡，太阳能资源较为丰富。</w:t>
      </w:r>
    </w:p>
    <w:p>
      <w:pPr>
        <w:spacing w:line="360" w:lineRule="auto"/>
        <w:rPr>
          <w:rFonts w:ascii="Times New Roman" w:eastAsia="宋体" w:hAnsi="Times New Roman" w:hint="eastAsia"/>
          <w:sz w:val="24"/>
        </w:rPr>
      </w:pPr>
      <w:bookmarkStart w:id="16" w:name="_Toc498676251"/>
      <w:r>
        <w:rPr>
          <w:rFonts w:ascii="Times New Roman" w:eastAsia="宋体" w:hAnsi="Times New Roman" w:hint="eastAsia"/>
          <w:sz w:val="24"/>
          <w:lang w:val="en-US" w:eastAsia="zh-CN"/>
        </w:rPr>
        <w:t>1.5光伏系统布置</w:t>
      </w:r>
      <w:bookmarkEnd w:id="16"/>
    </w:p>
    <w:p>
      <w:pPr>
        <w:spacing w:line="360" w:lineRule="auto"/>
        <w:ind w:firstLine="480" w:firstLineChars="200"/>
        <w:rPr>
          <w:rFonts w:ascii="Times New Roman" w:eastAsia="宋体" w:hAnsi="Times New Roman" w:hint="eastAsia"/>
          <w:sz w:val="24"/>
        </w:rPr>
      </w:pPr>
      <w:r>
        <w:rPr>
          <w:rFonts w:ascii="Times New Roman" w:eastAsia="宋体" w:hAnsi="Times New Roman" w:hint="eastAsia"/>
          <w:sz w:val="24"/>
          <w:lang w:val="en-US" w:eastAsia="zh-CN"/>
        </w:rPr>
        <w:t>本工程采用光伏组件安装方位角随建筑方位角，安装10384块峰值功率为365wp的晶硅光伏组件，总容量为3.8MWp。</w:t>
      </w:r>
    </w:p>
    <w:p>
      <w:pPr>
        <w:pStyle w:val="Heading1"/>
        <w:rPr>
          <w:rFonts w:ascii="Times New Roman" w:eastAsia="宋体" w:hAnsi="Times New Roman"/>
        </w:rPr>
      </w:pPr>
      <w:bookmarkStart w:id="17" w:name="_Toc28233"/>
      <w:bookmarkStart w:id="18" w:name="_Toc511210738"/>
      <w:bookmarkStart w:id="19" w:name="_Toc511349573"/>
      <w:bookmarkStart w:id="20" w:name="_Toc511349826"/>
      <w:bookmarkStart w:id="21" w:name="_Toc511349376"/>
      <w:r>
        <w:rPr>
          <w:rFonts w:ascii="Times New Roman" w:eastAsia="宋体" w:hAnsi="Times New Roman" w:hint="eastAsia"/>
          <w:lang w:eastAsia="zh-CN"/>
        </w:rPr>
        <w:t>二</w:t>
      </w:r>
      <w:r>
        <w:rPr>
          <w:rFonts w:ascii="Times New Roman" w:eastAsia="宋体" w:hAnsi="Times New Roman" w:hint="eastAsia"/>
        </w:rPr>
        <w:t>、施工</w:t>
      </w:r>
      <w:r>
        <w:rPr>
          <w:rFonts w:ascii="Times New Roman" w:eastAsia="宋体" w:hAnsi="Times New Roman"/>
        </w:rPr>
        <w:t>总体安排</w:t>
      </w:r>
      <w:bookmarkEnd w:id="17"/>
      <w:bookmarkEnd w:id="18"/>
      <w:bookmarkEnd w:id="19"/>
      <w:bookmarkEnd w:id="20"/>
      <w:bookmarkEnd w:id="21"/>
    </w:p>
    <w:p>
      <w:pPr>
        <w:pStyle w:val="a0"/>
        <w:ind w:firstLine="0" w:firstLineChars="0"/>
        <w:rPr>
          <w:rFonts w:cstheme="minorBidi"/>
        </w:rPr>
      </w:pPr>
      <w:r>
        <w:rPr>
          <w:rFonts w:hint="eastAsia"/>
          <w:szCs w:val="24"/>
        </w:rPr>
        <w:t xml:space="preserve">    本项目</w:t>
      </w:r>
      <w:r>
        <w:rPr>
          <w:rFonts w:hint="eastAsia"/>
        </w:rPr>
        <w:t>光伏装机容量为</w:t>
      </w:r>
      <w:r>
        <w:rPr>
          <w:rFonts w:hint="eastAsia"/>
          <w:lang w:val="en-US" w:eastAsia="zh-CN"/>
        </w:rPr>
        <w:t>3.8M</w:t>
      </w:r>
      <w:r>
        <w:rPr>
          <w:rFonts w:hint="eastAsia"/>
        </w:rPr>
        <w:t>Wp</w:t>
      </w:r>
      <w:r>
        <w:rPr>
          <w:rFonts w:cstheme="minorBidi" w:hint="eastAsia"/>
        </w:rPr>
        <w:t>。</w:t>
      </w:r>
      <w:r>
        <w:rPr>
          <w:rFonts w:cstheme="minorBidi"/>
        </w:rPr>
        <w:t>设</w:t>
      </w:r>
      <w:r>
        <w:rPr>
          <w:rFonts w:cstheme="minorBidi" w:hint="eastAsia"/>
          <w:lang w:eastAsia="zh-CN"/>
        </w:rPr>
        <w:t>备</w:t>
      </w:r>
      <w:r>
        <w:rPr>
          <w:rFonts w:hint="eastAsia"/>
          <w:szCs w:val="24"/>
        </w:rPr>
        <w:t>结构及土建施工组、电气安装施工组、调试施工组。</w:t>
      </w:r>
    </w:p>
    <w:p>
      <w:pPr>
        <w:pStyle w:val="a0"/>
        <w:ind w:firstLine="480"/>
        <w:rPr>
          <w:szCs w:val="24"/>
        </w:rPr>
      </w:pPr>
      <w:r>
        <w:rPr>
          <w:rFonts w:hint="eastAsia"/>
          <w:szCs w:val="24"/>
        </w:rPr>
        <w:t>结构及土建施工组主要负责基础、支架和组件、防雷接地、电缆沟的施工、安装，电气安装施工组主要负责所有</w:t>
      </w:r>
      <w:r>
        <w:rPr>
          <w:rFonts w:hint="eastAsia"/>
          <w:szCs w:val="24"/>
          <w:lang w:eastAsia="zh-CN"/>
        </w:rPr>
        <w:t>高、</w:t>
      </w:r>
      <w:r>
        <w:rPr>
          <w:rFonts w:hint="eastAsia"/>
          <w:szCs w:val="24"/>
        </w:rPr>
        <w:t>低压设备、监控、安防等的施工，调试施工组主要负责二次及调试验收工作。</w:t>
      </w:r>
    </w:p>
    <w:p>
      <w:pPr>
        <w:pStyle w:val="a0"/>
        <w:ind w:firstLine="480"/>
        <w:rPr>
          <w:szCs w:val="24"/>
        </w:rPr>
      </w:pPr>
      <w:r>
        <w:rPr>
          <w:rFonts w:hint="eastAsia"/>
          <w:szCs w:val="24"/>
        </w:rPr>
        <w:t>根据基础施工的特点，安排总体施工组织。</w:t>
      </w:r>
    </w:p>
    <w:p>
      <w:pPr>
        <w:pStyle w:val="a0"/>
        <w:ind w:firstLine="480"/>
        <w:rPr>
          <w:szCs w:val="24"/>
        </w:rPr>
      </w:pPr>
      <w:r>
        <w:rPr>
          <w:rFonts w:hint="eastAsia"/>
          <w:szCs w:val="24"/>
        </w:rPr>
        <w:t>施工工序：</w:t>
      </w:r>
    </w:p>
    <w:p>
      <w:pPr>
        <w:pStyle w:val="a0"/>
        <w:ind w:firstLine="480"/>
        <w:rPr>
          <w:szCs w:val="24"/>
        </w:rPr>
      </w:pPr>
      <w:r>
        <w:rPr>
          <w:rFonts w:hint="eastAsia"/>
          <w:szCs w:val="24"/>
        </w:rPr>
        <w:t>按照先下后上，先框架后围护的原则组织流水施工。施工顺序如下：</w:t>
      </w:r>
    </w:p>
    <w:p>
      <w:pPr>
        <w:pStyle w:val="a0"/>
        <w:ind w:firstLine="480"/>
        <w:rPr>
          <w:szCs w:val="24"/>
        </w:rPr>
      </w:pPr>
      <w:r>
        <w:rPr>
          <w:rFonts w:hint="eastAsia"/>
          <w:szCs w:val="24"/>
        </w:rPr>
        <w:t>基础施工→支架安装→组件安装、汇线→、</w:t>
      </w:r>
      <w:r>
        <w:rPr>
          <w:szCs w:val="24"/>
        </w:rPr>
        <w:t>逆变器</w:t>
      </w:r>
      <w:r>
        <w:rPr>
          <w:rFonts w:hint="eastAsia"/>
          <w:szCs w:val="24"/>
        </w:rPr>
        <w:t>安装→防雷接地→电缆敷设→高低压设备安装→安防→监控→调试→验收。</w:t>
      </w:r>
    </w:p>
    <w:p>
      <w:pPr>
        <w:pStyle w:val="a0"/>
        <w:ind w:firstLine="480"/>
        <w:rPr>
          <w:szCs w:val="24"/>
        </w:rPr>
      </w:pPr>
      <w:r>
        <w:rPr>
          <w:rFonts w:hint="eastAsia"/>
          <w:szCs w:val="24"/>
        </w:rPr>
        <w:t>在施工阶段，专业工种多，交叉作业计划上要互相协调，重点考虑其施工顺序，避免下道工序施工时将上道已施工的成品破坏污染。</w:t>
      </w:r>
    </w:p>
    <w:p>
      <w:pPr>
        <w:spacing w:line="360" w:lineRule="auto"/>
        <w:ind w:firstLine="480" w:firstLineChars="200"/>
        <w:rPr>
          <w:rFonts w:ascii="Times New Roman" w:eastAsia="宋体" w:hAnsi="Times New Roman" w:hint="eastAsia"/>
          <w:sz w:val="24"/>
        </w:rPr>
      </w:pPr>
    </w:p>
    <w:p>
      <w:pPr>
        <w:pStyle w:val="Heading1"/>
        <w:rPr>
          <w:rFonts w:ascii="Times New Roman" w:eastAsia="宋体" w:hAnsi="Times New Roman" w:hint="eastAsia"/>
        </w:rPr>
      </w:pPr>
      <w:bookmarkStart w:id="22" w:name="_Toc23370"/>
      <w:r>
        <w:rPr>
          <w:rFonts w:ascii="Times New Roman" w:eastAsia="宋体" w:hAnsi="Times New Roman" w:hint="eastAsia"/>
          <w:lang w:eastAsia="zh-CN"/>
        </w:rPr>
        <w:t>三、</w:t>
      </w:r>
      <w:r>
        <w:rPr>
          <w:rFonts w:ascii="Times New Roman" w:eastAsia="宋体" w:hAnsi="Times New Roman" w:hint="eastAsia"/>
        </w:rPr>
        <w:t xml:space="preserve"> 施工计划安排</w:t>
      </w:r>
      <w:bookmarkEnd w:id="22"/>
    </w:p>
    <w:p>
      <w:pPr>
        <w:spacing w:line="360" w:lineRule="auto"/>
        <w:ind w:firstLine="240" w:firstLineChars="100"/>
        <w:rPr>
          <w:rFonts w:ascii="Times New Roman" w:eastAsia="宋体" w:hAnsi="Times New Roman" w:hint="eastAsia"/>
          <w:sz w:val="24"/>
        </w:rPr>
      </w:pPr>
      <w:r>
        <w:rPr>
          <w:rFonts w:ascii="Times New Roman" w:eastAsia="宋体" w:hAnsi="Times New Roman" w:hint="eastAsia"/>
          <w:sz w:val="24"/>
        </w:rPr>
        <w:t>工期：</w:t>
      </w:r>
      <w:r>
        <w:rPr>
          <w:rFonts w:ascii="Times New Roman" w:eastAsia="宋体" w:hAnsi="Times New Roman" w:hint="eastAsia"/>
          <w:sz w:val="24"/>
          <w:lang w:val="en-US" w:eastAsia="zh-CN"/>
        </w:rPr>
        <w:t>67日历天</w:t>
      </w:r>
      <w:r>
        <w:rPr>
          <w:rFonts w:ascii="Times New Roman" w:eastAsia="宋体" w:hAnsi="Times New Roman" w:hint="eastAsia"/>
          <w:sz w:val="24"/>
        </w:rPr>
        <w:t>（</w:t>
      </w:r>
      <w:r>
        <w:rPr>
          <w:rFonts w:ascii="Times New Roman" w:eastAsia="宋体" w:hAnsi="Times New Roman" w:hint="eastAsia"/>
          <w:sz w:val="24"/>
          <w:lang w:val="en-US" w:eastAsia="zh-CN"/>
        </w:rPr>
        <w:t>9</w:t>
      </w:r>
      <w:r>
        <w:rPr>
          <w:rFonts w:ascii="Times New Roman" w:eastAsia="宋体" w:hAnsi="Times New Roman" w:hint="eastAsia"/>
          <w:sz w:val="24"/>
        </w:rPr>
        <w:t>月</w:t>
      </w:r>
      <w:r>
        <w:rPr>
          <w:rFonts w:ascii="Times New Roman" w:eastAsia="宋体" w:hAnsi="Times New Roman" w:hint="eastAsia"/>
          <w:sz w:val="24"/>
          <w:lang w:val="en-US" w:eastAsia="zh-CN"/>
        </w:rPr>
        <w:t>15</w:t>
      </w:r>
      <w:r>
        <w:rPr>
          <w:rFonts w:ascii="Times New Roman" w:eastAsia="宋体" w:hAnsi="Times New Roman" w:hint="eastAsia"/>
          <w:sz w:val="24"/>
        </w:rPr>
        <w:t>日至</w:t>
      </w:r>
      <w:r>
        <w:rPr>
          <w:rFonts w:ascii="Times New Roman" w:eastAsia="宋体" w:hAnsi="Times New Roman" w:hint="eastAsia"/>
          <w:sz w:val="24"/>
          <w:lang w:val="en-US" w:eastAsia="zh-CN"/>
        </w:rPr>
        <w:t>11</w:t>
      </w:r>
      <w:r>
        <w:rPr>
          <w:rFonts w:ascii="Times New Roman" w:eastAsia="宋体" w:hAnsi="Times New Roman" w:hint="eastAsia"/>
          <w:sz w:val="24"/>
        </w:rPr>
        <w:t>月</w:t>
      </w:r>
      <w:r>
        <w:rPr>
          <w:rFonts w:ascii="Times New Roman" w:eastAsia="宋体" w:hAnsi="Times New Roman" w:hint="eastAsia"/>
          <w:sz w:val="24"/>
          <w:lang w:val="en-US" w:eastAsia="zh-CN"/>
        </w:rPr>
        <w:t>20</w:t>
      </w:r>
      <w:r>
        <w:rPr>
          <w:rFonts w:ascii="Times New Roman" w:eastAsia="宋体" w:hAnsi="Times New Roman" w:hint="eastAsia"/>
          <w:sz w:val="24"/>
        </w:rPr>
        <w:t>日）</w:t>
      </w:r>
    </w:p>
    <w:p>
      <w:pPr>
        <w:spacing w:line="360" w:lineRule="auto"/>
        <w:rPr>
          <w:rFonts w:ascii="Times New Roman" w:eastAsia="宋体" w:hAnsi="Times New Roman" w:hint="eastAsia"/>
          <w:sz w:val="24"/>
        </w:rPr>
      </w:pPr>
      <w:r>
        <w:rPr>
          <w:rFonts w:ascii="Times New Roman" w:eastAsia="宋体" w:hAnsi="Times New Roman" w:hint="eastAsia"/>
          <w:sz w:val="24"/>
        </w:rPr>
        <w:t>（1）</w:t>
      </w:r>
      <w:r>
        <w:rPr>
          <w:rFonts w:ascii="Times New Roman" w:eastAsia="宋体" w:hAnsi="Times New Roman" w:hint="eastAsia"/>
          <w:sz w:val="24"/>
          <w:lang w:eastAsia="zh-CN"/>
        </w:rPr>
        <w:t>放线、刷漆、脚手架搭建（</w:t>
      </w:r>
      <w:r>
        <w:rPr>
          <w:rFonts w:ascii="Times New Roman" w:eastAsia="宋体" w:hAnsi="Times New Roman" w:hint="eastAsia"/>
          <w:sz w:val="24"/>
          <w:lang w:val="en-US" w:eastAsia="zh-CN"/>
        </w:rPr>
        <w:t>2020年9月15日至2020年9月20日</w:t>
      </w:r>
      <w:r>
        <w:rPr>
          <w:rFonts w:ascii="Times New Roman" w:eastAsia="宋体" w:hAnsi="Times New Roman" w:hint="eastAsia"/>
          <w:sz w:val="24"/>
          <w:lang w:eastAsia="zh-CN"/>
        </w:rPr>
        <w:t>）</w:t>
      </w:r>
    </w:p>
    <w:p>
      <w:pPr>
        <w:numPr>
          <w:ilvl w:val="0"/>
          <w:numId w:val="3"/>
        </w:numPr>
        <w:spacing w:line="360" w:lineRule="auto"/>
        <w:rPr>
          <w:rFonts w:ascii="Times New Roman" w:eastAsia="宋体" w:hAnsi="Times New Roman"/>
          <w:sz w:val="24"/>
        </w:rPr>
      </w:pPr>
      <w:r>
        <w:rPr>
          <w:rFonts w:ascii="Times New Roman" w:eastAsia="宋体" w:hAnsi="Times New Roman" w:hint="eastAsia"/>
          <w:sz w:val="24"/>
          <w:lang w:eastAsia="zh-CN"/>
        </w:rPr>
        <w:t>光伏支架及附件进场、基础制作、排管</w:t>
      </w:r>
      <w:r>
        <w:rPr>
          <w:rFonts w:ascii="Times New Roman" w:eastAsia="宋体" w:hAnsi="Times New Roman"/>
          <w:sz w:val="24"/>
        </w:rPr>
        <w:t>（</w:t>
      </w:r>
      <w:r>
        <w:rPr>
          <w:rFonts w:ascii="Times New Roman" w:eastAsia="宋体" w:hAnsi="Times New Roman" w:hint="eastAsia"/>
          <w:sz w:val="24"/>
          <w:lang w:val="en-US" w:eastAsia="zh-CN"/>
        </w:rPr>
        <w:t>2020</w:t>
      </w:r>
      <w:r>
        <w:rPr>
          <w:rFonts w:ascii="Times New Roman" w:eastAsia="宋体" w:hAnsi="Times New Roman" w:hint="eastAsia"/>
          <w:sz w:val="24"/>
        </w:rPr>
        <w:t>年</w:t>
      </w:r>
      <w:r>
        <w:rPr>
          <w:rFonts w:ascii="Times New Roman" w:eastAsia="宋体" w:hAnsi="Times New Roman" w:hint="eastAsia"/>
          <w:sz w:val="24"/>
          <w:lang w:val="en-US" w:eastAsia="zh-CN"/>
        </w:rPr>
        <w:t>9</w:t>
      </w:r>
      <w:r>
        <w:rPr>
          <w:rFonts w:ascii="Times New Roman" w:eastAsia="宋体" w:hAnsi="Times New Roman" w:hint="eastAsia"/>
          <w:sz w:val="24"/>
        </w:rPr>
        <w:t>月</w:t>
      </w:r>
      <w:r>
        <w:rPr>
          <w:rFonts w:ascii="Times New Roman" w:eastAsia="宋体" w:hAnsi="Times New Roman" w:hint="eastAsia"/>
          <w:sz w:val="24"/>
          <w:lang w:val="en-US" w:eastAsia="zh-CN"/>
        </w:rPr>
        <w:t>21</w:t>
      </w:r>
      <w:r>
        <w:rPr>
          <w:rFonts w:ascii="Times New Roman" w:eastAsia="宋体" w:hAnsi="Times New Roman" w:hint="eastAsia"/>
          <w:sz w:val="24"/>
        </w:rPr>
        <w:t>日至</w:t>
      </w:r>
      <w:r>
        <w:rPr>
          <w:rFonts w:ascii="Times New Roman" w:eastAsia="宋体" w:hAnsi="Times New Roman" w:hint="eastAsia"/>
          <w:sz w:val="24"/>
          <w:lang w:val="en-US" w:eastAsia="zh-CN"/>
        </w:rPr>
        <w:t>2020</w:t>
      </w:r>
      <w:r>
        <w:rPr>
          <w:rFonts w:ascii="Times New Roman" w:eastAsia="宋体" w:hAnsi="Times New Roman" w:hint="eastAsia"/>
          <w:sz w:val="24"/>
        </w:rPr>
        <w:t>年</w:t>
      </w:r>
      <w:r>
        <w:rPr>
          <w:rFonts w:ascii="Times New Roman" w:eastAsia="宋体" w:hAnsi="Times New Roman" w:hint="eastAsia"/>
          <w:sz w:val="24"/>
          <w:lang w:val="en-US" w:eastAsia="zh-CN"/>
        </w:rPr>
        <w:t>9</w:t>
      </w:r>
      <w:r>
        <w:rPr>
          <w:rFonts w:ascii="Times New Roman" w:eastAsia="宋体" w:hAnsi="Times New Roman" w:hint="eastAsia"/>
          <w:sz w:val="24"/>
        </w:rPr>
        <w:t>月</w:t>
      </w:r>
      <w:r>
        <w:rPr>
          <w:rFonts w:ascii="Times New Roman" w:eastAsia="宋体" w:hAnsi="Times New Roman" w:hint="eastAsia"/>
          <w:sz w:val="24"/>
          <w:lang w:val="en-US" w:eastAsia="zh-CN"/>
        </w:rPr>
        <w:t>25</w:t>
      </w:r>
      <w:r>
        <w:rPr>
          <w:rFonts w:ascii="Times New Roman" w:eastAsia="宋体" w:hAnsi="Times New Roman" w:hint="eastAsia"/>
          <w:sz w:val="24"/>
        </w:rPr>
        <w:t>日</w:t>
      </w:r>
      <w:r>
        <w:rPr>
          <w:rFonts w:ascii="Times New Roman" w:eastAsia="宋体" w:hAnsi="Times New Roman"/>
          <w:sz w:val="24"/>
        </w:rPr>
        <w:t>）</w:t>
      </w:r>
    </w:p>
    <w:p>
      <w:pPr>
        <w:spacing w:line="360" w:lineRule="auto"/>
        <w:rPr>
          <w:rFonts w:ascii="Times New Roman" w:eastAsia="宋体" w:hAnsi="Times New Roman" w:hint="eastAsia"/>
          <w:sz w:val="24"/>
        </w:rPr>
      </w:pPr>
      <w:r>
        <w:rPr>
          <w:rFonts w:ascii="Times New Roman" w:eastAsia="宋体" w:hAnsi="Times New Roman" w:hint="eastAsia"/>
          <w:sz w:val="24"/>
        </w:rPr>
        <w:t>（3）</w:t>
      </w:r>
      <w:r>
        <w:rPr>
          <w:rFonts w:ascii="Times New Roman" w:eastAsia="宋体" w:hAnsi="Times New Roman" w:hint="eastAsia"/>
          <w:sz w:val="24"/>
          <w:lang w:eastAsia="zh-CN"/>
        </w:rPr>
        <w:t>组件到货安装（</w:t>
      </w:r>
      <w:r>
        <w:rPr>
          <w:rFonts w:ascii="Times New Roman" w:eastAsia="宋体" w:hAnsi="Times New Roman" w:hint="eastAsia"/>
          <w:sz w:val="24"/>
          <w:lang w:val="en-US" w:eastAsia="zh-CN"/>
        </w:rPr>
        <w:t>2020年9月26日-2020年11月5日</w:t>
      </w:r>
      <w:r>
        <w:rPr>
          <w:rFonts w:ascii="Times New Roman" w:eastAsia="宋体" w:hAnsi="Times New Roman" w:hint="eastAsia"/>
          <w:sz w:val="24"/>
          <w:lang w:eastAsia="zh-CN"/>
        </w:rPr>
        <w:t>）</w:t>
      </w:r>
    </w:p>
    <w:p>
      <w:pPr>
        <w:spacing w:line="360" w:lineRule="auto"/>
        <w:rPr>
          <w:rFonts w:ascii="Times New Roman" w:eastAsia="宋体" w:hAnsi="Times New Roman"/>
          <w:sz w:val="24"/>
        </w:rPr>
      </w:pPr>
      <w:r>
        <w:rPr>
          <w:rFonts w:ascii="Times New Roman" w:eastAsia="宋体" w:hAnsi="Times New Roman" w:hint="eastAsia"/>
          <w:sz w:val="24"/>
        </w:rPr>
        <w:t>（</w:t>
      </w:r>
      <w:r>
        <w:rPr>
          <w:rFonts w:ascii="Times New Roman" w:eastAsia="宋体" w:hAnsi="Times New Roman" w:hint="eastAsia"/>
          <w:sz w:val="24"/>
          <w:lang w:val="en-US" w:eastAsia="zh-CN"/>
        </w:rPr>
        <w:t>4</w:t>
      </w:r>
      <w:r>
        <w:rPr>
          <w:rFonts w:ascii="Times New Roman" w:eastAsia="宋体" w:hAnsi="Times New Roman" w:hint="eastAsia"/>
          <w:sz w:val="24"/>
        </w:rPr>
        <w:t>）</w:t>
      </w:r>
      <w:r>
        <w:rPr>
          <w:rFonts w:ascii="Times New Roman" w:eastAsia="宋体" w:hAnsi="Times New Roman" w:hint="eastAsia"/>
          <w:sz w:val="24"/>
          <w:lang w:eastAsia="zh-CN"/>
        </w:rPr>
        <w:t>桥架、检修通道材料进场安装（</w:t>
      </w:r>
      <w:r>
        <w:rPr>
          <w:rFonts w:ascii="Times New Roman" w:eastAsia="宋体" w:hAnsi="Times New Roman" w:hint="eastAsia"/>
          <w:sz w:val="24"/>
          <w:lang w:val="en-US" w:eastAsia="zh-CN"/>
        </w:rPr>
        <w:t>2020年10月5日至2020年10月18日</w:t>
      </w:r>
      <w:r>
        <w:rPr>
          <w:rFonts w:ascii="Times New Roman" w:eastAsia="宋体" w:hAnsi="Times New Roman" w:hint="eastAsia"/>
          <w:sz w:val="24"/>
          <w:lang w:eastAsia="zh-CN"/>
        </w:rPr>
        <w:t>）</w:t>
      </w:r>
    </w:p>
    <w:p>
      <w:pPr>
        <w:spacing w:line="360" w:lineRule="auto"/>
        <w:rPr>
          <w:rFonts w:ascii="Times New Roman" w:eastAsia="宋体" w:hAnsi="Times New Roman" w:hint="eastAsia"/>
          <w:sz w:val="24"/>
        </w:rPr>
      </w:pPr>
      <w:r>
        <w:rPr>
          <w:rFonts w:ascii="Times New Roman" w:eastAsia="宋体" w:hAnsi="Times New Roman" w:hint="eastAsia"/>
          <w:sz w:val="24"/>
        </w:rPr>
        <w:t>（</w:t>
      </w:r>
      <w:r>
        <w:rPr>
          <w:rFonts w:ascii="Times New Roman" w:eastAsia="宋体" w:hAnsi="Times New Roman" w:hint="eastAsia"/>
          <w:sz w:val="24"/>
          <w:lang w:val="en-US" w:eastAsia="zh-CN"/>
        </w:rPr>
        <w:t>5</w:t>
      </w:r>
      <w:r>
        <w:rPr>
          <w:rFonts w:ascii="Times New Roman" w:eastAsia="宋体" w:hAnsi="Times New Roman" w:hint="eastAsia"/>
          <w:sz w:val="24"/>
        </w:rPr>
        <w:t>）</w:t>
      </w:r>
      <w:r>
        <w:rPr>
          <w:rFonts w:ascii="Times New Roman" w:eastAsia="宋体" w:hAnsi="Times New Roman" w:hint="eastAsia"/>
          <w:sz w:val="24"/>
          <w:lang w:eastAsia="zh-CN"/>
        </w:rPr>
        <w:t>并网柜进场及安装（</w:t>
      </w:r>
      <w:r>
        <w:rPr>
          <w:rFonts w:ascii="Times New Roman" w:eastAsia="宋体" w:hAnsi="Times New Roman" w:hint="eastAsia"/>
          <w:sz w:val="24"/>
          <w:lang w:val="en-US" w:eastAsia="zh-CN"/>
        </w:rPr>
        <w:t>2020年10月13日-2020年10月16日</w:t>
      </w:r>
      <w:r>
        <w:rPr>
          <w:rFonts w:ascii="Times New Roman" w:eastAsia="宋体" w:hAnsi="Times New Roman" w:hint="eastAsia"/>
          <w:sz w:val="24"/>
          <w:lang w:eastAsia="zh-CN"/>
        </w:rPr>
        <w:t>）</w:t>
      </w:r>
    </w:p>
    <w:p>
      <w:pPr>
        <w:spacing w:line="360" w:lineRule="auto"/>
        <w:rPr>
          <w:rFonts w:ascii="Times New Roman" w:eastAsia="宋体" w:hAnsi="Times New Roman" w:hint="eastAsia"/>
          <w:sz w:val="24"/>
        </w:rPr>
        <w:sectPr>
          <w:headerReference w:type="default" r:id="rId11"/>
          <w:footerReference w:type="default" r:id="rId12"/>
          <w:type w:val="nextPage"/>
          <w:pgSz w:w="11906" w:h="16838"/>
          <w:pgMar w:top="1440" w:right="1800" w:bottom="1440" w:left="1800" w:header="851" w:footer="992" w:gutter="0"/>
          <w:pgNumType w:fmt="numberInDash" w:start="2"/>
          <w:cols w:num="1" w:space="425"/>
          <w:titlePg w:val="0"/>
          <w:docGrid w:type="lines" w:linePitch="312" w:charSpace="0"/>
        </w:sectPr>
      </w:pPr>
    </w:p>
    <w:p>
      <w:pPr>
        <w:spacing w:line="360" w:lineRule="auto"/>
        <w:rPr>
          <w:rFonts w:ascii="Times New Roman" w:eastAsia="宋体" w:hAnsi="Times New Roman" w:hint="eastAsia"/>
          <w:sz w:val="24"/>
        </w:rPr>
      </w:pPr>
      <w:r>
        <w:rPr>
          <w:rFonts w:ascii="Times New Roman" w:eastAsia="宋体" w:hAnsi="Times New Roman" w:hint="eastAsia"/>
          <w:sz w:val="24"/>
        </w:rPr>
        <w:t>（</w:t>
      </w:r>
      <w:r>
        <w:rPr>
          <w:rFonts w:ascii="Times New Roman" w:eastAsia="宋体" w:hAnsi="Times New Roman" w:hint="eastAsia"/>
          <w:sz w:val="24"/>
          <w:lang w:val="en-US" w:eastAsia="zh-CN"/>
        </w:rPr>
        <w:t>6</w:t>
      </w:r>
      <w:r>
        <w:rPr>
          <w:rFonts w:ascii="Times New Roman" w:eastAsia="宋体" w:hAnsi="Times New Roman" w:hint="eastAsia"/>
          <w:sz w:val="24"/>
        </w:rPr>
        <w:t>）</w:t>
      </w:r>
      <w:r>
        <w:rPr>
          <w:rFonts w:ascii="Times New Roman" w:eastAsia="宋体" w:hAnsi="Times New Roman" w:hint="eastAsia"/>
          <w:sz w:val="24"/>
          <w:lang w:eastAsia="zh-CN"/>
        </w:rPr>
        <w:t>直流</w:t>
      </w:r>
      <w:r>
        <w:rPr>
          <w:rFonts w:ascii="Times New Roman" w:eastAsia="宋体" w:hAnsi="Times New Roman" w:hint="eastAsia"/>
          <w:sz w:val="24"/>
          <w:lang w:val="en-US" w:eastAsia="zh-CN"/>
        </w:rPr>
        <w:t>电缆进场及敷设（2020年10月10日-2020年11月10日）</w:t>
      </w:r>
    </w:p>
    <w:p>
      <w:pPr>
        <w:spacing w:line="360" w:lineRule="auto"/>
        <w:rPr>
          <w:rFonts w:ascii="Times New Roman" w:eastAsia="宋体" w:hAnsi="Times New Roman"/>
          <w:sz w:val="24"/>
        </w:rPr>
      </w:pPr>
      <w:r>
        <w:rPr>
          <w:rFonts w:ascii="Times New Roman" w:eastAsia="宋体" w:hAnsi="Times New Roman" w:hint="eastAsia"/>
          <w:sz w:val="24"/>
        </w:rPr>
        <w:t>（</w:t>
      </w:r>
      <w:r>
        <w:rPr>
          <w:rFonts w:ascii="Times New Roman" w:eastAsia="宋体" w:hAnsi="Times New Roman" w:hint="eastAsia"/>
          <w:sz w:val="24"/>
          <w:lang w:val="en-US" w:eastAsia="zh-CN"/>
        </w:rPr>
        <w:t>7</w:t>
      </w:r>
      <w:r>
        <w:rPr>
          <w:rFonts w:ascii="Times New Roman" w:eastAsia="宋体" w:hAnsi="Times New Roman" w:hint="eastAsia"/>
          <w:sz w:val="24"/>
        </w:rPr>
        <w:t>）</w:t>
      </w:r>
      <w:r>
        <w:rPr>
          <w:rFonts w:ascii="Times New Roman" w:eastAsia="宋体" w:hAnsi="Times New Roman" w:hint="eastAsia"/>
          <w:sz w:val="24"/>
          <w:lang w:val="en-US" w:eastAsia="zh-CN"/>
        </w:rPr>
        <w:t>交流电缆敷设</w:t>
      </w:r>
      <w:r>
        <w:rPr>
          <w:rFonts w:ascii="Times New Roman" w:eastAsia="宋体" w:hAnsi="Times New Roman"/>
          <w:sz w:val="24"/>
        </w:rPr>
        <w:t>（</w:t>
      </w:r>
      <w:r>
        <w:rPr>
          <w:rFonts w:ascii="Times New Roman" w:eastAsia="宋体" w:hAnsi="Times New Roman" w:hint="eastAsia"/>
          <w:sz w:val="24"/>
          <w:lang w:val="en-US" w:eastAsia="zh-CN"/>
        </w:rPr>
        <w:t>2020年10月20日至2020年10月31日</w:t>
      </w:r>
      <w:r>
        <w:rPr>
          <w:rFonts w:ascii="Times New Roman" w:eastAsia="宋体" w:hAnsi="Times New Roman"/>
          <w:sz w:val="24"/>
        </w:rPr>
        <w:t>）</w:t>
      </w:r>
    </w:p>
    <w:p>
      <w:pPr>
        <w:spacing w:line="360" w:lineRule="auto"/>
        <w:rPr>
          <w:rFonts w:ascii="Times New Roman" w:eastAsia="宋体" w:hAnsi="Times New Roman" w:hint="eastAsia"/>
          <w:sz w:val="24"/>
        </w:rPr>
      </w:pPr>
      <w:r>
        <w:rPr>
          <w:rFonts w:ascii="Times New Roman" w:eastAsia="宋体" w:hAnsi="Times New Roman" w:hint="eastAsia"/>
          <w:sz w:val="24"/>
        </w:rPr>
        <w:t>（</w:t>
      </w:r>
      <w:r>
        <w:rPr>
          <w:rFonts w:ascii="Times New Roman" w:eastAsia="宋体" w:hAnsi="Times New Roman" w:hint="eastAsia"/>
          <w:sz w:val="24"/>
          <w:lang w:val="en-US" w:eastAsia="zh-CN"/>
        </w:rPr>
        <w:t>8</w:t>
      </w:r>
      <w:r>
        <w:rPr>
          <w:rFonts w:ascii="Times New Roman" w:eastAsia="宋体" w:hAnsi="Times New Roman" w:hint="eastAsia"/>
          <w:sz w:val="24"/>
        </w:rPr>
        <w:t>）</w:t>
      </w:r>
      <w:r>
        <w:rPr>
          <w:rFonts w:ascii="Times New Roman" w:eastAsia="宋体" w:hAnsi="Times New Roman" w:hint="eastAsia"/>
          <w:sz w:val="24"/>
          <w:lang w:val="en-US" w:eastAsia="zh-CN"/>
        </w:rPr>
        <w:t>箱变及预制舱安装调试</w:t>
      </w:r>
      <w:r>
        <w:rPr>
          <w:rFonts w:ascii="Times New Roman" w:eastAsia="宋体" w:hAnsi="Times New Roman"/>
          <w:sz w:val="24"/>
        </w:rPr>
        <w:t>（</w:t>
      </w:r>
      <w:r>
        <w:rPr>
          <w:rFonts w:ascii="Times New Roman" w:eastAsia="宋体" w:hAnsi="Times New Roman" w:hint="eastAsia"/>
          <w:sz w:val="24"/>
          <w:lang w:val="en-US" w:eastAsia="zh-CN"/>
        </w:rPr>
        <w:t>2020年10月31日至2020年11月3日</w:t>
      </w:r>
      <w:r>
        <w:rPr>
          <w:rFonts w:ascii="Times New Roman" w:eastAsia="宋体" w:hAnsi="Times New Roman"/>
          <w:sz w:val="24"/>
        </w:rPr>
        <w:t>）</w:t>
      </w:r>
    </w:p>
    <w:p>
      <w:pPr>
        <w:spacing w:line="360" w:lineRule="auto"/>
        <w:rPr>
          <w:rFonts w:ascii="Times New Roman" w:eastAsia="宋体" w:hAnsi="Times New Roman" w:hint="eastAsia"/>
          <w:sz w:val="24"/>
        </w:rPr>
      </w:pPr>
      <w:r>
        <w:rPr>
          <w:rFonts w:ascii="Times New Roman" w:eastAsia="宋体" w:hAnsi="Times New Roman" w:hint="eastAsia"/>
          <w:sz w:val="24"/>
        </w:rPr>
        <w:t>（</w:t>
      </w:r>
      <w:r>
        <w:rPr>
          <w:rFonts w:ascii="Times New Roman" w:eastAsia="宋体" w:hAnsi="Times New Roman" w:hint="eastAsia"/>
          <w:sz w:val="24"/>
          <w:lang w:val="en-US" w:eastAsia="zh-CN"/>
        </w:rPr>
        <w:t>9</w:t>
      </w:r>
      <w:r>
        <w:rPr>
          <w:rFonts w:ascii="Times New Roman" w:eastAsia="宋体" w:hAnsi="Times New Roman" w:hint="eastAsia"/>
          <w:sz w:val="24"/>
        </w:rPr>
        <w:t>）</w:t>
      </w:r>
      <w:r>
        <w:rPr>
          <w:rFonts w:ascii="Times New Roman" w:eastAsia="宋体" w:hAnsi="Times New Roman" w:hint="eastAsia"/>
          <w:sz w:val="24"/>
          <w:lang w:val="en-US" w:eastAsia="zh-CN"/>
        </w:rPr>
        <w:t>逆变器、汇流箱安装（2020年10月17日至2020年10月27日）</w:t>
      </w:r>
    </w:p>
    <w:p>
      <w:pPr>
        <w:spacing w:line="360" w:lineRule="auto"/>
        <w:rPr>
          <w:rFonts w:ascii="Times New Roman" w:eastAsia="宋体" w:hAnsi="Times New Roman" w:hint="eastAsia"/>
          <w:sz w:val="24"/>
        </w:rPr>
      </w:pPr>
      <w:r>
        <w:rPr>
          <w:rFonts w:ascii="Times New Roman" w:eastAsia="宋体" w:hAnsi="Times New Roman" w:hint="eastAsia"/>
          <w:sz w:val="24"/>
        </w:rPr>
        <w:t>（</w:t>
      </w:r>
      <w:r>
        <w:rPr>
          <w:rFonts w:ascii="Times New Roman" w:eastAsia="宋体" w:hAnsi="Times New Roman" w:hint="eastAsia"/>
          <w:sz w:val="24"/>
          <w:lang w:val="en-US" w:eastAsia="zh-CN"/>
        </w:rPr>
        <w:t>10</w:t>
      </w:r>
      <w:r>
        <w:rPr>
          <w:rFonts w:ascii="Times New Roman" w:eastAsia="宋体" w:hAnsi="Times New Roman" w:hint="eastAsia"/>
          <w:sz w:val="24"/>
        </w:rPr>
        <w:t>）</w:t>
      </w:r>
      <w:r>
        <w:rPr>
          <w:rFonts w:ascii="Times New Roman" w:eastAsia="宋体" w:hAnsi="Times New Roman" w:hint="eastAsia"/>
          <w:sz w:val="24"/>
          <w:lang w:val="en-US" w:eastAsia="zh-CN"/>
        </w:rPr>
        <w:t>视频监控系统安装调试（2020年10月20日至2020年10月31日）</w:t>
      </w:r>
    </w:p>
    <w:p>
      <w:pPr>
        <w:spacing w:line="360" w:lineRule="auto"/>
        <w:rPr>
          <w:rFonts w:ascii="Times New Roman" w:eastAsia="宋体" w:hAnsi="Times New Roman"/>
          <w:sz w:val="24"/>
        </w:rPr>
      </w:pPr>
      <w:r>
        <w:rPr>
          <w:rFonts w:ascii="Times New Roman" w:eastAsia="宋体" w:hAnsi="Times New Roman" w:hint="eastAsia"/>
          <w:sz w:val="24"/>
        </w:rPr>
        <w:t>（</w:t>
      </w:r>
      <w:r>
        <w:rPr>
          <w:rFonts w:ascii="Times New Roman" w:eastAsia="宋体" w:hAnsi="Times New Roman" w:hint="eastAsia"/>
          <w:sz w:val="24"/>
          <w:lang w:val="en-US" w:eastAsia="zh-CN"/>
        </w:rPr>
        <w:t>11</w:t>
      </w:r>
      <w:r>
        <w:rPr>
          <w:rFonts w:ascii="Times New Roman" w:eastAsia="宋体" w:hAnsi="Times New Roman" w:hint="eastAsia"/>
          <w:sz w:val="24"/>
        </w:rPr>
        <w:t>）</w:t>
      </w:r>
      <w:r>
        <w:rPr>
          <w:rFonts w:ascii="Times New Roman" w:eastAsia="宋体" w:hAnsi="Times New Roman" w:hint="eastAsia"/>
          <w:sz w:val="24"/>
          <w:lang w:val="en-US" w:eastAsia="zh-CN"/>
        </w:rPr>
        <w:t>数据监控系统</w:t>
      </w:r>
      <w:r>
        <w:rPr>
          <w:rFonts w:ascii="Times New Roman" w:eastAsia="宋体" w:hAnsi="Times New Roman"/>
          <w:sz w:val="24"/>
        </w:rPr>
        <w:t>（</w:t>
      </w:r>
      <w:r>
        <w:rPr>
          <w:rFonts w:ascii="Times New Roman" w:eastAsia="宋体" w:hAnsi="Times New Roman" w:hint="eastAsia"/>
          <w:sz w:val="24"/>
          <w:lang w:val="en-US" w:eastAsia="zh-CN"/>
        </w:rPr>
        <w:t>2020年10月27日至2020年11月15日</w:t>
      </w:r>
      <w:r>
        <w:rPr>
          <w:rFonts w:ascii="Times New Roman" w:eastAsia="宋体" w:hAnsi="Times New Roman"/>
          <w:sz w:val="24"/>
        </w:rPr>
        <w:t>）</w:t>
      </w:r>
    </w:p>
    <w:p>
      <w:pPr>
        <w:spacing w:line="360" w:lineRule="auto"/>
        <w:rPr>
          <w:rFonts w:ascii="Times New Roman" w:eastAsia="宋体" w:hAnsi="Times New Roman"/>
          <w:sz w:val="24"/>
        </w:rPr>
      </w:pPr>
      <w:r>
        <w:rPr>
          <w:rFonts w:ascii="Times New Roman" w:eastAsia="宋体" w:hAnsi="Times New Roman" w:hint="eastAsia"/>
          <w:sz w:val="24"/>
        </w:rPr>
        <w:t>（</w:t>
      </w:r>
      <w:r>
        <w:rPr>
          <w:rFonts w:ascii="Times New Roman" w:eastAsia="宋体" w:hAnsi="Times New Roman" w:hint="eastAsia"/>
          <w:sz w:val="24"/>
          <w:lang w:val="en-US" w:eastAsia="zh-CN"/>
        </w:rPr>
        <w:t>12</w:t>
      </w:r>
      <w:r>
        <w:rPr>
          <w:rFonts w:ascii="Times New Roman" w:eastAsia="宋体" w:hAnsi="Times New Roman" w:hint="eastAsia"/>
          <w:sz w:val="24"/>
        </w:rPr>
        <w:t>）</w:t>
      </w:r>
      <w:r>
        <w:rPr>
          <w:rFonts w:ascii="Times New Roman" w:eastAsia="宋体" w:hAnsi="Times New Roman" w:hint="eastAsia"/>
          <w:sz w:val="24"/>
          <w:lang w:val="en-US" w:eastAsia="zh-CN"/>
        </w:rPr>
        <w:t>系统调试、消缺</w:t>
      </w:r>
      <w:r>
        <w:rPr>
          <w:rFonts w:ascii="Times New Roman" w:eastAsia="宋体" w:hAnsi="Times New Roman"/>
          <w:sz w:val="24"/>
        </w:rPr>
        <w:t>（</w:t>
      </w:r>
      <w:r>
        <w:rPr>
          <w:rFonts w:ascii="Times New Roman" w:eastAsia="宋体" w:hAnsi="Times New Roman" w:hint="eastAsia"/>
          <w:sz w:val="24"/>
          <w:lang w:val="en-US" w:eastAsia="zh-CN"/>
        </w:rPr>
        <w:t>2020年11月16日至2020年11月19日</w:t>
      </w:r>
      <w:r>
        <w:rPr>
          <w:rFonts w:ascii="Times New Roman" w:eastAsia="宋体" w:hAnsi="Times New Roman"/>
          <w:sz w:val="24"/>
        </w:rPr>
        <w:t>）</w:t>
      </w:r>
    </w:p>
    <w:p>
      <w:pPr>
        <w:spacing w:line="360" w:lineRule="auto"/>
        <w:rPr>
          <w:rFonts w:ascii="Times New Roman" w:eastAsia="宋体" w:hAnsi="Times New Roman"/>
          <w:sz w:val="24"/>
        </w:rPr>
      </w:pPr>
      <w:r>
        <w:rPr>
          <w:rFonts w:ascii="Times New Roman" w:eastAsia="宋体" w:hAnsi="Times New Roman" w:hint="eastAsia"/>
          <w:sz w:val="24"/>
        </w:rPr>
        <w:t>（</w:t>
      </w:r>
      <w:r>
        <w:rPr>
          <w:rFonts w:ascii="Times New Roman" w:eastAsia="宋体" w:hAnsi="Times New Roman" w:hint="eastAsia"/>
          <w:sz w:val="24"/>
          <w:lang w:val="en-US" w:eastAsia="zh-CN"/>
        </w:rPr>
        <w:t>13</w:t>
      </w:r>
      <w:r>
        <w:rPr>
          <w:rFonts w:ascii="Times New Roman" w:eastAsia="宋体" w:hAnsi="Times New Roman" w:hint="eastAsia"/>
          <w:sz w:val="24"/>
        </w:rPr>
        <w:t>）</w:t>
      </w:r>
      <w:r>
        <w:rPr>
          <w:rFonts w:ascii="Times New Roman" w:eastAsia="宋体" w:hAnsi="Times New Roman" w:hint="eastAsia"/>
          <w:sz w:val="24"/>
          <w:lang w:val="en-US" w:eastAsia="zh-CN"/>
        </w:rPr>
        <w:t>并网</w:t>
      </w:r>
      <w:r>
        <w:rPr>
          <w:rFonts w:ascii="Times New Roman" w:eastAsia="宋体" w:hAnsi="Times New Roman"/>
          <w:sz w:val="24"/>
        </w:rPr>
        <w:t>（</w:t>
      </w:r>
      <w:r>
        <w:rPr>
          <w:rFonts w:ascii="Times New Roman" w:eastAsia="宋体" w:hAnsi="Times New Roman" w:hint="eastAsia"/>
          <w:sz w:val="24"/>
          <w:lang w:val="en-US" w:eastAsia="zh-CN"/>
        </w:rPr>
        <w:t>2020年11月20日</w:t>
      </w:r>
      <w:r>
        <w:rPr>
          <w:rFonts w:ascii="Times New Roman" w:eastAsia="宋体" w:hAnsi="Times New Roman"/>
          <w:sz w:val="24"/>
        </w:rPr>
        <w:t>）</w:t>
      </w:r>
    </w:p>
    <w:p>
      <w:pPr>
        <w:spacing w:line="360" w:lineRule="auto"/>
        <w:rPr>
          <w:rFonts w:ascii="Times New Roman" w:eastAsia="宋体" w:hAnsi="Times New Roman"/>
          <w:sz w:val="24"/>
        </w:rPr>
      </w:pPr>
    </w:p>
    <w:p>
      <w:pPr>
        <w:spacing w:line="360" w:lineRule="auto"/>
        <w:rPr>
          <w:rFonts w:ascii="Times New Roman" w:eastAsia="宋体" w:hAnsi="Times New Roman"/>
          <w:sz w:val="24"/>
        </w:rPr>
      </w:pPr>
    </w:p>
    <w:p>
      <w:pPr>
        <w:spacing w:line="360" w:lineRule="auto"/>
        <w:rPr>
          <w:rFonts w:ascii="Times New Roman" w:eastAsia="宋体" w:hAnsi="Times New Roman" w:hint="eastAsia"/>
          <w:sz w:val="24"/>
        </w:rPr>
      </w:pPr>
    </w:p>
    <w:p>
      <w:pPr>
        <w:spacing w:line="360" w:lineRule="auto"/>
        <w:rPr>
          <w:rFonts w:ascii="Times New Roman" w:eastAsia="宋体" w:hAnsi="Times New Roman"/>
          <w:sz w:val="24"/>
        </w:rPr>
      </w:pPr>
    </w:p>
    <w:p>
      <w:pPr>
        <w:spacing w:line="360" w:lineRule="auto"/>
        <w:rPr>
          <w:rFonts w:ascii="Times New Roman" w:eastAsia="宋体" w:hAnsi="Times New Roman"/>
          <w:sz w:val="24"/>
        </w:rPr>
        <w:sectPr>
          <w:headerReference w:type="default" r:id="rId13"/>
          <w:footerReference w:type="default" r:id="rId14"/>
          <w:type w:val="nextPage"/>
          <w:pgSz w:w="11906" w:h="16838"/>
          <w:pgMar w:top="1440" w:right="1800" w:bottom="1440" w:left="1800" w:header="851" w:footer="992" w:gutter="0"/>
          <w:pgNumType w:fmt="numberInDash" w:start="3"/>
          <w:cols w:num="1" w:space="425"/>
          <w:titlePg w:val="0"/>
          <w:docGrid w:type="lines" w:linePitch="312" w:charSpace="0"/>
        </w:sectPr>
      </w:pPr>
    </w:p>
    <w:p>
      <w:pPr>
        <w:spacing w:line="360" w:lineRule="auto"/>
        <w:rPr>
          <w:rFonts w:ascii="Times New Roman" w:eastAsia="宋体" w:hAnsi="Times New Roman"/>
          <w:sz w:val="24"/>
        </w:rPr>
      </w:pPr>
    </w:p>
    <w:p>
      <w:pPr>
        <w:widowControl/>
        <w:jc w:val="center"/>
        <w:rPr>
          <w:rFonts w:ascii="Times New Roman" w:eastAsia="宋体" w:hAnsi="Times New Roman"/>
          <w:b/>
          <w:sz w:val="24"/>
        </w:rPr>
      </w:pPr>
      <w:r>
        <w:rPr>
          <w:rFonts w:ascii="Times New Roman" w:eastAsia="宋体" w:hAnsi="Times New Roman" w:hint="eastAsia"/>
          <w:b/>
          <w:sz w:val="24"/>
        </w:rPr>
        <w:t>项目施工进度计划表</w:t>
      </w:r>
    </w:p>
    <w:p>
      <w:pPr>
        <w:widowControl/>
        <w:jc w:val="left"/>
        <w:rPr>
          <w:rFonts w:ascii="宋体" w:eastAsia="宋体" w:hAnsi="宋体" w:cs="宋体"/>
          <w:sz w:val="24"/>
          <w:szCs w:val="24"/>
        </w:rPr>
      </w:pPr>
    </w:p>
    <w:p>
      <w:pPr>
        <w:widowControl/>
        <w:jc w:val="left"/>
        <w:rPr>
          <w:rFonts w:ascii="Times New Roman" w:eastAsia="宋体" w:hAnsi="Times New Roman"/>
          <w:sz w:val="24"/>
          <w:szCs w:val="24"/>
        </w:rPr>
        <w:sectPr>
          <w:headerReference w:type="default" r:id="rId15"/>
          <w:footerReference w:type="default" r:id="rId16"/>
          <w:pgSz w:w="16838" w:h="11906" w:orient="landscape"/>
          <w:pgMar w:top="1800" w:right="1440" w:bottom="1800" w:left="1440" w:header="851" w:footer="992" w:gutter="0"/>
          <w:pgNumType w:fmt="numberInDash" w:start="4"/>
          <w:cols w:num="1" w:space="425"/>
          <w:docGrid w:type="lines" w:linePitch="312" w:charSpace="0"/>
        </w:sectPr>
      </w:pPr>
      <w:r>
        <w:rPr>
          <w:rFonts w:ascii="宋体" w:eastAsia="宋体" w:hAnsi="宋体" w:cs="宋体"/>
          <w:sz w:val="24"/>
          <w:szCs w:val="24"/>
        </w:rPr>
        <w:drawing>
          <wp:inline distT="0" distB="0" distL="114300" distR="114300">
            <wp:extent cx="7800340" cy="4434840"/>
            <wp:effectExtent l="0" t="0" r="2540" b="0"/>
            <wp:docPr id="4"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IMG_256"/>
                    <pic:cNvPicPr>
                      <a:picLocks noChangeAspect="1"/>
                    </pic:cNvPicPr>
                  </pic:nvPicPr>
                  <pic:blipFill>
                    <a:blip xmlns:r="http://schemas.openxmlformats.org/officeDocument/2006/relationships" r:embed="rId17"/>
                    <a:srcRect t="1004" r="664"/>
                    <a:stretch>
                      <a:fillRect/>
                    </a:stretch>
                  </pic:blipFill>
                  <pic:spPr>
                    <a:xfrm>
                      <a:off x="0" y="0"/>
                      <a:ext cx="7800340" cy="4434840"/>
                    </a:xfrm>
                    <a:prstGeom prst="rect">
                      <a:avLst/>
                    </a:prstGeom>
                    <a:noFill/>
                    <a:ln w="9525">
                      <a:noFill/>
                    </a:ln>
                  </pic:spPr>
                </pic:pic>
              </a:graphicData>
            </a:graphic>
          </wp:inline>
        </w:drawing>
      </w:r>
      <w:r>
        <w:rPr>
          <w:rFonts w:ascii="Times New Roman" w:eastAsia="宋体" w:hAnsi="Times New Roman"/>
          <w:sz w:val="24"/>
          <w:szCs w:val="24"/>
        </w:rPr>
        <w:br w:type="page"/>
      </w:r>
    </w:p>
    <w:p>
      <w:pPr>
        <w:pStyle w:val="Heading1"/>
        <w:rPr>
          <w:rFonts w:ascii="Times New Roman" w:eastAsia="宋体" w:hAnsi="Times New Roman"/>
        </w:rPr>
      </w:pPr>
      <w:bookmarkStart w:id="23" w:name="_Toc511349377"/>
      <w:bookmarkStart w:id="24" w:name="_Toc511210739"/>
      <w:bookmarkStart w:id="25" w:name="_Toc511349827"/>
      <w:bookmarkStart w:id="26" w:name="_Toc24892"/>
      <w:bookmarkStart w:id="27" w:name="_Toc511349574"/>
      <w:r>
        <w:rPr>
          <w:rFonts w:ascii="Times New Roman" w:eastAsia="宋体" w:hAnsi="Times New Roman" w:hint="eastAsia"/>
        </w:rPr>
        <w:t>四</w:t>
      </w:r>
      <w:r>
        <w:rPr>
          <w:rFonts w:ascii="Times New Roman" w:eastAsia="宋体" w:hAnsi="Times New Roman" w:hint="eastAsia"/>
          <w:lang w:eastAsia="zh-CN"/>
        </w:rPr>
        <w:t>、</w:t>
      </w:r>
      <w:r>
        <w:rPr>
          <w:rFonts w:ascii="Times New Roman" w:eastAsia="宋体" w:hAnsi="Times New Roman" w:hint="eastAsia"/>
        </w:rPr>
        <w:t xml:space="preserve"> 安全文明施工及环境保护措施</w:t>
      </w:r>
      <w:bookmarkEnd w:id="23"/>
      <w:bookmarkEnd w:id="24"/>
      <w:bookmarkEnd w:id="25"/>
      <w:bookmarkEnd w:id="26"/>
      <w:bookmarkEnd w:id="27"/>
    </w:p>
    <w:p>
      <w:pPr>
        <w:pStyle w:val="a0"/>
        <w:ind w:left="0" w:firstLine="0" w:leftChars="0" w:firstLineChars="0"/>
        <w:rPr>
          <w:rFonts w:asciiTheme="minorEastAsia" w:eastAsiaTheme="minorEastAsia" w:hAnsiTheme="minorEastAsia" w:cstheme="minorEastAsia" w:hint="eastAsia"/>
          <w:szCs w:val="24"/>
        </w:rPr>
      </w:pPr>
      <w:bookmarkStart w:id="28" w:name="_Toc511349575"/>
      <w:bookmarkStart w:id="29" w:name="_Toc511349378"/>
      <w:bookmarkStart w:id="30" w:name="_Toc511349828"/>
      <w:r>
        <w:rPr>
          <w:rFonts w:asciiTheme="minorEastAsia" w:eastAsiaTheme="minorEastAsia" w:hAnsiTheme="minorEastAsia" w:cstheme="minorEastAsia" w:hint="eastAsia"/>
          <w:szCs w:val="24"/>
        </w:rPr>
        <w:t>1</w:t>
      </w:r>
      <w:r>
        <w:rPr>
          <w:rFonts w:asciiTheme="minorEastAsia" w:eastAsiaTheme="minorEastAsia" w:hAnsiTheme="minorEastAsia" w:cstheme="minorEastAsia" w:hint="eastAsia"/>
          <w:szCs w:val="24"/>
          <w:lang w:eastAsia="zh-CN"/>
        </w:rPr>
        <w:t>、</w:t>
      </w:r>
      <w:r>
        <w:rPr>
          <w:rFonts w:asciiTheme="minorEastAsia" w:eastAsiaTheme="minorEastAsia" w:hAnsiTheme="minorEastAsia" w:cstheme="minorEastAsia" w:hint="eastAsia"/>
          <w:szCs w:val="24"/>
        </w:rPr>
        <w:t xml:space="preserve"> 目标</w:t>
      </w:r>
      <w:bookmarkEnd w:id="28"/>
      <w:bookmarkEnd w:id="29"/>
      <w:bookmarkEnd w:id="30"/>
    </w:p>
    <w:p>
      <w:pPr>
        <w:pStyle w:val="a"/>
        <w:rPr>
          <w:rFonts w:ascii="Times New Roman" w:hAnsi="Times New Roman" w:cs="Times New Roman" w:hint="eastAsia"/>
          <w:kern w:val="2"/>
          <w:lang w:val="en-US" w:eastAsia="zh-CN" w:bidi="ar-SA"/>
        </w:rPr>
      </w:pPr>
      <w:bookmarkStart w:id="31" w:name="_Toc373230859"/>
      <w:bookmarkStart w:id="32" w:name="_Toc63412217"/>
      <w:bookmarkStart w:id="33" w:name="_Toc246760407"/>
      <w:bookmarkStart w:id="34" w:name="_Toc251338904"/>
      <w:r>
        <w:rPr>
          <w:rFonts w:ascii="Times New Roman" w:eastAsia="宋体" w:hAnsi="Times New Roman" w:cs="Times New Roman" w:hint="eastAsia"/>
          <w:kern w:val="2"/>
          <w:sz w:val="24"/>
          <w:szCs w:val="24"/>
          <w:lang w:val="en-US" w:eastAsia="zh-CN" w:bidi="ar-SA"/>
        </w:rPr>
        <w:t>(1)开展争创“零工伤，零事故”活动，全力打造“平安企业”理念。</w:t>
      </w:r>
    </w:p>
    <w:p>
      <w:pPr>
        <w:pStyle w:val="a"/>
        <w:rPr>
          <w:rFonts w:ascii="Times New Roman" w:hAnsi="Times New Roman" w:cs="Times New Roman" w:hint="eastAsia"/>
          <w:kern w:val="2"/>
          <w:lang w:val="en-US" w:eastAsia="zh-CN" w:bidi="ar-SA"/>
        </w:rPr>
      </w:pPr>
      <w:r>
        <w:rPr>
          <w:rFonts w:ascii="Times New Roman" w:eastAsia="宋体" w:hAnsi="Times New Roman" w:cs="Times New Roman" w:hint="eastAsia"/>
          <w:kern w:val="2"/>
          <w:sz w:val="24"/>
          <w:szCs w:val="24"/>
          <w:lang w:val="en-US" w:eastAsia="zh-CN" w:bidi="ar-SA"/>
        </w:rPr>
        <w:t>(2)现场严格执行部颁标准，安全达标合格率100%，其中优良率≥90%。</w:t>
      </w:r>
    </w:p>
    <w:p>
      <w:pPr>
        <w:pStyle w:val="a"/>
        <w:rPr>
          <w:rFonts w:ascii="Times New Roman" w:hAnsi="Times New Roman" w:cs="Times New Roman" w:hint="eastAsia"/>
          <w:kern w:val="2"/>
          <w:lang w:val="en-US" w:eastAsia="zh-CN" w:bidi="ar-SA"/>
        </w:rPr>
      </w:pPr>
      <w:r>
        <w:rPr>
          <w:rFonts w:ascii="Times New Roman" w:eastAsia="宋体" w:hAnsi="Times New Roman" w:cs="Times New Roman" w:hint="eastAsia"/>
          <w:kern w:val="2"/>
          <w:sz w:val="24"/>
          <w:szCs w:val="24"/>
          <w:lang w:val="en-US" w:eastAsia="zh-CN" w:bidi="ar-SA"/>
        </w:rPr>
        <w:t>(3)噪声排放、污水排放达标；</w:t>
      </w:r>
    </w:p>
    <w:p>
      <w:pPr>
        <w:pStyle w:val="a"/>
        <w:rPr>
          <w:rFonts w:ascii="Times New Roman" w:hAnsi="Times New Roman" w:cs="Times New Roman" w:hint="eastAsia"/>
          <w:kern w:val="2"/>
          <w:lang w:val="en-US" w:eastAsia="zh-CN" w:bidi="ar-SA"/>
        </w:rPr>
      </w:pPr>
      <w:r>
        <w:rPr>
          <w:rFonts w:ascii="Times New Roman" w:eastAsia="宋体" w:hAnsi="Times New Roman" w:cs="Times New Roman" w:hint="eastAsia"/>
          <w:kern w:val="2"/>
          <w:sz w:val="24"/>
          <w:szCs w:val="24"/>
          <w:lang w:val="en-US" w:eastAsia="zh-CN" w:bidi="ar-SA"/>
        </w:rPr>
        <w:t>(4)现场目测无扬尘，严格控制运输遗洒；</w:t>
      </w:r>
    </w:p>
    <w:p>
      <w:pPr>
        <w:pStyle w:val="a"/>
        <w:rPr>
          <w:rFonts w:ascii="Times New Roman" w:hAnsi="Times New Roman" w:cs="Times New Roman" w:hint="eastAsia"/>
          <w:kern w:val="2"/>
          <w:lang w:val="en-US" w:eastAsia="zh-CN" w:bidi="ar-SA"/>
        </w:rPr>
      </w:pPr>
      <w:r>
        <w:rPr>
          <w:rFonts w:ascii="Times New Roman" w:eastAsia="宋体" w:hAnsi="Times New Roman" w:cs="Times New Roman" w:hint="eastAsia"/>
          <w:kern w:val="2"/>
          <w:sz w:val="24"/>
          <w:szCs w:val="24"/>
          <w:lang w:val="en-US" w:eastAsia="zh-CN" w:bidi="ar-SA"/>
        </w:rPr>
        <w:t>(5)节约能源、资源，建筑材料有害物质限量达标。</w:t>
      </w:r>
    </w:p>
    <w:p>
      <w:pPr>
        <w:pStyle w:val="a"/>
        <w:rPr>
          <w:rFonts w:ascii="Times New Roman" w:hAnsi="Times New Roman" w:cs="Times New Roman" w:hint="eastAsia"/>
          <w:kern w:val="2"/>
          <w:lang w:val="en-US" w:eastAsia="zh-CN" w:bidi="ar-SA"/>
        </w:rPr>
      </w:pPr>
      <w:r>
        <w:rPr>
          <w:rFonts w:ascii="Times New Roman" w:eastAsia="宋体" w:hAnsi="Times New Roman" w:cs="Times New Roman" w:hint="eastAsia"/>
          <w:kern w:val="2"/>
          <w:sz w:val="24"/>
          <w:szCs w:val="24"/>
          <w:lang w:val="en-US" w:eastAsia="zh-CN" w:bidi="ar-SA"/>
        </w:rPr>
        <w:t>(6)强化安全教育培训，确保“三类人员”及特种作业人员持证上岗率达到100%。</w:t>
      </w:r>
    </w:p>
    <w:p>
      <w:pPr>
        <w:pStyle w:val="a0"/>
        <w:ind w:left="0" w:firstLine="0" w:leftChars="0" w:firstLineChars="0"/>
        <w:rPr>
          <w:rFonts w:asciiTheme="minorEastAsia" w:eastAsiaTheme="minorEastAsia" w:hAnsiTheme="minorEastAsia" w:cstheme="minorEastAsia" w:hint="eastAsia"/>
          <w:szCs w:val="24"/>
        </w:rPr>
      </w:pPr>
      <w:bookmarkStart w:id="35" w:name="_Toc511349576"/>
      <w:bookmarkStart w:id="36" w:name="_Toc511349829"/>
      <w:bookmarkStart w:id="37" w:name="_Toc511349379"/>
      <w:r>
        <w:rPr>
          <w:rFonts w:asciiTheme="minorEastAsia" w:eastAsiaTheme="minorEastAsia" w:hAnsiTheme="minorEastAsia" w:cstheme="minorEastAsia" w:hint="eastAsia"/>
          <w:szCs w:val="24"/>
        </w:rPr>
        <w:t>2 项目健康安全管理措施</w:t>
      </w:r>
      <w:bookmarkEnd w:id="35"/>
      <w:bookmarkEnd w:id="36"/>
      <w:bookmarkEnd w:id="37"/>
    </w:p>
    <w:p>
      <w:pPr>
        <w:pStyle w:val="a0"/>
        <w:ind w:left="0" w:firstLine="480" w:leftChars="0" w:firstLineChars="200"/>
        <w:rPr>
          <w:rFonts w:asciiTheme="minorEastAsia" w:eastAsiaTheme="minorEastAsia" w:hAnsiTheme="minorEastAsia" w:cstheme="minorEastAsia" w:hint="eastAsia"/>
          <w:szCs w:val="24"/>
        </w:rPr>
      </w:pPr>
      <w:r>
        <w:rPr>
          <w:rFonts w:asciiTheme="minorEastAsia" w:eastAsiaTheme="minorEastAsia" w:hAnsiTheme="minorEastAsia" w:cstheme="minorEastAsia" w:hint="eastAsia"/>
          <w:szCs w:val="24"/>
        </w:rPr>
        <w:t>(1)严格执行施工现场安全生产管理的技术方案措施，并根据政府有关法规规定，结合现场实际情况，制订保证安全生产的工地规章制度。</w:t>
      </w:r>
    </w:p>
    <w:p>
      <w:pPr>
        <w:pStyle w:val="a"/>
        <w:rPr>
          <w:rFonts w:ascii="Times New Roman" w:hAnsi="Times New Roman"/>
        </w:rPr>
      </w:pPr>
      <w:r>
        <w:rPr>
          <w:rFonts w:ascii="Times New Roman" w:hAnsi="Times New Roman" w:hint="eastAsia"/>
        </w:rPr>
        <w:t>(2)安全技术交底制：根据安全措施要求和现场实际情况，各级管理人员需要亲自逐级进行书面交底。安全技术交底必须由各施工队或分包方签字认可。</w:t>
      </w:r>
    </w:p>
    <w:p>
      <w:pPr>
        <w:pStyle w:val="a"/>
        <w:rPr>
          <w:rFonts w:ascii="Times New Roman" w:hAnsi="Times New Roman"/>
        </w:rPr>
      </w:pPr>
      <w:r>
        <w:rPr>
          <w:rFonts w:ascii="Times New Roman" w:hAnsi="Times New Roman" w:hint="eastAsia"/>
        </w:rPr>
        <w:t>(3)班前检查制：专业责任工程师必须督促与检查安全防护措施是否进行。</w:t>
      </w:r>
    </w:p>
    <w:p>
      <w:pPr>
        <w:pStyle w:val="a"/>
        <w:rPr>
          <w:rFonts w:ascii="Times New Roman" w:hAnsi="Times New Roman"/>
        </w:rPr>
      </w:pPr>
      <w:r>
        <w:rPr>
          <w:rFonts w:ascii="Times New Roman" w:hAnsi="Times New Roman" w:hint="eastAsia"/>
        </w:rPr>
        <w:t>(4)大中型机械设备安装实行验收制：凡不经验收的一律不得投入使用。使用中的大型设备下班后必须拉闸断电，并对专用闸箱进行上锁保护。</w:t>
      </w:r>
    </w:p>
    <w:p>
      <w:pPr>
        <w:pStyle w:val="a"/>
        <w:rPr>
          <w:rFonts w:ascii="Times New Roman" w:hAnsi="Times New Roman"/>
        </w:rPr>
      </w:pPr>
      <w:r>
        <w:rPr>
          <w:rFonts w:ascii="Times New Roman" w:hAnsi="Times New Roman" w:hint="eastAsia"/>
        </w:rPr>
        <w:t>(5)一周安全活动制：项目经理部每周要组织全体工人进行安全教育，对上一周安全方面存在的问题进行总结，对本周的安全重点和注意事项做必要的交底，使广大工人能心中有数，从意识上时刻绷紧安全这根弦。</w:t>
      </w:r>
    </w:p>
    <w:p>
      <w:pPr>
        <w:pStyle w:val="a"/>
        <w:rPr>
          <w:rFonts w:ascii="Times New Roman" w:hAnsi="Times New Roman"/>
        </w:rPr>
      </w:pPr>
      <w:r>
        <w:rPr>
          <w:rFonts w:ascii="Times New Roman" w:hAnsi="Times New Roman" w:hint="eastAsia"/>
        </w:rPr>
        <w:t>(6)定期检查与隐患整改制：经理部每周要组织一次安全生产检查，对查出的安全隐患必须制定措施，定时间、定人员整改并作好安全隐患整改消项记录。</w:t>
      </w:r>
    </w:p>
    <w:p>
      <w:pPr>
        <w:pStyle w:val="a"/>
        <w:rPr>
          <w:rFonts w:ascii="Times New Roman" w:hAnsi="Times New Roman"/>
        </w:rPr>
      </w:pPr>
      <w:r>
        <w:rPr>
          <w:rFonts w:ascii="Times New Roman" w:hAnsi="Times New Roman" w:hint="eastAsia"/>
        </w:rPr>
        <w:t>(7)管理人员和特殊作业人员实行年审制：每周由项目部统一组织进行，加强施工管理人员的安全考核，增强安全意识，避免违章指挥。</w:t>
      </w:r>
    </w:p>
    <w:p>
      <w:pPr>
        <w:pStyle w:val="a"/>
        <w:rPr>
          <w:rFonts w:ascii="Times New Roman" w:hAnsi="Times New Roman"/>
        </w:rPr>
      </w:pPr>
      <w:r>
        <w:rPr>
          <w:rFonts w:ascii="Times New Roman" w:hAnsi="Times New Roman" w:hint="eastAsia"/>
        </w:rPr>
        <w:t>(8)实行安全生产奖罚制度与事故报告制。</w:t>
      </w:r>
    </w:p>
    <w:p>
      <w:pPr>
        <w:pStyle w:val="a"/>
        <w:rPr>
          <w:rFonts w:ascii="Times New Roman" w:hAnsi="Times New Roman"/>
        </w:rPr>
      </w:pPr>
      <w:r>
        <w:rPr>
          <w:rFonts w:ascii="Times New Roman" w:hAnsi="Times New Roman" w:hint="eastAsia"/>
        </w:rPr>
        <w:t>(9)危急情况停工制：一旦出现危及职工生命安全险情，要立即停工，同时即刻报告公司，及时采取措施排除险情。</w:t>
      </w:r>
    </w:p>
    <w:p>
      <w:pPr>
        <w:pStyle w:val="a"/>
        <w:rPr>
          <w:rFonts w:ascii="Times New Roman" w:hAnsi="Times New Roman"/>
        </w:rPr>
        <w:sectPr>
          <w:headerReference w:type="default" r:id="rId18"/>
          <w:footerReference w:type="default" r:id="rId19"/>
          <w:pgSz w:w="11906" w:h="16838"/>
          <w:pgMar w:top="1440" w:right="1800" w:bottom="1440" w:left="1800" w:header="851" w:footer="992" w:gutter="0"/>
          <w:pgNumType w:fmt="numberInDash" w:start="5"/>
          <w:cols w:num="1" w:space="425"/>
          <w:docGrid w:type="lines" w:linePitch="312" w:charSpace="0"/>
        </w:sectPr>
      </w:pPr>
      <w:r>
        <w:rPr>
          <w:rFonts w:ascii="Times New Roman" w:hAnsi="Times New Roman" w:hint="eastAsia"/>
        </w:rPr>
        <w:t>(10)持证上岗制：特殊工种必须持有上岗操作证，严禁无证上岗。</w:t>
      </w:r>
    </w:p>
    <w:p>
      <w:pPr>
        <w:pStyle w:val="a"/>
        <w:rPr>
          <w:rFonts w:ascii="Times New Roman" w:hAnsi="Times New Roman"/>
        </w:rPr>
      </w:pPr>
      <w:r>
        <w:rPr>
          <w:rFonts w:ascii="Times New Roman" w:hAnsi="Times New Roman" w:hint="eastAsia"/>
        </w:rPr>
        <w:t>(11)现场成立安全生产领导机构，现场拟设1名安全员。以上人员应经过培训和考核，获得相应的证书并具有较丰富的经验，以负责全体施工人员的安全保护和防止事故发生。工地安全员有权发布指令并采取保护措施以防止事故发生。</w:t>
      </w:r>
    </w:p>
    <w:p>
      <w:pPr>
        <w:pStyle w:val="a"/>
        <w:rPr>
          <w:rFonts w:ascii="Times New Roman" w:hAnsi="Times New Roman"/>
        </w:rPr>
      </w:pPr>
      <w:r>
        <w:rPr>
          <w:rFonts w:ascii="Times New Roman" w:hAnsi="Times New Roman" w:hint="eastAsia"/>
        </w:rPr>
        <w:t>(12)在合同签订后，总承包方将本工程的详细安全计划提交甲方审批同意，并在随后的工作中贯彻执行该计划。根据工程进展的实际情况分别编制具有针对性的安全计划及安全实施细则。</w:t>
      </w:r>
    </w:p>
    <w:p>
      <w:pPr>
        <w:pStyle w:val="a"/>
        <w:rPr>
          <w:rFonts w:ascii="Times New Roman" w:hAnsi="Times New Roman"/>
        </w:rPr>
      </w:pPr>
      <w:r>
        <w:rPr>
          <w:rFonts w:ascii="Times New Roman" w:hAnsi="Times New Roman" w:hint="eastAsia"/>
        </w:rPr>
        <w:t>(13)制订现场临时用电方案，对所有用电项目做到有计算、有安全措施。现场设专职电工，非电工严禁接电。所有电路设置漏电保护装置。</w:t>
      </w:r>
    </w:p>
    <w:p>
      <w:pPr>
        <w:pStyle w:val="a"/>
        <w:rPr>
          <w:rFonts w:ascii="Times New Roman" w:hAnsi="Times New Roman"/>
        </w:rPr>
      </w:pPr>
      <w:r>
        <w:rPr>
          <w:rFonts w:ascii="Times New Roman" w:hAnsi="Times New Roman" w:hint="eastAsia"/>
        </w:rPr>
        <w:t>(14)现场机械人员必须持合格有效证书上岗，机械应保证良好的操作状态，任何危及安全的隐患排除并经检查合格后方可继续使用，严禁机械带隐患使用和运行。新工人必须进行入场教育。</w:t>
      </w:r>
    </w:p>
    <w:p>
      <w:pPr>
        <w:pStyle w:val="a"/>
        <w:rPr>
          <w:rFonts w:ascii="Times New Roman" w:hAnsi="Times New Roman"/>
        </w:rPr>
      </w:pPr>
      <w:r>
        <w:rPr>
          <w:rFonts w:ascii="Times New Roman" w:hAnsi="Times New Roman" w:hint="eastAsia"/>
        </w:rPr>
        <w:t>(15)全部工程所需支撑部分及脚手架、机械使用等均应经过设计计算，保证必要的安全系数，并经安全、技术部门验收后方可使用。此项工作应在分部、分项工程施工前进行，以留有充足时间不致影响工程进度。</w:t>
      </w:r>
    </w:p>
    <w:p>
      <w:pPr>
        <w:pStyle w:val="a"/>
        <w:rPr>
          <w:rFonts w:ascii="Times New Roman" w:hAnsi="Times New Roman"/>
        </w:rPr>
      </w:pPr>
      <w:r>
        <w:rPr>
          <w:rFonts w:ascii="Times New Roman" w:hAnsi="Times New Roman" w:hint="eastAsia"/>
        </w:rPr>
        <w:t>(16)现场醒目位置及危险区域（如楼梯口、施工洞口、出入口）设置各项安全标志、标牌、宣传品等，提醒施工人员注意安全。平时作好日常安全检查。</w:t>
      </w:r>
    </w:p>
    <w:p>
      <w:pPr>
        <w:pStyle w:val="a0"/>
        <w:ind w:left="0" w:firstLine="0" w:leftChars="0" w:firstLineChars="0"/>
        <w:rPr>
          <w:rFonts w:asciiTheme="minorEastAsia" w:eastAsiaTheme="minorEastAsia" w:hAnsiTheme="minorEastAsia" w:cstheme="minorEastAsia" w:hint="eastAsia"/>
          <w:szCs w:val="24"/>
        </w:rPr>
      </w:pPr>
      <w:bookmarkStart w:id="38" w:name="_Toc511349380"/>
      <w:bookmarkStart w:id="39" w:name="_Toc511349830"/>
      <w:bookmarkStart w:id="40" w:name="_Toc511349577"/>
      <w:r>
        <w:rPr>
          <w:rFonts w:asciiTheme="minorEastAsia" w:eastAsiaTheme="minorEastAsia" w:hAnsiTheme="minorEastAsia" w:cstheme="minorEastAsia" w:hint="eastAsia"/>
          <w:szCs w:val="24"/>
        </w:rPr>
        <w:t>3 环境管理措施</w:t>
      </w:r>
      <w:bookmarkEnd w:id="38"/>
      <w:bookmarkEnd w:id="39"/>
      <w:bookmarkEnd w:id="40"/>
    </w:p>
    <w:p>
      <w:pPr>
        <w:pStyle w:val="a"/>
        <w:rPr>
          <w:rFonts w:ascii="Times New Roman" w:hAnsi="Times New Roman"/>
        </w:rPr>
      </w:pPr>
      <w:r>
        <w:rPr>
          <w:rFonts w:ascii="Times New Roman" w:hAnsi="Times New Roman" w:hint="eastAsia"/>
        </w:rPr>
        <w:t>在项目实施过程中，实行“环保一票否决制”，对施工方案的会签、施工材料的选择、施工合同的签订、施工工艺的制定等所有项目建设的环节中，增加环保审查程序，凡对环保有不利影响或有潜在的隐患的，坚决予以拒绝，不得使用或采纳。</w:t>
      </w:r>
    </w:p>
    <w:p>
      <w:pPr>
        <w:pStyle w:val="a"/>
        <w:rPr>
          <w:rFonts w:ascii="Times New Roman" w:hAnsi="Times New Roman"/>
        </w:rPr>
      </w:pPr>
      <w:r>
        <w:rPr>
          <w:rFonts w:ascii="Times New Roman" w:hAnsi="Times New Roman" w:hint="eastAsia"/>
        </w:rPr>
        <w:t>所有施工人员学习、宣传环保意识，通过目前的环保重大事项，提高作业人员的环保意识，真正理解环保关乎全人类的生存环境；宣传项目采取的环保方案、措施，从我做起，从现在做起，提高环保意识，为绿色安全贡献力量。</w:t>
      </w:r>
    </w:p>
    <w:p>
      <w:pPr>
        <w:pStyle w:val="a0"/>
        <w:ind w:left="0" w:firstLine="0" w:leftChars="0" w:firstLineChars="0"/>
        <w:rPr>
          <w:rFonts w:asciiTheme="minorEastAsia" w:eastAsiaTheme="minorEastAsia" w:hAnsiTheme="minorEastAsia" w:cstheme="minorEastAsia" w:hint="eastAsia"/>
          <w:szCs w:val="24"/>
        </w:rPr>
      </w:pPr>
      <w:bookmarkStart w:id="41" w:name="_Toc423683786"/>
      <w:bookmarkStart w:id="42" w:name="_Toc511349578"/>
      <w:bookmarkStart w:id="43" w:name="_Toc511349381"/>
      <w:bookmarkStart w:id="44" w:name="_Toc511349831"/>
      <w:bookmarkStart w:id="45" w:name="_Toc375605654"/>
      <w:r>
        <w:rPr>
          <w:rFonts w:asciiTheme="minorEastAsia" w:eastAsiaTheme="minorEastAsia" w:hAnsiTheme="minorEastAsia" w:cstheme="minorEastAsia" w:hint="eastAsia"/>
          <w:szCs w:val="24"/>
        </w:rPr>
        <w:t>4 文明施工</w:t>
      </w:r>
      <w:bookmarkEnd w:id="31"/>
      <w:bookmarkEnd w:id="32"/>
      <w:bookmarkEnd w:id="33"/>
      <w:bookmarkEnd w:id="34"/>
      <w:bookmarkEnd w:id="41"/>
      <w:bookmarkEnd w:id="42"/>
      <w:bookmarkEnd w:id="43"/>
      <w:bookmarkEnd w:id="44"/>
      <w:bookmarkEnd w:id="45"/>
    </w:p>
    <w:p>
      <w:pPr>
        <w:spacing w:line="360" w:lineRule="auto"/>
        <w:ind w:firstLine="480" w:firstLineChars="200"/>
        <w:rPr>
          <w:rFonts w:ascii="Times New Roman" w:eastAsia="宋体" w:hAnsi="Times New Roman"/>
          <w:sz w:val="24"/>
          <w:szCs w:val="24"/>
        </w:rPr>
      </w:pPr>
      <w:r>
        <w:rPr>
          <w:rFonts w:ascii="Times New Roman" w:eastAsia="宋体" w:hAnsi="Times New Roman" w:hint="eastAsia"/>
          <w:sz w:val="24"/>
          <w:szCs w:val="24"/>
        </w:rPr>
        <w:t>文明施工的总目标</w:t>
      </w:r>
    </w:p>
    <w:p>
      <w:pPr>
        <w:pStyle w:val="a"/>
        <w:rPr>
          <w:rFonts w:ascii="Times New Roman" w:hAnsi="Times New Roman"/>
        </w:rPr>
        <w:sectPr>
          <w:headerReference w:type="default" r:id="rId20"/>
          <w:footerReference w:type="default" r:id="rId21"/>
          <w:type w:val="nextPage"/>
          <w:pgSz w:w="11906" w:h="16838"/>
          <w:pgMar w:top="1440" w:right="1800" w:bottom="1440" w:left="1800" w:header="851" w:footer="992" w:gutter="0"/>
          <w:pgNumType w:fmt="numberInDash" w:start="6"/>
          <w:cols w:num="1" w:space="425"/>
          <w:titlePg w:val="0"/>
          <w:docGrid w:type="lines" w:linePitch="312" w:charSpace="0"/>
        </w:sectPr>
      </w:pPr>
      <w:r>
        <w:rPr>
          <w:rFonts w:ascii="Times New Roman" w:hAnsi="Times New Roman" w:hint="eastAsia"/>
        </w:rPr>
        <w:t>为保持施工现场周围安静、清洁的环境，需采取专人打扫清洁等措施，做到物流有序、施工顺畅、文明施工，在确保工程质量和工期的前提下</w:t>
      </w:r>
      <w:r>
        <w:rPr>
          <w:rFonts w:ascii="Times New Roman" w:hAnsi="Times New Roman"/>
        </w:rPr>
        <w:t>,</w:t>
      </w:r>
      <w:r>
        <w:rPr>
          <w:rFonts w:ascii="Times New Roman" w:hAnsi="Times New Roman" w:hint="eastAsia"/>
        </w:rPr>
        <w:t>树立现场全体员工环保意识</w:t>
      </w:r>
      <w:r>
        <w:rPr>
          <w:rFonts w:ascii="Times New Roman" w:hAnsi="Times New Roman"/>
        </w:rPr>
        <w:t>,</w:t>
      </w:r>
      <w:r>
        <w:rPr>
          <w:rFonts w:ascii="Times New Roman" w:hAnsi="Times New Roman" w:hint="eastAsia"/>
        </w:rPr>
        <w:t>最大限度减少对环境的污染，使施工现场达到安全文明施工样板工地奖。</w:t>
      </w:r>
    </w:p>
    <w:p>
      <w:pPr>
        <w:spacing w:line="360" w:lineRule="auto"/>
        <w:ind w:firstLine="480" w:firstLineChars="200"/>
        <w:rPr>
          <w:rFonts w:ascii="Times New Roman" w:eastAsia="宋体" w:hAnsi="Times New Roman"/>
          <w:sz w:val="24"/>
          <w:szCs w:val="24"/>
        </w:rPr>
      </w:pPr>
      <w:r>
        <w:rPr>
          <w:rFonts w:ascii="Times New Roman" w:eastAsia="宋体" w:hAnsi="Times New Roman"/>
          <w:sz w:val="24"/>
          <w:szCs w:val="24"/>
        </w:rPr>
        <w:t>文明施工的规划措施</w:t>
      </w:r>
    </w:p>
    <w:p>
      <w:pPr>
        <w:pStyle w:val="a"/>
        <w:rPr>
          <w:rFonts w:ascii="Times New Roman" w:hAnsi="Times New Roman"/>
        </w:rPr>
      </w:pPr>
      <w:r>
        <w:rPr>
          <w:rFonts w:ascii="Times New Roman" w:hAnsi="Times New Roman" w:hint="eastAsia"/>
        </w:rPr>
        <w:t>（1）施工现场四周按规定设置连续、封闭的围挡，围挡完整、牢固、上口平齐，外立面垂直。</w:t>
      </w:r>
    </w:p>
    <w:p>
      <w:pPr>
        <w:pStyle w:val="a"/>
        <w:rPr>
          <w:rFonts w:ascii="Times New Roman" w:hAnsi="Times New Roman"/>
        </w:rPr>
      </w:pPr>
      <w:r>
        <w:rPr>
          <w:rFonts w:ascii="Times New Roman" w:hAnsi="Times New Roman" w:hint="eastAsia"/>
        </w:rPr>
        <w:t>（2）施工现场临时设施保证牢固、整齐美观，临时设施屋面严禁使用石棉瓦，施工现场道路进行硬化，排水畅通。</w:t>
      </w:r>
    </w:p>
    <w:p>
      <w:pPr>
        <w:pStyle w:val="a"/>
        <w:rPr>
          <w:rFonts w:ascii="Times New Roman" w:hAnsi="Times New Roman"/>
        </w:rPr>
      </w:pPr>
      <w:r>
        <w:rPr>
          <w:rFonts w:ascii="Times New Roman" w:hAnsi="Times New Roman" w:hint="eastAsia"/>
        </w:rPr>
        <w:t>（3）施工区域和生活区域应有明确划分。建立管理责任制，划分责任区，做到现场和生活区整洁、卫生、文明、有序。</w:t>
      </w:r>
    </w:p>
    <w:p>
      <w:pPr>
        <w:pStyle w:val="a"/>
        <w:rPr>
          <w:rFonts w:ascii="Times New Roman" w:hAnsi="Times New Roman"/>
        </w:rPr>
      </w:pPr>
      <w:r>
        <w:rPr>
          <w:rFonts w:ascii="Times New Roman" w:hAnsi="Times New Roman" w:hint="eastAsia"/>
        </w:rPr>
        <w:t>（4）减少扰民降低环境污染和噪音、扬尘的措施</w:t>
      </w:r>
    </w:p>
    <w:p>
      <w:pPr>
        <w:pStyle w:val="a"/>
        <w:rPr>
          <w:rFonts w:ascii="Times New Roman" w:hAnsi="Times New Roman"/>
        </w:rPr>
      </w:pPr>
      <w:r>
        <w:rPr>
          <w:rFonts w:ascii="Times New Roman" w:hAnsi="Times New Roman" w:hint="eastAsia"/>
        </w:rPr>
        <w:t>（5）施工现场成立环境保护领导小组。组长由项目经理担任，组员由现场环保员和有关人员组成，主要做好因施工对大气、水源污染和噪音等项工作。</w:t>
      </w:r>
    </w:p>
    <w:p>
      <w:pPr>
        <w:pStyle w:val="a0"/>
        <w:ind w:left="0" w:firstLine="0" w:leftChars="0" w:firstLineChars="0"/>
        <w:rPr>
          <w:rFonts w:asciiTheme="minorEastAsia" w:eastAsiaTheme="minorEastAsia" w:hAnsiTheme="minorEastAsia" w:cstheme="minorEastAsia" w:hint="eastAsia"/>
          <w:szCs w:val="24"/>
        </w:rPr>
      </w:pPr>
      <w:bookmarkStart w:id="46" w:name="_Toc511349579"/>
      <w:bookmarkStart w:id="47" w:name="_Toc511349382"/>
      <w:bookmarkStart w:id="48" w:name="_Toc380769944"/>
      <w:bookmarkStart w:id="49" w:name="_Toc423683800"/>
      <w:bookmarkStart w:id="50" w:name="_Toc511349832"/>
      <w:r>
        <w:rPr>
          <w:rFonts w:asciiTheme="minorEastAsia" w:eastAsiaTheme="minorEastAsia" w:hAnsiTheme="minorEastAsia" w:cstheme="minorEastAsia" w:hint="eastAsia"/>
          <w:szCs w:val="24"/>
        </w:rPr>
        <w:t>5 环境保护措施</w:t>
      </w:r>
      <w:bookmarkEnd w:id="46"/>
      <w:bookmarkEnd w:id="47"/>
      <w:bookmarkEnd w:id="48"/>
      <w:bookmarkEnd w:id="49"/>
      <w:bookmarkEnd w:id="50"/>
    </w:p>
    <w:p>
      <w:pPr>
        <w:pStyle w:val="a0"/>
        <w:ind w:left="0" w:firstLine="0" w:leftChars="0" w:firstLineChars="0"/>
        <w:rPr>
          <w:rFonts w:asciiTheme="minorEastAsia" w:eastAsiaTheme="minorEastAsia" w:hAnsiTheme="minorEastAsia" w:cstheme="minorEastAsia" w:hint="eastAsia"/>
          <w:szCs w:val="24"/>
        </w:rPr>
      </w:pPr>
      <w:bookmarkStart w:id="51" w:name="_Toc511349833"/>
      <w:r>
        <w:rPr>
          <w:rFonts w:asciiTheme="minorEastAsia" w:eastAsiaTheme="minorEastAsia" w:hAnsiTheme="minorEastAsia" w:cstheme="minorEastAsia" w:hint="eastAsia"/>
          <w:szCs w:val="24"/>
        </w:rPr>
        <w:t>5.1 生态环境保护对策措施</w:t>
      </w:r>
      <w:bookmarkEnd w:id="51"/>
    </w:p>
    <w:p>
      <w:pPr>
        <w:pStyle w:val="a"/>
        <w:rPr>
          <w:rFonts w:ascii="Times New Roman" w:hAnsi="Times New Roman"/>
        </w:rPr>
      </w:pPr>
      <w:r>
        <w:rPr>
          <w:rFonts w:ascii="Times New Roman" w:hAnsi="Times New Roman" w:hint="eastAsia"/>
        </w:rPr>
        <w:t>在施工过程中，为保护生态环境，在环境管理体系指导下，项目施工期应进行精密设计，尽量缩短工期，减小施工对周围地形地貌等环境的影响。项目具体采取以下生态保护措施：</w:t>
      </w:r>
    </w:p>
    <w:p>
      <w:pPr>
        <w:pStyle w:val="a"/>
        <w:rPr>
          <w:rFonts w:ascii="Times New Roman" w:hAnsi="Times New Roman"/>
        </w:rPr>
      </w:pPr>
      <w:r>
        <w:rPr>
          <w:rFonts w:ascii="Times New Roman" w:hAnsi="Times New Roman" w:hint="eastAsia"/>
        </w:rPr>
        <w:t>（1）施工活动严格控制在征地范围内，尽可能减少对周围土地的破坏；考虑对进场道路与施工道路进行一次性规划，施工道路不再单独临时征用土地；道路尽可能在现有道路的基础上布置规划，尽量减少对土地的破坏、占用。</w:t>
      </w:r>
    </w:p>
    <w:p>
      <w:pPr>
        <w:pStyle w:val="a"/>
        <w:rPr>
          <w:rFonts w:ascii="Times New Roman" w:hAnsi="Times New Roman"/>
        </w:rPr>
      </w:pPr>
      <w:r>
        <w:rPr>
          <w:rFonts w:ascii="Times New Roman" w:hAnsi="Times New Roman" w:hint="eastAsia"/>
        </w:rPr>
        <w:t>（2）电池组件及电气设备必须严格按设计规划指定位置来放置，各施工机械和设备不得随意堆放，以便能有效地控制占地面积，更好地保护原地貌。</w:t>
      </w:r>
    </w:p>
    <w:p>
      <w:pPr>
        <w:pStyle w:val="a"/>
        <w:rPr>
          <w:rFonts w:ascii="Times New Roman" w:hAnsi="Times New Roman"/>
        </w:rPr>
      </w:pPr>
      <w:r>
        <w:rPr>
          <w:rFonts w:ascii="Times New Roman" w:hAnsi="Times New Roman" w:hint="eastAsia"/>
        </w:rPr>
        <w:t>（3）施工优先采用环保型设备，在施工条件和环境允许的条件下，进行绿色施工，可以有效降低扬尘及噪声排放强度，保证其达标排放。</w:t>
      </w:r>
    </w:p>
    <w:p>
      <w:pPr>
        <w:pStyle w:val="a"/>
        <w:rPr>
          <w:rFonts w:ascii="Times New Roman" w:hAnsi="Times New Roman"/>
        </w:rPr>
      </w:pPr>
      <w:r>
        <w:rPr>
          <w:rFonts w:ascii="Times New Roman" w:hAnsi="Times New Roman" w:hint="eastAsia"/>
        </w:rPr>
        <w:t>（4）尽量减少大型机械施工，尽快浇筑混凝土，以减少粉尘及震动对周围环境的影响。</w:t>
      </w:r>
    </w:p>
    <w:p>
      <w:pPr>
        <w:pStyle w:val="a"/>
        <w:rPr>
          <w:rFonts w:ascii="Times New Roman" w:hAnsi="Times New Roman"/>
        </w:rPr>
      </w:pPr>
      <w:r>
        <w:rPr>
          <w:rFonts w:ascii="Times New Roman" w:hAnsi="Times New Roman" w:hint="eastAsia"/>
        </w:rPr>
        <w:t>（5）电缆沟施工后应及时回填。</w:t>
      </w:r>
    </w:p>
    <w:p>
      <w:pPr>
        <w:pStyle w:val="a"/>
        <w:rPr>
          <w:rFonts w:ascii="Times New Roman" w:hAnsi="Times New Roman"/>
        </w:rPr>
      </w:pPr>
      <w:r>
        <w:rPr>
          <w:rFonts w:ascii="Times New Roman" w:hAnsi="Times New Roman" w:hint="eastAsia"/>
        </w:rPr>
        <w:t>（6）工程施工过程中和施工结束后，应及时并严格按照本工程所提出的各种水土保持措施对各水土流失防治部位进行治理，防止新增水土流失。</w:t>
      </w:r>
    </w:p>
    <w:p>
      <w:pPr>
        <w:pStyle w:val="a0"/>
        <w:ind w:left="0" w:firstLine="0" w:leftChars="0" w:firstLineChars="0"/>
        <w:rPr>
          <w:rFonts w:asciiTheme="minorEastAsia" w:eastAsiaTheme="minorEastAsia" w:hAnsiTheme="minorEastAsia" w:cstheme="minorEastAsia" w:hint="eastAsia"/>
          <w:szCs w:val="24"/>
        </w:rPr>
      </w:pPr>
      <w:bookmarkStart w:id="52" w:name="_Toc511349834"/>
      <w:r>
        <w:rPr>
          <w:rFonts w:asciiTheme="minorEastAsia" w:eastAsiaTheme="minorEastAsia" w:hAnsiTheme="minorEastAsia" w:cstheme="minorEastAsia" w:hint="eastAsia"/>
          <w:szCs w:val="24"/>
        </w:rPr>
        <w:t>5.2 废气和扬尘污染防治对策措施</w:t>
      </w:r>
      <w:bookmarkEnd w:id="52"/>
    </w:p>
    <w:p>
      <w:pPr>
        <w:pStyle w:val="a"/>
        <w:rPr>
          <w:rFonts w:ascii="Times New Roman" w:hAnsi="Times New Roman"/>
        </w:rPr>
        <w:sectPr>
          <w:headerReference w:type="default" r:id="rId22"/>
          <w:footerReference w:type="default" r:id="rId23"/>
          <w:type w:val="nextPage"/>
          <w:pgSz w:w="11906" w:h="16838"/>
          <w:pgMar w:top="1440" w:right="1800" w:bottom="1440" w:left="1800" w:header="851" w:footer="992" w:gutter="0"/>
          <w:pgNumType w:fmt="numberInDash" w:start="7"/>
          <w:cols w:num="1" w:space="425"/>
          <w:titlePg w:val="0"/>
          <w:docGrid w:type="lines" w:linePitch="312" w:charSpace="0"/>
        </w:sectPr>
      </w:pPr>
      <w:r>
        <w:rPr>
          <w:rFonts w:ascii="Times New Roman" w:hAnsi="Times New Roman" w:hint="eastAsia"/>
        </w:rPr>
        <w:t>在采取必要的生态保护措施和水土保持措施情况下，运行期基本不会产生二次扬尘和废气，本项目废气和扬尘主要产生于施工期。</w:t>
      </w:r>
    </w:p>
    <w:p>
      <w:pPr>
        <w:pStyle w:val="a"/>
        <w:rPr>
          <w:rFonts w:ascii="Times New Roman" w:hAnsi="Times New Roman"/>
        </w:rPr>
      </w:pPr>
      <w:r>
        <w:rPr>
          <w:rFonts w:ascii="Times New Roman" w:hAnsi="Times New Roman" w:hint="eastAsia"/>
        </w:rPr>
        <w:t>施工期的废气主要为运输车队、施工机械（搅拌机、吊车等）等机动车辆运行时排放的尾气。由于场址区用地较开阔，空气流通较好，汽车排放的废气能够较快的扩散，不会对当地的空气环境产生较大影响，但项目建设过程中仍应控制施工车辆的数量，使空气环境质量受到的影响降至最低。</w:t>
      </w:r>
    </w:p>
    <w:p>
      <w:pPr>
        <w:pStyle w:val="a"/>
        <w:rPr>
          <w:rFonts w:ascii="Times New Roman" w:hAnsi="Times New Roman"/>
        </w:rPr>
      </w:pPr>
      <w:r>
        <w:rPr>
          <w:rFonts w:ascii="Times New Roman" w:hAnsi="Times New Roman" w:hint="eastAsia"/>
        </w:rPr>
        <w:t>施工扬尘主要来源于施工过程中土方的临时堆存以及车辆运输等过程。为减少施工扬尘对空气环境的影响，采取如下防治措施：</w:t>
      </w:r>
    </w:p>
    <w:p>
      <w:pPr>
        <w:pStyle w:val="a"/>
        <w:rPr>
          <w:rFonts w:ascii="Times New Roman" w:hAnsi="Times New Roman"/>
        </w:rPr>
      </w:pPr>
      <w:r>
        <w:rPr>
          <w:rFonts w:ascii="Times New Roman" w:hAnsi="Times New Roman" w:hint="eastAsia"/>
        </w:rPr>
        <w:t>（1）施工场地定期洒水，防止浮尘产生，在大风时加大洒水量及洒水次数。</w:t>
      </w:r>
    </w:p>
    <w:p>
      <w:pPr>
        <w:pStyle w:val="a"/>
        <w:rPr>
          <w:rFonts w:ascii="Times New Roman" w:hAnsi="Times New Roman"/>
        </w:rPr>
      </w:pPr>
      <w:r>
        <w:rPr>
          <w:rFonts w:ascii="Times New Roman" w:hAnsi="Times New Roman" w:hint="eastAsia"/>
        </w:rPr>
        <w:t>（2）施工场地内运输通道及时清扫、洒水，减少汽车行驶扬尘。</w:t>
      </w:r>
    </w:p>
    <w:p>
      <w:pPr>
        <w:pStyle w:val="a"/>
        <w:rPr>
          <w:rFonts w:ascii="Times New Roman" w:hAnsi="Times New Roman"/>
        </w:rPr>
      </w:pPr>
      <w:r>
        <w:rPr>
          <w:rFonts w:ascii="Times New Roman" w:hAnsi="Times New Roman" w:hint="eastAsia"/>
        </w:rPr>
        <w:t>（3）运输车辆进入施工场地低速行驶或限速行驶，减少扬尘量。</w:t>
      </w:r>
    </w:p>
    <w:p>
      <w:pPr>
        <w:pStyle w:val="a"/>
        <w:rPr>
          <w:rFonts w:ascii="Times New Roman" w:hAnsi="Times New Roman"/>
        </w:rPr>
      </w:pPr>
      <w:r>
        <w:rPr>
          <w:rFonts w:ascii="Times New Roman" w:hAnsi="Times New Roman" w:hint="eastAsia"/>
        </w:rPr>
        <w:t>（4）灰渣、水泥等易起尘原料，运输时应采用密闭式槽车运输。</w:t>
      </w:r>
    </w:p>
    <w:p>
      <w:pPr>
        <w:pStyle w:val="a"/>
        <w:rPr>
          <w:rFonts w:ascii="Times New Roman" w:hAnsi="Times New Roman"/>
        </w:rPr>
      </w:pPr>
      <w:r>
        <w:rPr>
          <w:rFonts w:ascii="Times New Roman" w:hAnsi="Times New Roman" w:hint="eastAsia"/>
        </w:rPr>
        <w:t>通过采取上述措施，可以有效抑制施工区扬尘的产生和溢散，保证施工场界外粉尘无组织排放监控浓度小于1.0mg／m</w:t>
      </w:r>
      <w:r>
        <w:rPr>
          <w:rFonts w:ascii="Times New Roman" w:hAnsi="Times New Roman" w:hint="eastAsia"/>
          <w:vertAlign w:val="superscript"/>
        </w:rPr>
        <w:t>3</w:t>
      </w:r>
      <w:r>
        <w:rPr>
          <w:rFonts w:ascii="Times New Roman" w:hAnsi="Times New Roman" w:hint="eastAsia"/>
        </w:rPr>
        <w:t>。</w:t>
      </w:r>
    </w:p>
    <w:p>
      <w:pPr>
        <w:pStyle w:val="a0"/>
        <w:ind w:left="0" w:firstLine="0" w:leftChars="0" w:firstLineChars="0"/>
        <w:rPr>
          <w:rFonts w:asciiTheme="minorEastAsia" w:eastAsiaTheme="minorEastAsia" w:hAnsiTheme="minorEastAsia" w:cstheme="minorEastAsia" w:hint="eastAsia"/>
          <w:szCs w:val="24"/>
        </w:rPr>
      </w:pPr>
      <w:bookmarkStart w:id="53" w:name="_Toc511349835"/>
      <w:r>
        <w:rPr>
          <w:rFonts w:asciiTheme="minorEastAsia" w:eastAsiaTheme="minorEastAsia" w:hAnsiTheme="minorEastAsia" w:cstheme="minorEastAsia" w:hint="eastAsia"/>
          <w:szCs w:val="24"/>
        </w:rPr>
        <w:t>5.3 噪声污染防治对策措施</w:t>
      </w:r>
      <w:bookmarkEnd w:id="53"/>
    </w:p>
    <w:p>
      <w:pPr>
        <w:pStyle w:val="a"/>
        <w:rPr>
          <w:rFonts w:ascii="Times New Roman" w:hAnsi="Times New Roman"/>
        </w:rPr>
      </w:pPr>
      <w:r>
        <w:rPr>
          <w:rFonts w:ascii="Times New Roman" w:hAnsi="Times New Roman" w:hint="eastAsia"/>
        </w:rPr>
        <w:t>电站运行期无噪声污染，但施工期施工作业噪声不可避免。为减小施工噪声对周围环境的影响，建设单位必做好施工期间的环境保护工作。</w:t>
      </w:r>
    </w:p>
    <w:p>
      <w:pPr>
        <w:pStyle w:val="a"/>
        <w:rPr>
          <w:rFonts w:ascii="Times New Roman" w:hAnsi="Times New Roman"/>
        </w:rPr>
      </w:pPr>
      <w:r>
        <w:rPr>
          <w:rFonts w:ascii="Times New Roman" w:hAnsi="Times New Roman" w:hint="eastAsia"/>
        </w:rPr>
        <w:t>（1）设专人对施工设备进行定期保养和维护，并负责对现场工作人员进行培训，以便使每个员工严格按操作规范使用各类机械，减少由于施工机械使用不当而产生的噪声。</w:t>
      </w:r>
    </w:p>
    <w:p>
      <w:pPr>
        <w:pStyle w:val="a"/>
        <w:rPr>
          <w:rFonts w:ascii="Times New Roman" w:hAnsi="Times New Roman"/>
        </w:rPr>
      </w:pPr>
      <w:r>
        <w:rPr>
          <w:rFonts w:ascii="Times New Roman" w:hAnsi="Times New Roman" w:hint="eastAsia"/>
        </w:rPr>
        <w:t>（2）施工尽量安排在白天进行，尽量缩短工期。</w:t>
      </w:r>
    </w:p>
    <w:p>
      <w:pPr>
        <w:pStyle w:val="a"/>
        <w:rPr>
          <w:rFonts w:ascii="Times New Roman" w:hAnsi="Times New Roman"/>
        </w:rPr>
      </w:pPr>
      <w:r>
        <w:rPr>
          <w:rFonts w:ascii="Times New Roman" w:hAnsi="Times New Roman" w:hint="eastAsia"/>
        </w:rPr>
        <w:t>（3）严格施工现场管理，降低人为噪声。</w:t>
      </w:r>
    </w:p>
    <w:p>
      <w:pPr>
        <w:pStyle w:val="a"/>
        <w:rPr>
          <w:rFonts w:ascii="Times New Roman" w:hAnsi="Times New Roman"/>
        </w:rPr>
      </w:pPr>
      <w:r>
        <w:rPr>
          <w:rFonts w:ascii="Times New Roman" w:hAnsi="Times New Roman" w:hint="eastAsia"/>
        </w:rPr>
        <w:t>项目施工区域距离声环境敏感目标较远，采取上述措施，可避免施工噪声对周边环境的明显影响，满足GBl2523-90《建筑施工场界噪声限值》的要求。</w:t>
      </w:r>
    </w:p>
    <w:p>
      <w:pPr>
        <w:pStyle w:val="a0"/>
        <w:ind w:left="0" w:firstLine="0" w:leftChars="0" w:firstLineChars="0"/>
        <w:rPr>
          <w:rFonts w:asciiTheme="minorEastAsia" w:eastAsiaTheme="minorEastAsia" w:hAnsiTheme="minorEastAsia" w:cstheme="minorEastAsia" w:hint="eastAsia"/>
          <w:szCs w:val="24"/>
        </w:rPr>
      </w:pPr>
      <w:bookmarkStart w:id="54" w:name="_Toc511349836"/>
      <w:r>
        <w:rPr>
          <w:rFonts w:asciiTheme="minorEastAsia" w:eastAsiaTheme="minorEastAsia" w:hAnsiTheme="minorEastAsia" w:cstheme="minorEastAsia" w:hint="eastAsia"/>
          <w:szCs w:val="24"/>
        </w:rPr>
        <w:t xml:space="preserve">5.4 </w:t>
      </w:r>
      <w:bookmarkEnd w:id="54"/>
      <w:bookmarkStart w:id="55" w:name="_Toc511349837"/>
      <w:r>
        <w:rPr>
          <w:rFonts w:asciiTheme="minorEastAsia" w:eastAsiaTheme="minorEastAsia" w:hAnsiTheme="minorEastAsia" w:cstheme="minorEastAsia" w:hint="eastAsia"/>
          <w:szCs w:val="24"/>
        </w:rPr>
        <w:t>固体废物处置</w:t>
      </w:r>
      <w:bookmarkEnd w:id="55"/>
    </w:p>
    <w:p>
      <w:pPr>
        <w:pStyle w:val="a"/>
        <w:rPr>
          <w:rFonts w:ascii="Times New Roman" w:hAnsi="Times New Roman"/>
        </w:rPr>
      </w:pPr>
      <w:r>
        <w:rPr>
          <w:rFonts w:ascii="Times New Roman" w:hAnsi="Times New Roman" w:hint="eastAsia"/>
        </w:rPr>
        <w:t>在施工期，施工区设垃圾桶，垃圾应及时收集并集中清运至附近指定的垃圾卫生点进行处理。</w:t>
      </w:r>
    </w:p>
    <w:p>
      <w:pPr>
        <w:pStyle w:val="a"/>
        <w:rPr>
          <w:rFonts w:ascii="Times New Roman" w:hAnsi="Times New Roman"/>
        </w:rPr>
        <w:sectPr>
          <w:headerReference w:type="default" r:id="rId24"/>
          <w:footerReference w:type="default" r:id="rId25"/>
          <w:type w:val="nextPage"/>
          <w:pgSz w:w="11906" w:h="16838"/>
          <w:pgMar w:top="1440" w:right="1800" w:bottom="1440" w:left="1800" w:header="851" w:footer="992" w:gutter="0"/>
          <w:pgNumType w:fmt="numberInDash" w:start="8"/>
          <w:cols w:num="1" w:space="425"/>
          <w:titlePg w:val="0"/>
          <w:docGrid w:type="lines" w:linePitch="312" w:charSpace="0"/>
        </w:sectPr>
      </w:pPr>
      <w:r>
        <w:rPr>
          <w:rFonts w:ascii="Times New Roman" w:hAnsi="Times New Roman" w:hint="eastAsia"/>
        </w:rPr>
        <w:t>同时还应当加强用水、环境卫生等方面的管理，防止传染病的流行，保护人群健康。</w:t>
      </w:r>
    </w:p>
    <w:p>
      <w:pPr>
        <w:pStyle w:val="Heading1"/>
        <w:rPr>
          <w:rFonts w:ascii="Times New Roman" w:eastAsia="宋体" w:hAnsi="Times New Roman" w:hint="eastAsia"/>
        </w:rPr>
      </w:pPr>
      <w:bookmarkStart w:id="56" w:name="_Toc173"/>
      <w:bookmarkStart w:id="57" w:name="_Toc10726"/>
      <w:bookmarkStart w:id="58" w:name="_Toc23723"/>
      <w:bookmarkStart w:id="59" w:name="_Toc14514"/>
      <w:bookmarkStart w:id="60" w:name="_Toc9922"/>
      <w:bookmarkStart w:id="61" w:name="_Toc28344"/>
      <w:bookmarkStart w:id="62" w:name="_Toc3618"/>
      <w:bookmarkStart w:id="63" w:name="_Toc24952"/>
      <w:bookmarkStart w:id="64" w:name="_Toc32440"/>
      <w:bookmarkStart w:id="65" w:name="_Toc20154"/>
      <w:bookmarkStart w:id="66" w:name="_Toc24486"/>
      <w:bookmarkStart w:id="67" w:name="_Toc498676301"/>
      <w:bookmarkStart w:id="68" w:name="_Toc31485"/>
      <w:bookmarkStart w:id="69" w:name="_Toc26532"/>
      <w:bookmarkStart w:id="70" w:name="_Toc5007"/>
      <w:bookmarkStart w:id="71" w:name="_Toc19124"/>
      <w:bookmarkStart w:id="72" w:name="_Toc511349383"/>
      <w:bookmarkStart w:id="73" w:name="_Toc511349580"/>
      <w:bookmarkStart w:id="74" w:name="_Toc511210740"/>
      <w:bookmarkStart w:id="75" w:name="_Toc511349839"/>
      <w:r>
        <w:rPr>
          <w:rFonts w:ascii="Times New Roman" w:eastAsia="宋体" w:hAnsi="Times New Roman" w:hint="eastAsia"/>
          <w:lang w:eastAsia="zh-CN"/>
        </w:rPr>
        <w:t>五、</w:t>
      </w:r>
      <w:r>
        <w:rPr>
          <w:rFonts w:ascii="Times New Roman" w:eastAsia="宋体" w:hAnsi="Times New Roman" w:hint="eastAsia"/>
        </w:rPr>
        <w:t>质量保证措施</w:t>
      </w:r>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p>
    <w:p>
      <w:pPr>
        <w:pStyle w:val="a"/>
        <w:rPr>
          <w:rFonts w:ascii="Times New Roman" w:hAnsi="Times New Roman" w:hint="eastAsia"/>
        </w:rPr>
      </w:pPr>
      <w:bookmarkStart w:id="76" w:name="_Toc11351"/>
      <w:bookmarkStart w:id="77" w:name="_Toc24706"/>
      <w:bookmarkStart w:id="78" w:name="_Toc19003"/>
      <w:bookmarkStart w:id="79" w:name="_Toc29905"/>
      <w:bookmarkStart w:id="80" w:name="_Toc21913"/>
      <w:bookmarkStart w:id="81" w:name="_Toc22129"/>
      <w:bookmarkStart w:id="82" w:name="_Toc2947"/>
      <w:bookmarkStart w:id="83" w:name="_Toc8645"/>
      <w:bookmarkStart w:id="84" w:name="_Toc9491"/>
      <w:bookmarkStart w:id="85" w:name="_Toc8258"/>
      <w:bookmarkStart w:id="86" w:name="_Toc15911"/>
      <w:bookmarkStart w:id="87" w:name="_Toc12844"/>
      <w:r>
        <w:rPr>
          <w:rFonts w:ascii="Times New Roman" w:hAnsi="Times New Roman" w:hint="eastAsia"/>
          <w:lang w:val="en-US" w:eastAsia="zh-CN"/>
        </w:rPr>
        <w:t>1、</w:t>
      </w:r>
      <w:r>
        <w:rPr>
          <w:rFonts w:ascii="Times New Roman" w:hAnsi="Times New Roman" w:hint="eastAsia"/>
        </w:rPr>
        <w:t>组织保证</w:t>
      </w:r>
      <w:bookmarkEnd w:id="76"/>
      <w:bookmarkEnd w:id="77"/>
      <w:bookmarkEnd w:id="78"/>
      <w:bookmarkEnd w:id="79"/>
      <w:bookmarkEnd w:id="80"/>
      <w:bookmarkEnd w:id="81"/>
      <w:bookmarkEnd w:id="82"/>
      <w:bookmarkEnd w:id="83"/>
      <w:bookmarkEnd w:id="84"/>
      <w:bookmarkEnd w:id="85"/>
      <w:bookmarkEnd w:id="86"/>
      <w:bookmarkEnd w:id="87"/>
    </w:p>
    <w:p>
      <w:pPr>
        <w:pStyle w:val="a"/>
        <w:rPr>
          <w:rFonts w:ascii="Times New Roman" w:hAnsi="Times New Roman" w:hint="eastAsia"/>
        </w:rPr>
      </w:pPr>
      <w:r>
        <w:rPr>
          <w:rFonts w:ascii="Times New Roman" w:hAnsi="Times New Roman" w:hint="eastAsia"/>
        </w:rPr>
        <w:t>按我部质量控制程序文件要求组成项目经理部，其组织机构为项目</w:t>
      </w:r>
      <w:r>
        <w:rPr>
          <w:rFonts w:ascii="Times New Roman" w:hAnsi="Times New Roman" w:hint="eastAsia"/>
          <w:lang w:eastAsia="zh-CN"/>
        </w:rPr>
        <w:t>技术负责人</w:t>
      </w:r>
      <w:r>
        <w:rPr>
          <w:rFonts w:ascii="Times New Roman" w:hAnsi="Times New Roman" w:hint="eastAsia"/>
        </w:rPr>
        <w:t>、专职质量员和各个专业的质量员组成。</w:t>
      </w:r>
    </w:p>
    <w:p>
      <w:pPr>
        <w:pStyle w:val="a"/>
        <w:rPr>
          <w:rFonts w:ascii="Times New Roman" w:hAnsi="Times New Roman" w:hint="eastAsia"/>
        </w:rPr>
      </w:pPr>
      <w:r>
        <w:rPr>
          <w:rFonts w:ascii="Times New Roman" w:hAnsi="Times New Roman" w:hint="eastAsia"/>
        </w:rPr>
        <w:t>项目经理代表公司对项目全面负责，是工程质量的第一负责人，在项目上实施公司的质量方针和“质量、工期、服务”的企业宗旨，全面履行施工合同。技术负责人对项目经理负责，协助项目经理监管项目质量保证体系的运行，主管项目的技术、质量管理工作，共同保证GB/T19002－ISO9002 质量标准中各个质量要素都得到有力的控制。</w:t>
      </w:r>
    </w:p>
    <w:p>
      <w:pPr>
        <w:pStyle w:val="a"/>
        <w:rPr>
          <w:rFonts w:ascii="Times New Roman" w:hAnsi="Times New Roman" w:hint="eastAsia"/>
        </w:rPr>
      </w:pPr>
      <w:bookmarkStart w:id="88" w:name="_Toc18981"/>
      <w:bookmarkStart w:id="89" w:name="_Toc15087"/>
      <w:bookmarkStart w:id="90" w:name="_Toc17191"/>
      <w:bookmarkStart w:id="91" w:name="_Toc6422"/>
      <w:bookmarkStart w:id="92" w:name="_Toc17801"/>
      <w:bookmarkStart w:id="93" w:name="_Toc19633"/>
      <w:bookmarkStart w:id="94" w:name="_Toc13062"/>
      <w:bookmarkStart w:id="95" w:name="_Toc5663"/>
      <w:bookmarkStart w:id="96" w:name="_Toc19817"/>
      <w:bookmarkStart w:id="97" w:name="_Toc17661"/>
      <w:bookmarkStart w:id="98" w:name="_Toc28466"/>
      <w:bookmarkStart w:id="99" w:name="_Toc24452"/>
      <w:r>
        <w:rPr>
          <w:rFonts w:ascii="Times New Roman" w:hAnsi="Times New Roman" w:hint="eastAsia"/>
          <w:lang w:val="en-US" w:eastAsia="zh-CN"/>
        </w:rPr>
        <w:t>2、</w:t>
      </w:r>
      <w:r>
        <w:rPr>
          <w:rFonts w:ascii="Times New Roman" w:hAnsi="Times New Roman" w:hint="eastAsia"/>
        </w:rPr>
        <w:t>制度保证</w:t>
      </w:r>
      <w:bookmarkEnd w:id="88"/>
      <w:bookmarkEnd w:id="89"/>
      <w:bookmarkEnd w:id="90"/>
      <w:bookmarkEnd w:id="91"/>
      <w:bookmarkEnd w:id="92"/>
      <w:bookmarkEnd w:id="93"/>
      <w:bookmarkEnd w:id="94"/>
      <w:bookmarkEnd w:id="95"/>
      <w:bookmarkEnd w:id="96"/>
      <w:bookmarkEnd w:id="97"/>
      <w:bookmarkEnd w:id="98"/>
      <w:bookmarkEnd w:id="99"/>
    </w:p>
    <w:p>
      <w:pPr>
        <w:pStyle w:val="a"/>
        <w:rPr>
          <w:rFonts w:ascii="Times New Roman" w:hAnsi="Times New Roman" w:hint="eastAsia"/>
        </w:rPr>
      </w:pPr>
      <w:r>
        <w:rPr>
          <w:rFonts w:ascii="Times New Roman" w:hAnsi="Times New Roman" w:hint="eastAsia"/>
        </w:rPr>
        <w:t>（1） 端正经营思想，切实做到“六不准”:</w:t>
      </w:r>
    </w:p>
    <w:p>
      <w:pPr>
        <w:pStyle w:val="a"/>
        <w:rPr>
          <w:rFonts w:ascii="Times New Roman" w:hAnsi="Times New Roman" w:hint="eastAsia"/>
        </w:rPr>
      </w:pPr>
      <w:r>
        <w:rPr>
          <w:rFonts w:ascii="Times New Roman" w:hAnsi="Times New Roman" w:hint="eastAsia"/>
        </w:rPr>
        <w:t>1) 没有设计图纸和施工组织设计或作业设计不准施工；</w:t>
      </w:r>
    </w:p>
    <w:p>
      <w:pPr>
        <w:pStyle w:val="a"/>
        <w:rPr>
          <w:rFonts w:ascii="Times New Roman" w:hAnsi="Times New Roman" w:hint="eastAsia"/>
        </w:rPr>
      </w:pPr>
      <w:r>
        <w:rPr>
          <w:rFonts w:ascii="Times New Roman" w:hAnsi="Times New Roman" w:hint="eastAsia"/>
        </w:rPr>
        <w:t>2) 自行采购的工程材料、配件，未经监理工程师确认和业主批准，不准采购；</w:t>
      </w:r>
    </w:p>
    <w:p>
      <w:pPr>
        <w:pStyle w:val="a"/>
        <w:rPr>
          <w:rFonts w:ascii="Times New Roman" w:hAnsi="Times New Roman" w:hint="eastAsia"/>
        </w:rPr>
      </w:pPr>
      <w:r>
        <w:rPr>
          <w:rFonts w:ascii="Times New Roman" w:hAnsi="Times New Roman" w:hint="eastAsia"/>
        </w:rPr>
        <w:t>3) 材料、配件无合格证和材料不按规定检验或复检不合格的，不准使用（由业主下属的材料部门提供的材料不合格品或无合格证者，除不准使用外，还应及时报告监理工程师和业主）。</w:t>
      </w:r>
    </w:p>
    <w:p>
      <w:pPr>
        <w:pStyle w:val="a"/>
        <w:rPr>
          <w:rFonts w:ascii="Times New Roman" w:hAnsi="Times New Roman" w:hint="eastAsia"/>
        </w:rPr>
      </w:pPr>
      <w:r>
        <w:rPr>
          <w:rFonts w:ascii="Times New Roman" w:hAnsi="Times New Roman" w:hint="eastAsia"/>
        </w:rPr>
        <w:t>4) 上道工序质量检查不合格的不准转入下道工序施工；</w:t>
      </w:r>
    </w:p>
    <w:p>
      <w:pPr>
        <w:pStyle w:val="a"/>
        <w:rPr>
          <w:rFonts w:ascii="Times New Roman" w:hAnsi="Times New Roman" w:hint="eastAsia"/>
        </w:rPr>
      </w:pPr>
      <w:r>
        <w:rPr>
          <w:rFonts w:ascii="Times New Roman" w:hAnsi="Times New Roman" w:hint="eastAsia"/>
        </w:rPr>
        <w:t>5) 各类综合管道（含其保温）、设备安装前，未试做或制样且经监理工程师确认者，不准进行施工；</w:t>
      </w:r>
    </w:p>
    <w:p>
      <w:pPr>
        <w:pStyle w:val="a"/>
        <w:rPr>
          <w:rFonts w:ascii="Times New Roman" w:hAnsi="Times New Roman" w:hint="eastAsia"/>
        </w:rPr>
      </w:pPr>
      <w:r>
        <w:rPr>
          <w:rFonts w:ascii="Times New Roman" w:hAnsi="Times New Roman" w:hint="eastAsia"/>
        </w:rPr>
        <w:t>6) 对质量有重要影响的特殊工作人员未经培训并取得上岗证者，不准上岗。</w:t>
      </w:r>
    </w:p>
    <w:p>
      <w:pPr>
        <w:pStyle w:val="a"/>
        <w:rPr>
          <w:rFonts w:ascii="Times New Roman" w:hAnsi="Times New Roman" w:hint="eastAsia"/>
        </w:rPr>
      </w:pPr>
      <w:r>
        <w:rPr>
          <w:rFonts w:ascii="Times New Roman" w:hAnsi="Times New Roman" w:hint="eastAsia"/>
        </w:rPr>
        <w:t>（2） 坚持质量一票否决制度</w:t>
      </w:r>
    </w:p>
    <w:p>
      <w:pPr>
        <w:pStyle w:val="a"/>
        <w:rPr>
          <w:rFonts w:ascii="Times New Roman" w:hAnsi="Times New Roman" w:hint="eastAsia"/>
        </w:rPr>
      </w:pPr>
      <w:r>
        <w:rPr>
          <w:rFonts w:ascii="Times New Roman" w:hAnsi="Times New Roman" w:hint="eastAsia"/>
        </w:rPr>
        <w:t>坚持质量一票否决制度，其具体要求是：对不合格的工序、工件必须坚持返工；质量不合格的工件，不准上报工作量，同时对不合格工序、工件不准转入下道工序。</w:t>
      </w:r>
    </w:p>
    <w:p>
      <w:pPr>
        <w:pStyle w:val="a"/>
        <w:rPr>
          <w:rFonts w:ascii="Times New Roman" w:hAnsi="Times New Roman" w:hint="eastAsia"/>
        </w:rPr>
      </w:pPr>
      <w:r>
        <w:rPr>
          <w:rFonts w:ascii="Times New Roman" w:hAnsi="Times New Roman" w:hint="eastAsia"/>
        </w:rPr>
        <w:t>（3） 落实各级质量责任制</w:t>
      </w:r>
    </w:p>
    <w:p>
      <w:pPr>
        <w:pStyle w:val="a"/>
        <w:rPr>
          <w:rFonts w:ascii="Times New Roman" w:hAnsi="Times New Roman" w:hint="eastAsia"/>
        </w:rPr>
        <w:sectPr>
          <w:headerReference w:type="default" r:id="rId26"/>
          <w:footerReference w:type="default" r:id="rId27"/>
          <w:type w:val="nextPage"/>
          <w:pgSz w:w="11906" w:h="16838"/>
          <w:pgMar w:top="1440" w:right="1800" w:bottom="1440" w:left="1800" w:header="851" w:footer="992" w:gutter="0"/>
          <w:pgNumType w:fmt="numberInDash" w:start="9"/>
          <w:cols w:num="1" w:space="425"/>
          <w:titlePg w:val="0"/>
          <w:docGrid w:type="lines" w:linePitch="312" w:charSpace="0"/>
        </w:sectPr>
      </w:pPr>
      <w:r>
        <w:rPr>
          <w:rFonts w:ascii="Times New Roman" w:hAnsi="Times New Roman" w:hint="eastAsia"/>
        </w:rPr>
        <w:t>项目经理部和各设备制作厂</w:t>
      </w:r>
      <w:r>
        <w:rPr>
          <w:rFonts w:ascii="Times New Roman" w:hAnsi="Times New Roman" w:hint="eastAsia"/>
          <w:lang w:eastAsia="zh-CN"/>
        </w:rPr>
        <w:t>及施工对负责人</w:t>
      </w:r>
      <w:r>
        <w:rPr>
          <w:rFonts w:ascii="Times New Roman" w:hAnsi="Times New Roman" w:hint="eastAsia"/>
        </w:rPr>
        <w:t>是所承包工程的第一责任人。设备制作厂经理对承建的制作工程质量负责，工长对部件加工质量负责，</w:t>
      </w:r>
      <w:r>
        <w:rPr>
          <w:rFonts w:ascii="Times New Roman" w:hAnsi="Times New Roman" w:hint="eastAsia"/>
          <w:lang w:eastAsia="zh-CN"/>
        </w:rPr>
        <w:t>施工负责人</w:t>
      </w:r>
      <w:r>
        <w:rPr>
          <w:rFonts w:ascii="Times New Roman" w:hAnsi="Times New Roman" w:hint="eastAsia"/>
        </w:rPr>
        <w:t>对加工工序质量负责。</w:t>
      </w:r>
    </w:p>
    <w:p>
      <w:pPr>
        <w:pStyle w:val="a"/>
        <w:rPr>
          <w:rFonts w:ascii="Times New Roman" w:hAnsi="Times New Roman" w:hint="eastAsia"/>
        </w:rPr>
      </w:pPr>
      <w:bookmarkStart w:id="100" w:name="_Toc3193"/>
      <w:bookmarkStart w:id="101" w:name="_Toc23465"/>
      <w:bookmarkStart w:id="102" w:name="_Toc13716"/>
      <w:bookmarkStart w:id="103" w:name="_Toc30284"/>
      <w:bookmarkStart w:id="104" w:name="_Toc12106"/>
      <w:bookmarkStart w:id="105" w:name="_Toc29309"/>
      <w:bookmarkStart w:id="106" w:name="_Toc15170"/>
      <w:bookmarkStart w:id="107" w:name="_Toc8147"/>
      <w:bookmarkStart w:id="108" w:name="_Toc18469"/>
      <w:bookmarkStart w:id="109" w:name="_Toc5503"/>
      <w:bookmarkStart w:id="110" w:name="_Toc18033"/>
      <w:bookmarkStart w:id="111" w:name="_Toc17674"/>
      <w:r>
        <w:rPr>
          <w:rFonts w:ascii="Times New Roman" w:hAnsi="Times New Roman" w:hint="eastAsia"/>
          <w:lang w:val="en-US" w:eastAsia="zh-CN"/>
        </w:rPr>
        <w:t>3、</w:t>
      </w:r>
      <w:r>
        <w:rPr>
          <w:rFonts w:ascii="Times New Roman" w:hAnsi="Times New Roman" w:hint="eastAsia"/>
        </w:rPr>
        <w:t>管理措施</w:t>
      </w:r>
      <w:bookmarkEnd w:id="100"/>
      <w:bookmarkEnd w:id="101"/>
      <w:bookmarkEnd w:id="102"/>
      <w:bookmarkEnd w:id="103"/>
      <w:bookmarkEnd w:id="104"/>
      <w:bookmarkEnd w:id="105"/>
      <w:bookmarkEnd w:id="106"/>
      <w:bookmarkEnd w:id="107"/>
      <w:bookmarkEnd w:id="108"/>
      <w:bookmarkEnd w:id="109"/>
      <w:bookmarkEnd w:id="110"/>
      <w:bookmarkEnd w:id="111"/>
    </w:p>
    <w:p>
      <w:pPr>
        <w:pStyle w:val="a"/>
        <w:rPr>
          <w:rFonts w:ascii="Times New Roman" w:hAnsi="Times New Roman" w:hint="eastAsia"/>
        </w:rPr>
      </w:pPr>
      <w:r>
        <w:rPr>
          <w:rFonts w:ascii="Times New Roman" w:hAnsi="Times New Roman" w:hint="eastAsia"/>
        </w:rPr>
        <w:t>（1） 施工前进行质量策划</w:t>
      </w:r>
    </w:p>
    <w:p>
      <w:pPr>
        <w:pStyle w:val="a"/>
        <w:rPr>
          <w:rFonts w:ascii="Times New Roman" w:hAnsi="Times New Roman" w:hint="eastAsia"/>
        </w:rPr>
      </w:pPr>
      <w:r>
        <w:rPr>
          <w:rFonts w:ascii="Times New Roman" w:hAnsi="Times New Roman" w:hint="eastAsia"/>
        </w:rPr>
        <w:t>坚持质量目标管理，工程施工前各专业项目部确定本单位施工项目的质量目标及要求，结合工程特点，编制出针对性、操作性强的项目质量计划；做好施工组织设计和关键工序、特殊工序的施工作业设计的编制和审定工作。</w:t>
      </w:r>
    </w:p>
    <w:p>
      <w:pPr>
        <w:pStyle w:val="a"/>
        <w:rPr>
          <w:rFonts w:ascii="Times New Roman" w:hAnsi="Times New Roman" w:hint="eastAsia"/>
        </w:rPr>
      </w:pPr>
      <w:r>
        <w:rPr>
          <w:rFonts w:ascii="Times New Roman" w:hAnsi="Times New Roman" w:hint="eastAsia"/>
        </w:rPr>
        <w:t>（2） 严格按照相关技术标准指导施工</w:t>
      </w:r>
    </w:p>
    <w:p>
      <w:pPr>
        <w:pStyle w:val="a"/>
        <w:rPr>
          <w:rFonts w:ascii="Times New Roman" w:hAnsi="Times New Roman" w:hint="eastAsia"/>
        </w:rPr>
      </w:pPr>
      <w:r>
        <w:rPr>
          <w:rFonts w:ascii="Times New Roman" w:hAnsi="Times New Roman" w:hint="eastAsia"/>
        </w:rPr>
        <w:t>所有工程实体施工、验评严格按照国家和主管部门及设备供应商所颁发的现行技术规范标准进行工作。</w:t>
      </w:r>
    </w:p>
    <w:p>
      <w:pPr>
        <w:pStyle w:val="a"/>
        <w:rPr>
          <w:rFonts w:ascii="Times New Roman" w:hAnsi="Times New Roman" w:hint="eastAsia"/>
        </w:rPr>
      </w:pPr>
      <w:bookmarkStart w:id="112" w:name="_Toc29942"/>
      <w:bookmarkStart w:id="113" w:name="_Toc20325"/>
      <w:bookmarkStart w:id="114" w:name="_Toc7619"/>
      <w:bookmarkStart w:id="115" w:name="_Toc4481"/>
      <w:bookmarkStart w:id="116" w:name="_Toc14831"/>
      <w:bookmarkStart w:id="117" w:name="_Toc25192"/>
      <w:bookmarkStart w:id="118" w:name="_Toc15800"/>
      <w:bookmarkStart w:id="119" w:name="_Toc23722"/>
      <w:bookmarkStart w:id="120" w:name="_Toc18473"/>
      <w:bookmarkStart w:id="121" w:name="_Toc24224"/>
      <w:bookmarkStart w:id="122" w:name="_Toc14122"/>
      <w:bookmarkStart w:id="123" w:name="_Toc32586"/>
      <w:r>
        <w:rPr>
          <w:rFonts w:ascii="Times New Roman" w:hAnsi="Times New Roman" w:hint="eastAsia"/>
        </w:rPr>
        <w:t>产品标识</w:t>
      </w:r>
      <w:bookmarkEnd w:id="112"/>
      <w:bookmarkEnd w:id="113"/>
      <w:bookmarkEnd w:id="114"/>
      <w:bookmarkEnd w:id="115"/>
      <w:bookmarkEnd w:id="116"/>
      <w:bookmarkEnd w:id="117"/>
      <w:bookmarkEnd w:id="118"/>
      <w:bookmarkEnd w:id="119"/>
      <w:bookmarkEnd w:id="120"/>
      <w:bookmarkEnd w:id="121"/>
      <w:bookmarkEnd w:id="122"/>
      <w:bookmarkEnd w:id="123"/>
    </w:p>
    <w:p>
      <w:pPr>
        <w:pStyle w:val="a"/>
        <w:rPr>
          <w:rFonts w:ascii="Times New Roman" w:hAnsi="Times New Roman" w:hint="eastAsia"/>
        </w:rPr>
      </w:pPr>
      <w:r>
        <w:rPr>
          <w:rFonts w:ascii="Times New Roman" w:hAnsi="Times New Roman" w:hint="eastAsia"/>
        </w:rPr>
        <w:t>工程用的主要材料、半成品和设备均应进行标识，以防混用或使用过期失效的产品。产品的保管应负责保持标识的完好和唯一性，交接产品时应交接标识物。</w:t>
      </w:r>
    </w:p>
    <w:p>
      <w:pPr>
        <w:pStyle w:val="a"/>
        <w:rPr>
          <w:rFonts w:ascii="Times New Roman" w:hAnsi="Times New Roman" w:hint="eastAsia"/>
        </w:rPr>
      </w:pPr>
      <w:r>
        <w:rPr>
          <w:rFonts w:ascii="Times New Roman" w:hAnsi="Times New Roman" w:hint="eastAsia"/>
        </w:rPr>
        <w:t>产品标识的要求：</w:t>
      </w:r>
    </w:p>
    <w:p>
      <w:pPr>
        <w:pStyle w:val="a"/>
        <w:rPr>
          <w:rFonts w:ascii="Times New Roman" w:hAnsi="Times New Roman" w:hint="eastAsia"/>
        </w:rPr>
      </w:pPr>
      <w:r>
        <w:rPr>
          <w:rFonts w:ascii="Times New Roman" w:hAnsi="Times New Roman" w:hint="eastAsia"/>
        </w:rPr>
        <w:t>（1） 各专业项目部供应部门负责主要材料的标识，对材料的产地、性能、使用部位进行挂牌标识；</w:t>
      </w:r>
    </w:p>
    <w:p>
      <w:pPr>
        <w:pStyle w:val="a"/>
        <w:rPr>
          <w:rFonts w:ascii="Times New Roman" w:hAnsi="Times New Roman" w:hint="eastAsia"/>
        </w:rPr>
      </w:pPr>
      <w:r>
        <w:rPr>
          <w:rFonts w:ascii="Times New Roman" w:hAnsi="Times New Roman" w:hint="eastAsia"/>
        </w:rPr>
        <w:t>（2） 钢结构、预制混凝土构件由制作单位按施工图纸或有关规定在构件端面书写标识；钢筋半成品、小构件、铁件等挂牌标识；</w:t>
      </w:r>
    </w:p>
    <w:p>
      <w:pPr>
        <w:pStyle w:val="a"/>
        <w:rPr>
          <w:rFonts w:ascii="Times New Roman" w:hAnsi="Times New Roman" w:hint="eastAsia"/>
        </w:rPr>
      </w:pPr>
      <w:r>
        <w:rPr>
          <w:rFonts w:ascii="Times New Roman" w:hAnsi="Times New Roman" w:hint="eastAsia"/>
        </w:rPr>
        <w:t>（3） 设备由接受安装单位挂牌标识，对于具有唯一性特征的设备，可以藉用铭牌标识。</w:t>
      </w:r>
    </w:p>
    <w:p>
      <w:pPr>
        <w:pStyle w:val="a"/>
        <w:rPr>
          <w:rFonts w:ascii="Times New Roman" w:hAnsi="Times New Roman" w:hint="eastAsia"/>
        </w:rPr>
      </w:pPr>
      <w:bookmarkStart w:id="124" w:name="_Toc22226"/>
      <w:bookmarkStart w:id="125" w:name="_Toc9086"/>
      <w:bookmarkStart w:id="126" w:name="_Toc17715"/>
      <w:bookmarkStart w:id="127" w:name="_Toc11100"/>
      <w:bookmarkStart w:id="128" w:name="_Toc8852"/>
      <w:bookmarkStart w:id="129" w:name="_Toc13172"/>
      <w:bookmarkStart w:id="130" w:name="_Toc30455"/>
      <w:bookmarkStart w:id="131" w:name="_Toc10981"/>
      <w:bookmarkStart w:id="132" w:name="_Toc5519"/>
      <w:bookmarkStart w:id="133" w:name="_Toc1609"/>
      <w:bookmarkStart w:id="134" w:name="_Toc19242"/>
      <w:bookmarkStart w:id="135" w:name="_Toc31610"/>
      <w:r>
        <w:rPr>
          <w:rFonts w:ascii="Times New Roman" w:hAnsi="Times New Roman" w:hint="eastAsia"/>
          <w:lang w:val="en-US" w:eastAsia="zh-CN"/>
        </w:rPr>
        <w:t>4、</w:t>
      </w:r>
      <w:r>
        <w:rPr>
          <w:rFonts w:ascii="Times New Roman" w:hAnsi="Times New Roman" w:hint="eastAsia"/>
        </w:rPr>
        <w:t>保证措施</w:t>
      </w:r>
      <w:bookmarkEnd w:id="124"/>
      <w:bookmarkEnd w:id="125"/>
      <w:bookmarkEnd w:id="126"/>
      <w:bookmarkEnd w:id="127"/>
      <w:bookmarkEnd w:id="128"/>
      <w:bookmarkEnd w:id="129"/>
      <w:bookmarkEnd w:id="130"/>
      <w:bookmarkEnd w:id="131"/>
      <w:bookmarkEnd w:id="132"/>
      <w:bookmarkEnd w:id="133"/>
      <w:bookmarkEnd w:id="134"/>
      <w:bookmarkEnd w:id="135"/>
    </w:p>
    <w:p>
      <w:pPr>
        <w:pStyle w:val="a"/>
        <w:rPr>
          <w:rFonts w:ascii="Times New Roman" w:hAnsi="Times New Roman" w:hint="eastAsia"/>
        </w:rPr>
      </w:pPr>
      <w:r>
        <w:rPr>
          <w:rFonts w:ascii="Times New Roman" w:hAnsi="Times New Roman" w:hint="eastAsia"/>
        </w:rPr>
        <w:t>（1） 用于测量轴线的大钢尺除有CMC 标志外，必须要计量检定合格，并应妥善保管，以达到整项工程都使用同一把尺放线。</w:t>
      </w:r>
    </w:p>
    <w:p>
      <w:pPr>
        <w:pStyle w:val="a"/>
        <w:rPr>
          <w:rFonts w:ascii="Times New Roman" w:hAnsi="Times New Roman" w:hint="eastAsia"/>
        </w:rPr>
      </w:pPr>
      <w:r>
        <w:rPr>
          <w:rFonts w:ascii="Times New Roman" w:hAnsi="Times New Roman" w:hint="eastAsia"/>
        </w:rPr>
        <w:t>（2） 水准仪、经纬仪要按计量要求进行检定合格后才能投入施工使用，并要注意进行妥善保管和使用。</w:t>
      </w:r>
    </w:p>
    <w:p>
      <w:pPr>
        <w:pStyle w:val="a"/>
        <w:rPr>
          <w:rFonts w:ascii="Times New Roman" w:hAnsi="Times New Roman" w:hint="eastAsia"/>
        </w:rPr>
      </w:pPr>
      <w:r>
        <w:rPr>
          <w:rFonts w:ascii="Times New Roman" w:hAnsi="Times New Roman" w:hint="eastAsia"/>
        </w:rPr>
        <w:t>（3） 每次轴线测量都应由另一测量组进行复核。</w:t>
      </w:r>
    </w:p>
    <w:p>
      <w:pPr>
        <w:pStyle w:val="a"/>
        <w:rPr>
          <w:rFonts w:ascii="Times New Roman" w:hAnsi="Times New Roman" w:hint="eastAsia"/>
        </w:rPr>
      </w:pPr>
      <w:r>
        <w:rPr>
          <w:rFonts w:ascii="Times New Roman" w:hAnsi="Times New Roman" w:hint="eastAsia"/>
        </w:rPr>
        <w:t>（4） 按合同规定，属我方采购的材料或设备，在采购和运输、保管上按公司内部相应规定的措施进行质量控制。</w:t>
      </w:r>
    </w:p>
    <w:p>
      <w:pPr>
        <w:pStyle w:val="a"/>
        <w:rPr>
          <w:rFonts w:ascii="Times New Roman" w:hAnsi="Times New Roman" w:hint="eastAsia"/>
        </w:rPr>
        <w:sectPr>
          <w:headerReference w:type="default" r:id="rId28"/>
          <w:footerReference w:type="default" r:id="rId29"/>
          <w:type w:val="nextPage"/>
          <w:pgSz w:w="11906" w:h="16838"/>
          <w:pgMar w:top="1440" w:right="1800" w:bottom="1440" w:left="1800" w:header="851" w:footer="992" w:gutter="0"/>
          <w:pgNumType w:fmt="numberInDash" w:start="10"/>
          <w:cols w:num="1" w:space="425"/>
          <w:titlePg w:val="0"/>
          <w:docGrid w:type="lines" w:linePitch="312" w:charSpace="0"/>
        </w:sectPr>
      </w:pPr>
      <w:r>
        <w:rPr>
          <w:rFonts w:ascii="Times New Roman" w:hAnsi="Times New Roman" w:hint="eastAsia"/>
        </w:rPr>
        <w:t>（5） 项目部在材料采购前，必须依据施工图纸制定采购计划，材料的质量和数量应符合设计要求，在采购计划中应注明材料的质量标准，由技术负责人审批。发包商指定供货厂家，其厂家的资质证明、产品技术资料收集并报监理公司批准后方可同供货厂家签订供货合同。</w:t>
      </w:r>
    </w:p>
    <w:p>
      <w:pPr>
        <w:pStyle w:val="a"/>
        <w:rPr>
          <w:rFonts w:ascii="Times New Roman" w:hAnsi="Times New Roman" w:hint="eastAsia"/>
        </w:rPr>
      </w:pPr>
      <w:r>
        <w:rPr>
          <w:rFonts w:ascii="Times New Roman" w:hAnsi="Times New Roman" w:hint="eastAsia"/>
        </w:rPr>
        <w:t>（6） 物资设备部在实施材料采购时，应对供应商的资质和能力进行评价，坚持“货比三家”的原则，订货时，严格执行采购计划或采购合同。</w:t>
      </w:r>
    </w:p>
    <w:p>
      <w:pPr>
        <w:pStyle w:val="a"/>
        <w:rPr>
          <w:rFonts w:ascii="Times New Roman" w:hAnsi="Times New Roman" w:hint="eastAsia"/>
        </w:rPr>
      </w:pPr>
      <w:r>
        <w:rPr>
          <w:rFonts w:ascii="Times New Roman" w:hAnsi="Times New Roman" w:hint="eastAsia"/>
        </w:rPr>
        <w:t>（7） 当业主对采购材料提出异议时，应及时向业主提交有关材料的支持文件，如业主不同意，应重新制订采购计划，并进行市场调查，直到满足业主的要求。</w:t>
      </w:r>
    </w:p>
    <w:p>
      <w:pPr>
        <w:pStyle w:val="a"/>
        <w:rPr>
          <w:rFonts w:ascii="Times New Roman" w:hAnsi="Times New Roman" w:hint="eastAsia"/>
        </w:rPr>
      </w:pPr>
      <w:r>
        <w:rPr>
          <w:rFonts w:ascii="Times New Roman" w:hAnsi="Times New Roman" w:hint="eastAsia"/>
        </w:rPr>
        <w:t>（8） 材料采购后，应对材料进行进货检验，材质（合格证）与实物对应，实物与采购计划对应。</w:t>
      </w:r>
    </w:p>
    <w:p>
      <w:pPr>
        <w:pStyle w:val="a"/>
        <w:rPr>
          <w:rFonts w:ascii="Times New Roman" w:hAnsi="Times New Roman" w:hint="eastAsia"/>
        </w:rPr>
      </w:pPr>
      <w:r>
        <w:rPr>
          <w:rFonts w:ascii="Times New Roman" w:hAnsi="Times New Roman" w:hint="eastAsia"/>
        </w:rPr>
        <w:t>（9） 材料进库后，应分类堆放，台帐齐全，标识清楚。</w:t>
      </w:r>
    </w:p>
    <w:p>
      <w:pPr>
        <w:pStyle w:val="a"/>
        <w:rPr>
          <w:rFonts w:ascii="Times New Roman" w:hAnsi="Times New Roman" w:hint="eastAsia"/>
        </w:rPr>
      </w:pPr>
      <w:r>
        <w:rPr>
          <w:rFonts w:ascii="Times New Roman" w:hAnsi="Times New Roman" w:hint="eastAsia"/>
        </w:rPr>
        <w:t>（10） 材料的发放执行由技术人员签发的限额领料卡制度，防止使用失控（超用、用错），保证材料使用的可追溯性。</w:t>
      </w:r>
    </w:p>
    <w:p>
      <w:pPr>
        <w:pStyle w:val="a"/>
        <w:rPr>
          <w:rFonts w:ascii="Times New Roman" w:hAnsi="Times New Roman" w:hint="eastAsia"/>
        </w:rPr>
      </w:pPr>
      <w:r>
        <w:rPr>
          <w:rFonts w:ascii="Times New Roman" w:hAnsi="Times New Roman" w:hint="eastAsia"/>
        </w:rPr>
        <w:t>（11） 对于需要复验的材料，应先复验后使用。</w:t>
      </w:r>
    </w:p>
    <w:p>
      <w:pPr>
        <w:pStyle w:val="a"/>
        <w:rPr>
          <w:rFonts w:ascii="Times New Roman" w:hAnsi="Times New Roman" w:hint="eastAsia"/>
          <w:lang w:eastAsia="zh-CN"/>
        </w:rPr>
      </w:pPr>
      <w:r>
        <w:rPr>
          <w:rFonts w:ascii="Times New Roman" w:hAnsi="Times New Roman" w:hint="eastAsia"/>
        </w:rPr>
        <w:t>（12） 材料使用过程中随时接受业主和监理工程师的监督检查。</w:t>
      </w:r>
    </w:p>
    <w:p>
      <w:pPr>
        <w:pStyle w:val="Heading1"/>
        <w:jc w:val="left"/>
        <w:rPr>
          <w:rFonts w:ascii="Times New Roman" w:eastAsia="宋体" w:hAnsi="Times New Roman" w:hint="eastAsia"/>
        </w:rPr>
      </w:pPr>
      <w:bookmarkStart w:id="136" w:name="_Toc17881"/>
      <w:r>
        <w:rPr>
          <w:rFonts w:ascii="Times New Roman" w:eastAsia="宋体" w:hAnsi="Times New Roman" w:hint="eastAsia"/>
          <w:lang w:eastAsia="zh-CN"/>
        </w:rPr>
        <w:t>六、</w:t>
      </w:r>
      <w:r>
        <w:rPr>
          <w:rFonts w:ascii="Times New Roman" w:eastAsia="宋体" w:hAnsi="Times New Roman" w:hint="eastAsia"/>
        </w:rPr>
        <w:t xml:space="preserve"> 劳动力、机械设备和材料投入计划</w:t>
      </w:r>
      <w:bookmarkEnd w:id="72"/>
      <w:bookmarkEnd w:id="73"/>
      <w:bookmarkEnd w:id="74"/>
      <w:bookmarkEnd w:id="75"/>
      <w:bookmarkEnd w:id="136"/>
    </w:p>
    <w:p>
      <w:pPr>
        <w:jc w:val="center"/>
        <w:rPr>
          <w:rFonts w:ascii="Times New Roman" w:eastAsia="宋体" w:hAnsi="Times New Roman"/>
          <w:b/>
          <w:szCs w:val="21"/>
        </w:rPr>
      </w:pPr>
      <w:bookmarkStart w:id="137" w:name="_Toc372207933"/>
      <w:r>
        <w:rPr>
          <w:rFonts w:ascii="Times New Roman" w:eastAsia="宋体" w:hAnsi="Times New Roman"/>
          <w:b/>
          <w:szCs w:val="21"/>
        </w:rPr>
        <w:t xml:space="preserve"> </w:t>
      </w:r>
      <w:r>
        <w:rPr>
          <w:rFonts w:ascii="Times New Roman" w:eastAsia="宋体" w:hAnsi="Times New Roman" w:hint="eastAsia"/>
          <w:b/>
          <w:szCs w:val="21"/>
        </w:rPr>
        <w:t>劳动力投入计划表</w:t>
      </w:r>
      <w:bookmarkEnd w:id="137"/>
    </w:p>
    <w:tbl>
      <w:tblPr>
        <w:tblStyle w:val="TableNormal"/>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127"/>
        <w:gridCol w:w="2693"/>
        <w:gridCol w:w="3402"/>
      </w:tblGrid>
      <w:tr>
        <w:tblPrEx>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2127" w:type="dxa"/>
          </w:tcPr>
          <w:p>
            <w:pPr>
              <w:spacing w:line="360" w:lineRule="auto"/>
              <w:jc w:val="center"/>
              <w:rPr>
                <w:rFonts w:ascii="Times New Roman" w:eastAsia="宋体" w:hAnsi="Times New Roman"/>
                <w:sz w:val="24"/>
                <w:szCs w:val="24"/>
              </w:rPr>
            </w:pPr>
            <w:r>
              <w:rPr>
                <w:rFonts w:ascii="Times New Roman" w:eastAsia="宋体" w:hAnsi="Times New Roman" w:hint="eastAsia"/>
                <w:sz w:val="24"/>
                <w:szCs w:val="24"/>
              </w:rPr>
              <w:t>工种</w:t>
            </w:r>
          </w:p>
        </w:tc>
        <w:tc>
          <w:tcPr>
            <w:tcW w:w="2693" w:type="dxa"/>
          </w:tcPr>
          <w:p>
            <w:pPr>
              <w:spacing w:line="360" w:lineRule="auto"/>
              <w:jc w:val="center"/>
              <w:rPr>
                <w:rFonts w:ascii="Times New Roman" w:eastAsia="宋体" w:hAnsi="Times New Roman"/>
                <w:sz w:val="24"/>
                <w:szCs w:val="24"/>
              </w:rPr>
            </w:pPr>
            <w:r>
              <w:rPr>
                <w:rFonts w:ascii="Times New Roman" w:eastAsia="宋体" w:hAnsi="Times New Roman" w:hint="eastAsia"/>
                <w:sz w:val="24"/>
                <w:szCs w:val="24"/>
              </w:rPr>
              <w:t>人员数量</w:t>
            </w:r>
          </w:p>
        </w:tc>
        <w:tc>
          <w:tcPr>
            <w:tcW w:w="3402" w:type="dxa"/>
          </w:tcPr>
          <w:p>
            <w:pPr>
              <w:spacing w:line="360" w:lineRule="auto"/>
              <w:jc w:val="center"/>
              <w:rPr>
                <w:rFonts w:ascii="Times New Roman" w:eastAsia="宋体" w:hAnsi="Times New Roman"/>
                <w:sz w:val="24"/>
                <w:szCs w:val="24"/>
              </w:rPr>
            </w:pPr>
            <w:r>
              <w:rPr>
                <w:rFonts w:ascii="Times New Roman" w:eastAsia="宋体" w:hAnsi="Times New Roman" w:hint="eastAsia"/>
                <w:sz w:val="24"/>
                <w:szCs w:val="24"/>
              </w:rPr>
              <w:t>工作内容</w:t>
            </w:r>
          </w:p>
        </w:tc>
      </w:tr>
      <w:tr>
        <w:tblPrEx>
          <w:tblW w:w="8222" w:type="dxa"/>
          <w:tblInd w:w="108" w:type="dxa"/>
          <w:tblLayout w:type="fixed"/>
          <w:tblCellMar>
            <w:top w:w="0" w:type="dxa"/>
            <w:left w:w="108" w:type="dxa"/>
            <w:bottom w:w="0" w:type="dxa"/>
            <w:right w:w="108" w:type="dxa"/>
          </w:tblCellMar>
        </w:tblPrEx>
        <w:tc>
          <w:tcPr>
            <w:tcW w:w="2127" w:type="dxa"/>
          </w:tcPr>
          <w:p>
            <w:pPr>
              <w:spacing w:line="360" w:lineRule="auto"/>
              <w:jc w:val="center"/>
              <w:rPr>
                <w:rFonts w:ascii="Times New Roman" w:eastAsia="宋体" w:hAnsi="Times New Roman"/>
                <w:sz w:val="24"/>
                <w:szCs w:val="24"/>
              </w:rPr>
            </w:pPr>
            <w:r>
              <w:rPr>
                <w:rFonts w:ascii="Times New Roman" w:eastAsia="宋体" w:hAnsi="Times New Roman" w:hint="eastAsia"/>
                <w:sz w:val="24"/>
                <w:szCs w:val="24"/>
              </w:rPr>
              <w:t>电工</w:t>
            </w:r>
          </w:p>
        </w:tc>
        <w:tc>
          <w:tcPr>
            <w:tcW w:w="2693" w:type="dxa"/>
          </w:tcPr>
          <w:p>
            <w:pPr>
              <w:spacing w:line="360" w:lineRule="auto"/>
              <w:jc w:val="center"/>
              <w:rPr>
                <w:rFonts w:ascii="Times New Roman" w:eastAsia="宋体" w:hAnsi="Times New Roman"/>
                <w:sz w:val="24"/>
                <w:szCs w:val="24"/>
              </w:rPr>
            </w:pPr>
            <w:r>
              <w:rPr>
                <w:rFonts w:ascii="Times New Roman" w:eastAsia="宋体" w:hAnsi="Times New Roman" w:hint="eastAsia"/>
                <w:sz w:val="24"/>
                <w:szCs w:val="24"/>
              </w:rPr>
              <w:t>≥</w:t>
            </w:r>
            <w:r>
              <w:rPr>
                <w:rFonts w:ascii="Times New Roman" w:eastAsia="宋体" w:hAnsi="Times New Roman" w:hint="eastAsia"/>
                <w:sz w:val="24"/>
                <w:szCs w:val="24"/>
                <w:lang w:val="en-US" w:eastAsia="zh-CN"/>
              </w:rPr>
              <w:t>10</w:t>
            </w:r>
            <w:r>
              <w:rPr>
                <w:rFonts w:ascii="Times New Roman" w:eastAsia="宋体" w:hAnsi="Times New Roman" w:hint="eastAsia"/>
                <w:sz w:val="24"/>
                <w:szCs w:val="24"/>
              </w:rPr>
              <w:t>人</w:t>
            </w:r>
          </w:p>
        </w:tc>
        <w:tc>
          <w:tcPr>
            <w:tcW w:w="3402" w:type="dxa"/>
          </w:tcPr>
          <w:p>
            <w:pPr>
              <w:spacing w:line="360" w:lineRule="auto"/>
              <w:jc w:val="center"/>
              <w:rPr>
                <w:rFonts w:ascii="Times New Roman" w:eastAsia="宋体" w:hAnsi="Times New Roman"/>
                <w:sz w:val="24"/>
                <w:szCs w:val="24"/>
              </w:rPr>
            </w:pPr>
            <w:r>
              <w:rPr>
                <w:rFonts w:ascii="Times New Roman" w:eastAsia="宋体" w:hAnsi="Times New Roman" w:hint="eastAsia"/>
                <w:sz w:val="24"/>
                <w:szCs w:val="24"/>
              </w:rPr>
              <w:t>负责施工现场内所有电气施工及调试工作</w:t>
            </w:r>
          </w:p>
        </w:tc>
      </w:tr>
      <w:tr>
        <w:tblPrEx>
          <w:tblW w:w="8222" w:type="dxa"/>
          <w:tblInd w:w="108" w:type="dxa"/>
          <w:tblLayout w:type="fixed"/>
          <w:tblCellMar>
            <w:top w:w="0" w:type="dxa"/>
            <w:left w:w="108" w:type="dxa"/>
            <w:bottom w:w="0" w:type="dxa"/>
            <w:right w:w="108" w:type="dxa"/>
          </w:tblCellMar>
        </w:tblPrEx>
        <w:tc>
          <w:tcPr>
            <w:tcW w:w="2127" w:type="dxa"/>
          </w:tcPr>
          <w:p>
            <w:pPr>
              <w:spacing w:line="360" w:lineRule="auto"/>
              <w:jc w:val="center"/>
              <w:rPr>
                <w:rFonts w:ascii="Times New Roman" w:eastAsia="宋体" w:hAnsi="Times New Roman"/>
                <w:sz w:val="24"/>
                <w:szCs w:val="24"/>
              </w:rPr>
            </w:pPr>
            <w:r>
              <w:rPr>
                <w:rFonts w:ascii="Times New Roman" w:eastAsia="宋体" w:hAnsi="Times New Roman" w:hint="eastAsia"/>
                <w:sz w:val="24"/>
                <w:szCs w:val="24"/>
              </w:rPr>
              <w:t>瓦工</w:t>
            </w:r>
          </w:p>
        </w:tc>
        <w:tc>
          <w:tcPr>
            <w:tcW w:w="2693" w:type="dxa"/>
          </w:tcPr>
          <w:p>
            <w:pPr>
              <w:spacing w:line="360" w:lineRule="auto"/>
              <w:jc w:val="center"/>
              <w:rPr>
                <w:rFonts w:ascii="Times New Roman" w:eastAsia="宋体" w:hAnsi="Times New Roman"/>
                <w:sz w:val="24"/>
                <w:szCs w:val="24"/>
              </w:rPr>
            </w:pPr>
            <w:r>
              <w:rPr>
                <w:rFonts w:ascii="Times New Roman" w:eastAsia="宋体" w:hAnsi="Times New Roman" w:hint="eastAsia"/>
                <w:sz w:val="24"/>
                <w:szCs w:val="24"/>
              </w:rPr>
              <w:t>≥</w:t>
            </w:r>
            <w:r>
              <w:rPr>
                <w:rFonts w:ascii="Times New Roman" w:eastAsia="宋体" w:hAnsi="Times New Roman" w:hint="eastAsia"/>
                <w:sz w:val="24"/>
                <w:szCs w:val="24"/>
                <w:lang w:val="en-US" w:eastAsia="zh-CN"/>
              </w:rPr>
              <w:t>5</w:t>
            </w:r>
            <w:r>
              <w:rPr>
                <w:rFonts w:ascii="Times New Roman" w:eastAsia="宋体" w:hAnsi="Times New Roman" w:hint="eastAsia"/>
                <w:sz w:val="24"/>
                <w:szCs w:val="24"/>
              </w:rPr>
              <w:t>人</w:t>
            </w:r>
          </w:p>
        </w:tc>
        <w:tc>
          <w:tcPr>
            <w:tcW w:w="3402" w:type="dxa"/>
          </w:tcPr>
          <w:p>
            <w:pPr>
              <w:spacing w:line="360" w:lineRule="auto"/>
              <w:jc w:val="center"/>
              <w:rPr>
                <w:rFonts w:ascii="Times New Roman" w:eastAsia="宋体" w:hAnsi="Times New Roman"/>
                <w:sz w:val="24"/>
                <w:szCs w:val="24"/>
              </w:rPr>
            </w:pPr>
            <w:r>
              <w:rPr>
                <w:rFonts w:ascii="Times New Roman" w:eastAsia="宋体" w:hAnsi="Times New Roman" w:hint="eastAsia"/>
                <w:sz w:val="24"/>
                <w:szCs w:val="24"/>
              </w:rPr>
              <w:t>负责混凝土基座制作工作</w:t>
            </w:r>
          </w:p>
        </w:tc>
      </w:tr>
      <w:tr>
        <w:tblPrEx>
          <w:tblW w:w="8222" w:type="dxa"/>
          <w:tblInd w:w="108" w:type="dxa"/>
          <w:tblLayout w:type="fixed"/>
          <w:tblCellMar>
            <w:top w:w="0" w:type="dxa"/>
            <w:left w:w="108" w:type="dxa"/>
            <w:bottom w:w="0" w:type="dxa"/>
            <w:right w:w="108" w:type="dxa"/>
          </w:tblCellMar>
        </w:tblPrEx>
        <w:tc>
          <w:tcPr>
            <w:tcW w:w="2127" w:type="dxa"/>
          </w:tcPr>
          <w:p>
            <w:pPr>
              <w:spacing w:line="360" w:lineRule="auto"/>
              <w:jc w:val="center"/>
              <w:rPr>
                <w:rFonts w:ascii="Times New Roman" w:eastAsia="宋体" w:hAnsi="Times New Roman"/>
                <w:sz w:val="24"/>
                <w:szCs w:val="24"/>
              </w:rPr>
            </w:pPr>
            <w:r>
              <w:rPr>
                <w:rFonts w:ascii="Times New Roman" w:eastAsia="宋体" w:hAnsi="Times New Roman" w:hint="eastAsia"/>
                <w:sz w:val="24"/>
                <w:szCs w:val="24"/>
              </w:rPr>
              <w:t>普工</w:t>
            </w:r>
          </w:p>
        </w:tc>
        <w:tc>
          <w:tcPr>
            <w:tcW w:w="2693" w:type="dxa"/>
          </w:tcPr>
          <w:p>
            <w:pPr>
              <w:spacing w:line="360" w:lineRule="auto"/>
              <w:jc w:val="center"/>
              <w:rPr>
                <w:rFonts w:ascii="Times New Roman" w:eastAsia="宋体" w:hAnsi="Times New Roman"/>
                <w:sz w:val="24"/>
                <w:szCs w:val="24"/>
              </w:rPr>
            </w:pPr>
            <w:r>
              <w:rPr>
                <w:rFonts w:ascii="Times New Roman" w:eastAsia="宋体" w:hAnsi="Times New Roman" w:hint="eastAsia"/>
                <w:sz w:val="24"/>
                <w:szCs w:val="24"/>
              </w:rPr>
              <w:t>≥</w:t>
            </w:r>
            <w:r>
              <w:rPr>
                <w:rFonts w:ascii="Times New Roman" w:eastAsia="宋体" w:hAnsi="Times New Roman" w:hint="eastAsia"/>
                <w:sz w:val="24"/>
                <w:szCs w:val="24"/>
                <w:lang w:val="en-US" w:eastAsia="zh-CN"/>
              </w:rPr>
              <w:t>30</w:t>
            </w:r>
            <w:r>
              <w:rPr>
                <w:rFonts w:ascii="Times New Roman" w:eastAsia="宋体" w:hAnsi="Times New Roman" w:hint="eastAsia"/>
                <w:sz w:val="24"/>
                <w:szCs w:val="24"/>
              </w:rPr>
              <w:t>人</w:t>
            </w:r>
          </w:p>
        </w:tc>
        <w:tc>
          <w:tcPr>
            <w:tcW w:w="3402" w:type="dxa"/>
          </w:tcPr>
          <w:p>
            <w:pPr>
              <w:spacing w:line="360" w:lineRule="auto"/>
              <w:jc w:val="center"/>
              <w:rPr>
                <w:rFonts w:ascii="Times New Roman" w:eastAsia="宋体" w:hAnsi="Times New Roman"/>
                <w:sz w:val="24"/>
                <w:szCs w:val="24"/>
              </w:rPr>
            </w:pPr>
            <w:r>
              <w:rPr>
                <w:rFonts w:ascii="Times New Roman" w:eastAsia="宋体" w:hAnsi="Times New Roman" w:hint="eastAsia"/>
                <w:sz w:val="24"/>
                <w:szCs w:val="24"/>
              </w:rPr>
              <w:t>负责组件、支架、安装工作及电缆铺设工作</w:t>
            </w:r>
          </w:p>
        </w:tc>
      </w:tr>
    </w:tbl>
    <w:p>
      <w:pPr>
        <w:pStyle w:val="Heading1"/>
        <w:jc w:val="left"/>
        <w:rPr>
          <w:rFonts w:ascii="Times New Roman" w:eastAsia="宋体" w:hAnsi="Times New Roman" w:hint="eastAsia"/>
          <w:lang w:eastAsia="zh-CN"/>
        </w:rPr>
      </w:pPr>
      <w:bookmarkStart w:id="138" w:name="_Toc498676311"/>
      <w:bookmarkStart w:id="139" w:name="_Toc13692"/>
      <w:bookmarkStart w:id="140" w:name="_Toc29440"/>
      <w:bookmarkStart w:id="141" w:name="_Toc511210741"/>
      <w:bookmarkStart w:id="142" w:name="_Toc511349840"/>
      <w:bookmarkStart w:id="143" w:name="_Toc511349581"/>
      <w:bookmarkStart w:id="144" w:name="_Toc511349384"/>
      <w:r>
        <w:rPr>
          <w:rFonts w:ascii="Times New Roman" w:eastAsia="宋体" w:hAnsi="Times New Roman" w:hint="eastAsia"/>
          <w:lang w:eastAsia="zh-CN"/>
        </w:rPr>
        <w:t>七、物资管理</w:t>
      </w:r>
      <w:bookmarkEnd w:id="138"/>
      <w:bookmarkEnd w:id="139"/>
      <w:bookmarkEnd w:id="140"/>
    </w:p>
    <w:p>
      <w:pPr>
        <w:pStyle w:val="a0"/>
        <w:ind w:firstLine="480"/>
        <w:jc w:val="both"/>
        <w:rPr>
          <w:rFonts w:hint="eastAsia"/>
          <w:szCs w:val="24"/>
        </w:rPr>
      </w:pPr>
      <w:r>
        <w:rPr>
          <w:rFonts w:hint="eastAsia"/>
          <w:szCs w:val="24"/>
        </w:rPr>
        <w:t>为确保工程建设进度和质量要求，做好物资的采购、运输、验收、存放、维护、保管、发放等项工作。物资管理应按施工组织设计规定，做到区域“标准化”，堆放“定置化”，维护保养“规范化”，开箱发放“程序化”，管理过程“细节化”。</w:t>
      </w:r>
    </w:p>
    <w:p>
      <w:pPr>
        <w:pStyle w:val="a0"/>
        <w:ind w:left="0" w:firstLine="0" w:leftChars="0" w:firstLineChars="0"/>
        <w:jc w:val="both"/>
        <w:rPr>
          <w:rFonts w:hint="eastAsia"/>
          <w:szCs w:val="24"/>
        </w:rPr>
        <w:sectPr>
          <w:headerReference w:type="default" r:id="rId30"/>
          <w:footerReference w:type="default" r:id="rId31"/>
          <w:type w:val="nextPage"/>
          <w:pgSz w:w="11906" w:h="16838"/>
          <w:pgMar w:top="1440" w:right="1800" w:bottom="1440" w:left="1800" w:header="851" w:footer="992" w:gutter="0"/>
          <w:pgNumType w:fmt="numberInDash" w:start="11"/>
          <w:cols w:num="1" w:space="425"/>
          <w:titlePg w:val="0"/>
          <w:docGrid w:type="lines" w:linePitch="312" w:charSpace="0"/>
        </w:sectPr>
      </w:pPr>
      <w:bookmarkStart w:id="145" w:name="_Toc14160"/>
      <w:bookmarkStart w:id="146" w:name="_Toc22320"/>
      <w:bookmarkStart w:id="147" w:name="_Toc27157"/>
      <w:bookmarkStart w:id="148" w:name="_Toc17645"/>
      <w:bookmarkStart w:id="149" w:name="_Toc25397"/>
      <w:bookmarkStart w:id="150" w:name="_Toc505"/>
      <w:bookmarkStart w:id="151" w:name="_Toc18979"/>
      <w:bookmarkStart w:id="152" w:name="_Toc29915"/>
      <w:bookmarkStart w:id="153" w:name="_Toc5789"/>
      <w:bookmarkStart w:id="154" w:name="_Toc20064"/>
      <w:bookmarkStart w:id="155" w:name="_Toc6855"/>
      <w:bookmarkStart w:id="156" w:name="_Toc5744"/>
      <w:bookmarkStart w:id="157" w:name="_Toc2826"/>
      <w:bookmarkStart w:id="158" w:name="_Toc498676312"/>
      <w:bookmarkStart w:id="159" w:name="_Toc12316"/>
      <w:r>
        <w:rPr>
          <w:rFonts w:hint="eastAsia"/>
          <w:szCs w:val="24"/>
          <w:lang w:val="en-US" w:eastAsia="zh-CN"/>
        </w:rPr>
        <w:t>1、</w:t>
      </w:r>
      <w:r>
        <w:rPr>
          <w:rFonts w:hint="eastAsia"/>
          <w:szCs w:val="24"/>
        </w:rPr>
        <w:t>物资采购</w:t>
      </w:r>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p>
    <w:p>
      <w:pPr>
        <w:pStyle w:val="a0"/>
        <w:ind w:firstLine="480"/>
        <w:jc w:val="both"/>
        <w:rPr>
          <w:rFonts w:hint="eastAsia"/>
          <w:szCs w:val="24"/>
        </w:rPr>
      </w:pPr>
      <w:r>
        <w:rPr>
          <w:rFonts w:hint="eastAsia"/>
          <w:szCs w:val="24"/>
        </w:rPr>
        <w:t>本项目物资分为甲控乙供物资、乙供物资。甲供物资为乐业组件；乙供物资（包括分包商自行采购物资）严格按照公司物资管理部相关制度确定合格供应商，从源头上保证物资质量。</w:t>
      </w:r>
    </w:p>
    <w:p>
      <w:pPr>
        <w:pStyle w:val="a0"/>
        <w:ind w:left="0" w:firstLine="0" w:leftChars="0" w:firstLineChars="0"/>
        <w:jc w:val="both"/>
        <w:rPr>
          <w:rFonts w:hint="eastAsia"/>
          <w:szCs w:val="24"/>
        </w:rPr>
      </w:pPr>
      <w:bookmarkStart w:id="160" w:name="_Toc9913"/>
      <w:bookmarkStart w:id="161" w:name="_Toc9319"/>
      <w:bookmarkStart w:id="162" w:name="_Toc25858"/>
      <w:bookmarkStart w:id="163" w:name="_Toc28408"/>
      <w:bookmarkStart w:id="164" w:name="_Toc498676313"/>
      <w:bookmarkStart w:id="165" w:name="_Toc29875"/>
      <w:bookmarkStart w:id="166" w:name="_Toc17255"/>
      <w:bookmarkStart w:id="167" w:name="_Toc27915"/>
      <w:bookmarkStart w:id="168" w:name="_Toc31433"/>
      <w:bookmarkStart w:id="169" w:name="_Toc23528"/>
      <w:bookmarkStart w:id="170" w:name="_Toc20969"/>
      <w:bookmarkStart w:id="171" w:name="_Toc28232"/>
      <w:bookmarkStart w:id="172" w:name="_Toc12744"/>
      <w:bookmarkStart w:id="173" w:name="_Toc13196"/>
      <w:bookmarkStart w:id="174" w:name="_Toc20369"/>
      <w:r>
        <w:rPr>
          <w:rFonts w:hint="eastAsia"/>
          <w:szCs w:val="24"/>
          <w:lang w:val="en-US" w:eastAsia="zh-CN"/>
        </w:rPr>
        <w:t>2、</w:t>
      </w:r>
      <w:r>
        <w:rPr>
          <w:rFonts w:hint="eastAsia"/>
          <w:szCs w:val="24"/>
        </w:rPr>
        <w:t>物资安全运输</w:t>
      </w:r>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p>
    <w:p>
      <w:pPr>
        <w:pStyle w:val="a0"/>
        <w:ind w:firstLine="480"/>
        <w:jc w:val="both"/>
        <w:rPr>
          <w:rFonts w:hint="eastAsia"/>
          <w:szCs w:val="24"/>
        </w:rPr>
      </w:pPr>
      <w:r>
        <w:rPr>
          <w:rFonts w:hint="eastAsia"/>
          <w:szCs w:val="24"/>
        </w:rPr>
        <w:t>要求供应商按照行业标准进行包装，货到现场卸车前应检查物资运输过程中的有关情况，发现有损坏和丢失应及时拍照并联系供应商协调解决。</w:t>
      </w:r>
    </w:p>
    <w:p>
      <w:pPr>
        <w:pStyle w:val="a0"/>
        <w:ind w:firstLine="480"/>
        <w:jc w:val="both"/>
        <w:rPr>
          <w:rFonts w:hint="eastAsia"/>
          <w:szCs w:val="24"/>
        </w:rPr>
      </w:pPr>
      <w:r>
        <w:rPr>
          <w:rFonts w:hint="eastAsia"/>
          <w:szCs w:val="24"/>
        </w:rPr>
        <w:t>物资场内二次驳运，应严格按照装、卸、运的操作规程进行，确保材料、设备的安全和质量。</w:t>
      </w:r>
    </w:p>
    <w:p>
      <w:pPr>
        <w:pStyle w:val="a0"/>
        <w:ind w:firstLine="480"/>
        <w:jc w:val="both"/>
        <w:rPr>
          <w:rFonts w:hint="eastAsia"/>
          <w:szCs w:val="24"/>
        </w:rPr>
      </w:pPr>
      <w:r>
        <w:rPr>
          <w:rFonts w:hint="eastAsia"/>
          <w:szCs w:val="24"/>
        </w:rPr>
        <w:t>重大件设备的运输、卸车要编制作业指导书或措施，经项目工程管理部审定，总工室批准后方可进行。</w:t>
      </w:r>
    </w:p>
    <w:p>
      <w:pPr>
        <w:pStyle w:val="a0"/>
        <w:ind w:left="0" w:firstLine="0" w:leftChars="0" w:firstLineChars="0"/>
        <w:jc w:val="both"/>
        <w:rPr>
          <w:rFonts w:hint="eastAsia"/>
          <w:szCs w:val="24"/>
        </w:rPr>
      </w:pPr>
      <w:bookmarkStart w:id="175" w:name="_Toc22054"/>
      <w:bookmarkStart w:id="176" w:name="_Toc7903"/>
      <w:bookmarkStart w:id="177" w:name="_Toc25825"/>
      <w:bookmarkStart w:id="178" w:name="_Toc16583"/>
      <w:bookmarkStart w:id="179" w:name="_Toc23063"/>
      <w:bookmarkStart w:id="180" w:name="_Toc5408"/>
      <w:bookmarkStart w:id="181" w:name="_Toc498676314"/>
      <w:bookmarkStart w:id="182" w:name="_Toc30712"/>
      <w:bookmarkStart w:id="183" w:name="_Toc56"/>
      <w:bookmarkStart w:id="184" w:name="_Toc21921"/>
      <w:bookmarkStart w:id="185" w:name="_Toc18837"/>
      <w:bookmarkStart w:id="186" w:name="_Toc30689"/>
      <w:bookmarkStart w:id="187" w:name="_Toc20490"/>
      <w:bookmarkStart w:id="188" w:name="_Toc28795"/>
      <w:bookmarkStart w:id="189" w:name="_Toc27066"/>
      <w:r>
        <w:rPr>
          <w:rFonts w:hint="eastAsia"/>
          <w:szCs w:val="24"/>
          <w:lang w:val="en-US" w:eastAsia="zh-CN"/>
        </w:rPr>
        <w:t>3、</w:t>
      </w:r>
      <w:r>
        <w:rPr>
          <w:rFonts w:hint="eastAsia"/>
          <w:szCs w:val="24"/>
        </w:rPr>
        <w:t>物资验收</w:t>
      </w:r>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p>
    <w:p>
      <w:pPr>
        <w:pStyle w:val="a0"/>
        <w:ind w:firstLine="480"/>
        <w:jc w:val="both"/>
        <w:rPr>
          <w:rFonts w:hint="eastAsia"/>
          <w:szCs w:val="24"/>
        </w:rPr>
      </w:pPr>
      <w:r>
        <w:rPr>
          <w:rFonts w:hint="eastAsia"/>
          <w:szCs w:val="24"/>
        </w:rPr>
        <w:t>材料设备到货后，应按照购销合同清单及货运单检验是否相符。重要物资再到货前通知监理共同验收。</w:t>
      </w:r>
    </w:p>
    <w:p>
      <w:pPr>
        <w:pStyle w:val="a0"/>
        <w:ind w:firstLine="480"/>
        <w:jc w:val="both"/>
        <w:rPr>
          <w:rFonts w:hint="eastAsia"/>
          <w:szCs w:val="24"/>
        </w:rPr>
      </w:pPr>
      <w:r>
        <w:rPr>
          <w:rFonts w:hint="eastAsia"/>
          <w:szCs w:val="24"/>
        </w:rPr>
        <w:t>设备物资的开箱检验，应会同有关方面，作出书面开箱记录并相关方人员会签，同时保留必要的影像资料，检查清点后应及时妥善保管，防止丢失、损坏和变质。</w:t>
      </w:r>
    </w:p>
    <w:p>
      <w:pPr>
        <w:pStyle w:val="a0"/>
        <w:ind w:firstLine="480"/>
        <w:jc w:val="both"/>
        <w:rPr>
          <w:rFonts w:hint="eastAsia"/>
          <w:szCs w:val="24"/>
        </w:rPr>
      </w:pPr>
      <w:r>
        <w:rPr>
          <w:rFonts w:hint="eastAsia"/>
          <w:szCs w:val="24"/>
        </w:rPr>
        <w:t>须通过试验方式对材料设备质量进行复检的，由物资部门向质检部门申请测试，质检部门出具检测报告，试验结果未出来前，此批物资设备应有明确的标识，且不得发放，试验结果证明此批物资设备合格后方可发料使用。</w:t>
      </w:r>
    </w:p>
    <w:p>
      <w:pPr>
        <w:pStyle w:val="a0"/>
        <w:ind w:firstLine="480"/>
        <w:jc w:val="both"/>
        <w:rPr>
          <w:rFonts w:hint="eastAsia"/>
          <w:szCs w:val="24"/>
        </w:rPr>
      </w:pPr>
      <w:r>
        <w:rPr>
          <w:rFonts w:hint="eastAsia"/>
          <w:szCs w:val="24"/>
        </w:rPr>
        <w:t>委托制作、生产的产品、半成品、非标加工件等，其质量需受控制时，应派有资质的人员定期或不定期地前往厂家监造，收取相关证据，使产品在制造过程中质量受到有效的控制。必要时应检查其原材料的质量情况，以保证其产品完全符合质量要求。</w:t>
      </w:r>
    </w:p>
    <w:p>
      <w:pPr>
        <w:pStyle w:val="a0"/>
        <w:ind w:firstLine="480"/>
        <w:jc w:val="both"/>
        <w:rPr>
          <w:rFonts w:hint="eastAsia"/>
          <w:szCs w:val="24"/>
        </w:rPr>
      </w:pPr>
      <w:r>
        <w:rPr>
          <w:rFonts w:hint="eastAsia"/>
          <w:szCs w:val="24"/>
        </w:rPr>
        <w:t>乙供物资的检验的记录、质量证明文件、复试报告、使用维护说明书等相关资料，均应及时报送监理；甲控乙供物资的检验的记录、质量证明文件、复试报告、使用维护说明书等需分类妥善保管做好台账，并及时移交业主方。</w:t>
      </w:r>
    </w:p>
    <w:p>
      <w:pPr>
        <w:pStyle w:val="a0"/>
        <w:ind w:left="0" w:firstLine="0" w:leftChars="0" w:firstLineChars="0"/>
        <w:jc w:val="both"/>
        <w:rPr>
          <w:rFonts w:hint="eastAsia"/>
          <w:szCs w:val="24"/>
        </w:rPr>
      </w:pPr>
      <w:bookmarkStart w:id="190" w:name="_Toc6478"/>
      <w:bookmarkStart w:id="191" w:name="_Toc14011"/>
      <w:bookmarkStart w:id="192" w:name="_Toc498676315"/>
      <w:bookmarkStart w:id="193" w:name="_Toc8809"/>
      <w:bookmarkStart w:id="194" w:name="_Toc3413"/>
      <w:bookmarkStart w:id="195" w:name="_Toc6019"/>
      <w:bookmarkStart w:id="196" w:name="_Toc27992"/>
      <w:bookmarkStart w:id="197" w:name="_Toc19067"/>
      <w:bookmarkStart w:id="198" w:name="_Toc17606"/>
      <w:bookmarkStart w:id="199" w:name="_Toc6898"/>
      <w:bookmarkStart w:id="200" w:name="_Toc23460"/>
      <w:bookmarkStart w:id="201" w:name="_Toc10863"/>
      <w:bookmarkStart w:id="202" w:name="_Toc28320"/>
      <w:bookmarkStart w:id="203" w:name="_Toc17158"/>
      <w:bookmarkStart w:id="204" w:name="_Toc28606"/>
      <w:r>
        <w:rPr>
          <w:rFonts w:hint="eastAsia"/>
          <w:szCs w:val="24"/>
          <w:lang w:val="en-US" w:eastAsia="zh-CN"/>
        </w:rPr>
        <w:t>4、</w:t>
      </w:r>
      <w:r>
        <w:rPr>
          <w:rFonts w:hint="eastAsia"/>
          <w:szCs w:val="24"/>
        </w:rPr>
        <w:t>物资存放</w:t>
      </w:r>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p>
    <w:p>
      <w:pPr>
        <w:pStyle w:val="a0"/>
        <w:ind w:firstLine="480"/>
        <w:jc w:val="both"/>
        <w:rPr>
          <w:rFonts w:hint="eastAsia"/>
          <w:szCs w:val="24"/>
        </w:rPr>
        <w:sectPr>
          <w:headerReference w:type="default" r:id="rId32"/>
          <w:footerReference w:type="default" r:id="rId33"/>
          <w:type w:val="nextPage"/>
          <w:pgSz w:w="11906" w:h="16838"/>
          <w:pgMar w:top="1440" w:right="1800" w:bottom="1440" w:left="1800" w:header="851" w:footer="992" w:gutter="0"/>
          <w:pgNumType w:fmt="numberInDash" w:start="12"/>
          <w:cols w:num="1" w:space="425"/>
          <w:titlePg w:val="0"/>
          <w:docGrid w:type="lines" w:linePitch="312" w:charSpace="0"/>
        </w:sectPr>
      </w:pPr>
    </w:p>
    <w:p>
      <w:pPr>
        <w:pStyle w:val="a0"/>
        <w:ind w:firstLine="480"/>
        <w:jc w:val="both"/>
        <w:rPr>
          <w:rFonts w:hint="eastAsia"/>
          <w:szCs w:val="24"/>
        </w:rPr>
      </w:pPr>
      <w:r>
        <w:rPr>
          <w:rFonts w:hint="eastAsia"/>
          <w:szCs w:val="24"/>
        </w:rPr>
        <w:t>根据施工总平面布置，选择适当的材料设备堆场，材料堆场应地基牢固、地面平整、排水通畅、整洁干净、安全通风，并配有相应的灭火器材，若有危险品则严格按照公司危险品管理制度建造安全适宜的危险品仓库。材料设备的堆放应合理的分区分类存放，每个区域类设置堆放图，进行图表化管理，以减少或避免材料设备的二次搬运。</w:t>
      </w:r>
    </w:p>
    <w:p>
      <w:pPr>
        <w:pStyle w:val="a0"/>
        <w:ind w:left="0" w:firstLine="0" w:leftChars="0" w:firstLineChars="0"/>
        <w:jc w:val="both"/>
        <w:rPr>
          <w:rFonts w:hint="eastAsia"/>
          <w:szCs w:val="24"/>
        </w:rPr>
      </w:pPr>
      <w:bookmarkStart w:id="205" w:name="_Toc28011"/>
      <w:bookmarkStart w:id="206" w:name="_Toc23285"/>
      <w:bookmarkStart w:id="207" w:name="_Toc29340"/>
      <w:bookmarkStart w:id="208" w:name="_Toc30014"/>
      <w:bookmarkStart w:id="209" w:name="_Toc4376"/>
      <w:bookmarkStart w:id="210" w:name="_Toc22395"/>
      <w:bookmarkStart w:id="211" w:name="_Toc498676316"/>
      <w:bookmarkStart w:id="212" w:name="_Toc4673"/>
      <w:bookmarkStart w:id="213" w:name="_Toc1715"/>
      <w:bookmarkStart w:id="214" w:name="_Toc20835"/>
      <w:bookmarkStart w:id="215" w:name="_Toc20596"/>
      <w:bookmarkStart w:id="216" w:name="_Toc9516"/>
      <w:bookmarkStart w:id="217" w:name="_Toc28793"/>
      <w:bookmarkStart w:id="218" w:name="_Toc3506"/>
      <w:bookmarkStart w:id="219" w:name="_Toc31117"/>
      <w:r>
        <w:rPr>
          <w:rFonts w:hint="eastAsia"/>
          <w:szCs w:val="24"/>
          <w:lang w:val="en-US" w:eastAsia="zh-CN"/>
        </w:rPr>
        <w:t>5、</w:t>
      </w:r>
      <w:r>
        <w:rPr>
          <w:rFonts w:hint="eastAsia"/>
          <w:szCs w:val="24"/>
        </w:rPr>
        <w:t>物资保管</w:t>
      </w:r>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pPr>
        <w:pStyle w:val="a0"/>
        <w:ind w:firstLine="480"/>
        <w:jc w:val="both"/>
        <w:rPr>
          <w:rFonts w:hint="eastAsia"/>
          <w:szCs w:val="24"/>
        </w:rPr>
      </w:pPr>
      <w:r>
        <w:rPr>
          <w:rFonts w:hint="eastAsia"/>
          <w:szCs w:val="24"/>
        </w:rPr>
        <w:t>经验收合格的材料设备，按照电力部颁发的《电力基本建设火电设备维护保管规程》的规定进行，建立相应的检查制度，确保保管过程中的安全、完好。</w:t>
      </w:r>
    </w:p>
    <w:p>
      <w:pPr>
        <w:pStyle w:val="a0"/>
        <w:ind w:firstLine="480"/>
        <w:jc w:val="both"/>
        <w:rPr>
          <w:rFonts w:hint="eastAsia"/>
          <w:szCs w:val="24"/>
        </w:rPr>
      </w:pPr>
      <w:r>
        <w:rPr>
          <w:rFonts w:hint="eastAsia"/>
          <w:szCs w:val="24"/>
        </w:rPr>
        <w:t>根据物资的性质和重要程度，进行分级分类保管，确定露天堆放和库内存放。</w:t>
      </w:r>
    </w:p>
    <w:p>
      <w:pPr>
        <w:pStyle w:val="a0"/>
        <w:ind w:left="0" w:firstLine="0" w:leftChars="0" w:firstLineChars="0"/>
        <w:jc w:val="both"/>
        <w:rPr>
          <w:rFonts w:hint="eastAsia"/>
          <w:szCs w:val="24"/>
        </w:rPr>
      </w:pPr>
      <w:bookmarkStart w:id="220" w:name="_Toc31258"/>
      <w:bookmarkStart w:id="221" w:name="_Toc13123"/>
      <w:bookmarkStart w:id="222" w:name="_Toc6416"/>
      <w:bookmarkStart w:id="223" w:name="_Toc23250"/>
      <w:bookmarkStart w:id="224" w:name="_Toc18444"/>
      <w:bookmarkStart w:id="225" w:name="_Toc4977"/>
      <w:bookmarkStart w:id="226" w:name="_Toc498676317"/>
      <w:bookmarkStart w:id="227" w:name="_Toc9018"/>
      <w:bookmarkStart w:id="228" w:name="_Toc32123"/>
      <w:bookmarkStart w:id="229" w:name="_Toc26375"/>
      <w:bookmarkStart w:id="230" w:name="_Toc23924"/>
      <w:bookmarkStart w:id="231" w:name="_Toc13251"/>
      <w:bookmarkStart w:id="232" w:name="_Toc1112"/>
      <w:bookmarkStart w:id="233" w:name="_Toc28256"/>
      <w:bookmarkStart w:id="234" w:name="_Toc12799"/>
      <w:r>
        <w:rPr>
          <w:rFonts w:hint="eastAsia"/>
          <w:szCs w:val="24"/>
          <w:lang w:val="en-US" w:eastAsia="zh-CN"/>
        </w:rPr>
        <w:t>6、</w:t>
      </w:r>
      <w:r>
        <w:rPr>
          <w:rFonts w:hint="eastAsia"/>
          <w:szCs w:val="24"/>
        </w:rPr>
        <w:t>物资领用</w:t>
      </w:r>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p>
    <w:p>
      <w:pPr>
        <w:pStyle w:val="a0"/>
        <w:ind w:firstLine="480"/>
        <w:jc w:val="both"/>
        <w:rPr>
          <w:rFonts w:hint="eastAsia"/>
          <w:szCs w:val="24"/>
        </w:rPr>
      </w:pPr>
      <w:r>
        <w:rPr>
          <w:rFonts w:hint="eastAsia"/>
          <w:szCs w:val="24"/>
        </w:rPr>
        <w:t>长期存放的材料设备，或放置带有腐蚀性、污染性环境中的物资，在领用时应进行相应的外观检查和必要的技术鉴定和复查，以保证材料设备的质量符合工程的要求。</w:t>
      </w:r>
    </w:p>
    <w:p>
      <w:pPr>
        <w:pStyle w:val="a0"/>
        <w:ind w:firstLine="480"/>
        <w:jc w:val="both"/>
        <w:rPr>
          <w:rFonts w:hint="eastAsia"/>
          <w:szCs w:val="24"/>
        </w:rPr>
      </w:pPr>
      <w:r>
        <w:rPr>
          <w:rFonts w:hint="eastAsia"/>
          <w:szCs w:val="24"/>
        </w:rPr>
        <w:t>物资的领用，按照公司物资管理部的相关规定办理手续，手续不全或不符合规定的不得发放。</w:t>
      </w:r>
    </w:p>
    <w:p>
      <w:pPr>
        <w:pStyle w:val="a0"/>
        <w:ind w:firstLine="480"/>
        <w:jc w:val="both"/>
        <w:rPr>
          <w:rFonts w:hint="eastAsia"/>
          <w:szCs w:val="24"/>
        </w:rPr>
      </w:pPr>
      <w:r>
        <w:rPr>
          <w:rFonts w:hint="eastAsia"/>
          <w:szCs w:val="24"/>
        </w:rPr>
        <w:t>已领用的设备超过三天尚未安装的，管理方应按照规程进行维护、保养。</w:t>
      </w:r>
    </w:p>
    <w:p>
      <w:pPr>
        <w:pStyle w:val="a0"/>
        <w:ind w:firstLine="480"/>
        <w:jc w:val="both"/>
        <w:rPr>
          <w:rFonts w:hint="eastAsia"/>
          <w:szCs w:val="24"/>
        </w:rPr>
      </w:pPr>
      <w:r>
        <w:rPr>
          <w:rFonts w:hint="eastAsia"/>
          <w:szCs w:val="24"/>
        </w:rPr>
        <w:t>未经检验、试验的材料设备，或经检验、试验不合格的材料设备，不得发放。</w:t>
      </w:r>
    </w:p>
    <w:bookmarkEnd w:id="141"/>
    <w:bookmarkEnd w:id="142"/>
    <w:bookmarkEnd w:id="143"/>
    <w:bookmarkEnd w:id="144"/>
    <w:p>
      <w:pPr>
        <w:pStyle w:val="Heading1"/>
        <w:jc w:val="left"/>
        <w:rPr>
          <w:rFonts w:ascii="Times New Roman" w:eastAsia="宋体" w:hAnsi="Times New Roman" w:hint="eastAsia"/>
          <w:lang w:eastAsia="zh-CN"/>
        </w:rPr>
      </w:pPr>
      <w:bookmarkStart w:id="235" w:name="_Toc511349843"/>
      <w:bookmarkStart w:id="236" w:name="_Toc27714"/>
      <w:bookmarkStart w:id="237" w:name="_Toc511210744"/>
      <w:bookmarkStart w:id="238" w:name="_Toc511349387"/>
      <w:bookmarkStart w:id="239" w:name="_Toc511349584"/>
      <w:r>
        <w:rPr>
          <w:rFonts w:ascii="Times New Roman" w:eastAsia="宋体" w:hAnsi="Times New Roman" w:hint="eastAsia"/>
          <w:lang w:eastAsia="zh-CN"/>
        </w:rPr>
        <w:t>八、关键技术、工艺及项目实施的重点、难点和解决方案</w:t>
      </w:r>
      <w:bookmarkEnd w:id="235"/>
      <w:bookmarkEnd w:id="236"/>
      <w:bookmarkEnd w:id="237"/>
      <w:bookmarkEnd w:id="238"/>
      <w:bookmarkEnd w:id="239"/>
    </w:p>
    <w:p>
      <w:pPr>
        <w:spacing w:line="360" w:lineRule="auto"/>
        <w:ind w:firstLine="480" w:firstLineChars="200"/>
        <w:rPr>
          <w:rFonts w:ascii="Times New Roman" w:eastAsia="宋体" w:hAnsi="Times New Roman"/>
          <w:sz w:val="24"/>
          <w:szCs w:val="24"/>
        </w:rPr>
      </w:pPr>
      <w:r>
        <w:rPr>
          <w:rFonts w:ascii="Times New Roman" w:eastAsia="宋体" w:hAnsi="Times New Roman" w:hint="eastAsia"/>
          <w:sz w:val="24"/>
          <w:szCs w:val="24"/>
        </w:rPr>
        <w:t>我司</w:t>
      </w:r>
      <w:r>
        <w:rPr>
          <w:rFonts w:ascii="Times New Roman" w:eastAsia="宋体" w:hAnsi="Times New Roman"/>
          <w:sz w:val="24"/>
          <w:szCs w:val="24"/>
        </w:rPr>
        <w:t>将严格按照以下</w:t>
      </w:r>
      <w:r>
        <w:rPr>
          <w:rFonts w:ascii="Times New Roman" w:eastAsia="宋体" w:hAnsi="Times New Roman" w:hint="eastAsia"/>
          <w:sz w:val="24"/>
          <w:szCs w:val="24"/>
        </w:rPr>
        <w:t>设备</w:t>
      </w:r>
      <w:r>
        <w:rPr>
          <w:rFonts w:ascii="Times New Roman" w:eastAsia="宋体" w:hAnsi="Times New Roman"/>
          <w:sz w:val="24"/>
          <w:szCs w:val="24"/>
        </w:rPr>
        <w:t>安装及工艺要求进行本工程建设，实施的重点</w:t>
      </w:r>
      <w:r>
        <w:rPr>
          <w:rFonts w:ascii="Times New Roman" w:eastAsia="宋体" w:hAnsi="Times New Roman" w:hint="eastAsia"/>
          <w:sz w:val="24"/>
          <w:szCs w:val="24"/>
        </w:rPr>
        <w:t>、</w:t>
      </w:r>
      <w:r>
        <w:rPr>
          <w:rFonts w:ascii="Times New Roman" w:eastAsia="宋体" w:hAnsi="Times New Roman"/>
          <w:sz w:val="24"/>
          <w:szCs w:val="24"/>
        </w:rPr>
        <w:t>难点</w:t>
      </w:r>
      <w:r>
        <w:rPr>
          <w:rFonts w:ascii="Times New Roman" w:eastAsia="宋体" w:hAnsi="Times New Roman" w:hint="eastAsia"/>
          <w:sz w:val="24"/>
          <w:szCs w:val="24"/>
        </w:rPr>
        <w:t>在于</w:t>
      </w:r>
      <w:r>
        <w:rPr>
          <w:rFonts w:ascii="Times New Roman" w:eastAsia="宋体" w:hAnsi="Times New Roman"/>
          <w:sz w:val="24"/>
          <w:szCs w:val="24"/>
        </w:rPr>
        <w:t>设备安装过程中</w:t>
      </w:r>
      <w:r>
        <w:rPr>
          <w:rFonts w:ascii="Times New Roman" w:eastAsia="宋体" w:hAnsi="Times New Roman" w:hint="eastAsia"/>
          <w:sz w:val="24"/>
          <w:szCs w:val="24"/>
        </w:rPr>
        <w:t>工艺</w:t>
      </w:r>
      <w:r>
        <w:rPr>
          <w:rFonts w:ascii="Times New Roman" w:eastAsia="宋体" w:hAnsi="Times New Roman"/>
          <w:sz w:val="24"/>
          <w:szCs w:val="24"/>
        </w:rPr>
        <w:t>要求的把控，我司将在项目建设过程中严格把控各设备的安装</w:t>
      </w:r>
      <w:r>
        <w:rPr>
          <w:rFonts w:ascii="Times New Roman" w:eastAsia="宋体" w:hAnsi="Times New Roman" w:hint="eastAsia"/>
          <w:sz w:val="24"/>
          <w:szCs w:val="24"/>
        </w:rPr>
        <w:t>工作</w:t>
      </w:r>
      <w:r>
        <w:rPr>
          <w:rFonts w:ascii="Times New Roman" w:eastAsia="宋体" w:hAnsi="Times New Roman"/>
          <w:sz w:val="24"/>
          <w:szCs w:val="24"/>
        </w:rPr>
        <w:t>。</w:t>
      </w:r>
    </w:p>
    <w:p>
      <w:pPr>
        <w:pStyle w:val="Heading1"/>
        <w:jc w:val="left"/>
        <w:rPr>
          <w:rFonts w:ascii="Times New Roman" w:eastAsia="宋体" w:hAnsi="Times New Roman" w:hint="eastAsia"/>
          <w:lang w:eastAsia="zh-CN"/>
        </w:rPr>
      </w:pPr>
      <w:bookmarkStart w:id="240" w:name="_Toc511349844"/>
      <w:bookmarkStart w:id="241" w:name="_Toc511210745"/>
      <w:bookmarkStart w:id="242" w:name="_Toc5653"/>
      <w:r>
        <w:rPr>
          <w:rFonts w:ascii="Times New Roman" w:eastAsia="宋体" w:hAnsi="Times New Roman" w:hint="eastAsia"/>
          <w:lang w:eastAsia="zh-CN"/>
        </w:rPr>
        <w:t xml:space="preserve">九、 </w:t>
      </w:r>
      <w:bookmarkEnd w:id="240"/>
      <w:bookmarkEnd w:id="241"/>
      <w:r>
        <w:rPr>
          <w:rFonts w:ascii="Times New Roman" w:eastAsia="宋体" w:hAnsi="Times New Roman" w:hint="eastAsia"/>
          <w:lang w:eastAsia="zh-CN"/>
        </w:rPr>
        <w:t>主要分部分项工程施工方案</w:t>
      </w:r>
      <w:bookmarkEnd w:id="242"/>
    </w:p>
    <w:p>
      <w:pPr>
        <w:pStyle w:val="Heading5"/>
        <w:rPr>
          <w:rFonts w:ascii="Times New Roman" w:eastAsia="宋体" w:hAnsi="Times New Roman"/>
        </w:rPr>
      </w:pPr>
      <w:bookmarkStart w:id="243" w:name="_Toc511349845"/>
      <w:r>
        <w:rPr>
          <w:rFonts w:ascii="Times New Roman" w:eastAsia="宋体" w:hAnsi="Times New Roman" w:hint="eastAsia"/>
          <w:lang w:val="en-US" w:eastAsia="zh-CN"/>
        </w:rPr>
        <w:t>1、</w:t>
      </w:r>
      <w:r>
        <w:rPr>
          <w:rFonts w:ascii="Times New Roman" w:eastAsia="宋体" w:hAnsi="Times New Roman"/>
        </w:rPr>
        <w:t xml:space="preserve"> </w:t>
      </w:r>
      <w:r>
        <w:rPr>
          <w:rFonts w:ascii="Times New Roman" w:eastAsia="宋体" w:hAnsi="Times New Roman" w:hint="eastAsia"/>
        </w:rPr>
        <w:t>施工准备</w:t>
      </w:r>
      <w:bookmarkEnd w:id="243"/>
    </w:p>
    <w:p>
      <w:pPr>
        <w:pStyle w:val="NormalIndent"/>
        <w:spacing w:line="360" w:lineRule="auto"/>
        <w:ind w:firstLine="480" w:firstLineChars="200"/>
        <w:rPr>
          <w:bCs/>
          <w:szCs w:val="24"/>
        </w:rPr>
      </w:pPr>
      <w:r>
        <w:rPr>
          <w:rFonts w:hint="eastAsia"/>
          <w:szCs w:val="24"/>
        </w:rPr>
        <w:t>(1)支架零部件及支架基础的检查</w:t>
      </w:r>
    </w:p>
    <w:p>
      <w:pPr>
        <w:pStyle w:val="NormalIndent"/>
        <w:spacing w:line="360" w:lineRule="auto"/>
        <w:ind w:firstLine="480" w:firstLineChars="200"/>
        <w:rPr>
          <w:szCs w:val="24"/>
        </w:rPr>
        <w:sectPr>
          <w:headerReference w:type="default" r:id="rId34"/>
          <w:footerReference w:type="default" r:id="rId35"/>
          <w:type w:val="nextPage"/>
          <w:pgSz w:w="11906" w:h="16838"/>
          <w:pgMar w:top="1440" w:right="1800" w:bottom="1440" w:left="1800" w:header="851" w:footer="992" w:gutter="0"/>
          <w:pgNumType w:fmt="numberInDash" w:start="13"/>
          <w:cols w:num="1" w:space="425"/>
          <w:titlePg w:val="0"/>
          <w:docGrid w:type="lines" w:linePitch="312" w:charSpace="0"/>
        </w:sectPr>
      </w:pPr>
      <w:r>
        <w:rPr>
          <w:rFonts w:hint="eastAsia"/>
          <w:szCs w:val="24"/>
        </w:rPr>
        <w:t>支架安装前应按20%比列进行抽样，并根据图纸检查支架零部件的尺寸应符合设计要求。检查是否变形，出现变形应及时校正，无法校正者应进行更换。不允许有倒刺和毛边现象。所有零部件均应按图纸设计要求进行表面防腐处理，保证不生锈，不腐蚀。</w:t>
      </w:r>
    </w:p>
    <w:p>
      <w:pPr>
        <w:pStyle w:val="NormalIndent"/>
        <w:spacing w:line="360" w:lineRule="auto"/>
        <w:ind w:firstLine="480" w:firstLineChars="200"/>
        <w:rPr>
          <w:szCs w:val="24"/>
        </w:rPr>
      </w:pPr>
      <w:r>
        <w:rPr>
          <w:rFonts w:hint="eastAsia"/>
          <w:szCs w:val="24"/>
        </w:rPr>
        <w:t>支架基础按设计要求检查平面位置、几何尺寸、轴线、标高、基础安装面平整度、预埋螺栓、基础砼强度、桩基试验等是否符合设计，满足安装要求。办理完成交验手续，进场施工。如基础施工与设计要求偏差较大，应先进行基础的纠偏，合格后再进行支架的安装工程。</w:t>
      </w:r>
    </w:p>
    <w:p>
      <w:pPr>
        <w:pStyle w:val="NormalIndent"/>
        <w:spacing w:line="360" w:lineRule="auto"/>
        <w:ind w:firstLine="480" w:firstLineChars="200"/>
        <w:rPr>
          <w:bCs/>
          <w:szCs w:val="24"/>
        </w:rPr>
      </w:pPr>
      <w:r>
        <w:rPr>
          <w:rFonts w:hint="eastAsia"/>
          <w:szCs w:val="24"/>
        </w:rPr>
        <w:t>(2)标准螺栓及组件的要求和质量检验</w:t>
      </w:r>
    </w:p>
    <w:p>
      <w:pPr>
        <w:pStyle w:val="NormalIndent"/>
        <w:spacing w:line="360" w:lineRule="auto"/>
        <w:ind w:firstLine="480" w:firstLineChars="200"/>
        <w:rPr>
          <w:szCs w:val="24"/>
        </w:rPr>
      </w:pPr>
      <w:r>
        <w:rPr>
          <w:rFonts w:hint="eastAsia"/>
          <w:szCs w:val="24"/>
        </w:rPr>
        <w:t>电池支架联接紧固件必须符合国家标准要求，采用热镀锌件，达到保证其寿命和防腐紧固的目的。螺栓、螺母、平垫圈、弹簧垫圈数量、规格型号和品种应齐全，性能良好，符合设计要求。每个螺栓紧固之后，螺栓露出部位长度应为螺栓直径的2/3。</w:t>
      </w:r>
    </w:p>
    <w:p>
      <w:pPr>
        <w:pStyle w:val="NormalIndent"/>
        <w:spacing w:line="360" w:lineRule="auto"/>
        <w:ind w:firstLine="480" w:firstLineChars="200"/>
        <w:rPr>
          <w:szCs w:val="24"/>
        </w:rPr>
      </w:pPr>
      <w:r>
        <w:rPr>
          <w:rFonts w:hint="eastAsia"/>
          <w:szCs w:val="24"/>
        </w:rPr>
        <w:t xml:space="preserve">电池组件开箱前，必须通知厂家、监理、业主一起到现场进行开箱检查，对照合同、设计、供货单检查组件的尺寸、品牌、合格证、技术参数、外观等，并组织做好开箱检查见证记录，检查合格后使用。 </w:t>
      </w:r>
    </w:p>
    <w:p>
      <w:pPr>
        <w:pStyle w:val="NormalIndent"/>
        <w:spacing w:line="360" w:lineRule="auto"/>
        <w:ind w:firstLine="480" w:firstLineChars="200"/>
        <w:rPr>
          <w:bCs/>
          <w:szCs w:val="24"/>
        </w:rPr>
      </w:pPr>
      <w:r>
        <w:rPr>
          <w:rFonts w:hint="eastAsia"/>
          <w:szCs w:val="24"/>
        </w:rPr>
        <w:t>(3)工具要求</w:t>
      </w:r>
    </w:p>
    <w:p>
      <w:pPr>
        <w:pStyle w:val="NormalIndent"/>
        <w:spacing w:line="360" w:lineRule="auto"/>
        <w:ind w:firstLine="480" w:firstLineChars="200"/>
        <w:rPr>
          <w:szCs w:val="24"/>
        </w:rPr>
      </w:pPr>
      <w:r>
        <w:rPr>
          <w:rFonts w:hint="eastAsia"/>
          <w:szCs w:val="24"/>
        </w:rPr>
        <w:t>套筒扳手、开口扳手、梅花扳手、内六楞扳手、水准仪、指北针、钢卷尺、力矩扳手、线绳、水平管、马凳、人字梯等必须符合工程施工需要及质量检测要求。</w:t>
      </w:r>
    </w:p>
    <w:p>
      <w:pPr>
        <w:pStyle w:val="NormalIndent"/>
        <w:spacing w:line="360" w:lineRule="auto"/>
        <w:ind w:firstLine="480" w:firstLineChars="200"/>
        <w:rPr>
          <w:szCs w:val="24"/>
        </w:rPr>
      </w:pPr>
      <w:r>
        <w:rPr>
          <w:rFonts w:hint="eastAsia"/>
          <w:szCs w:val="24"/>
        </w:rPr>
        <w:t>(4)交底培训</w:t>
      </w:r>
    </w:p>
    <w:p>
      <w:pPr>
        <w:pStyle w:val="NormalIndent"/>
        <w:spacing w:line="360" w:lineRule="auto"/>
        <w:ind w:firstLine="480" w:firstLineChars="200"/>
        <w:rPr>
          <w:szCs w:val="24"/>
        </w:rPr>
      </w:pPr>
      <w:r>
        <w:rPr>
          <w:rFonts w:hint="eastAsia"/>
          <w:szCs w:val="24"/>
        </w:rPr>
        <w:t>对施工班组进行本安装工程的安全、质量、工艺标准、工期、文明施工、工期计划、组织划分、协调等交底，并组织安排技能培训，考核上岗。做好交底、培训考核记录及签字工作。</w:t>
      </w:r>
    </w:p>
    <w:p>
      <w:pPr>
        <w:pStyle w:val="NormalIndent"/>
        <w:spacing w:line="360" w:lineRule="auto"/>
        <w:ind w:firstLine="480" w:firstLineChars="200"/>
        <w:rPr>
          <w:szCs w:val="24"/>
        </w:rPr>
      </w:pPr>
      <w:r>
        <w:rPr>
          <w:rFonts w:hint="eastAsia"/>
          <w:szCs w:val="24"/>
        </w:rPr>
        <w:t>(5)安装样板</w:t>
      </w:r>
    </w:p>
    <w:p>
      <w:pPr>
        <w:spacing w:line="360" w:lineRule="auto"/>
        <w:ind w:firstLine="480" w:firstLineChars="200"/>
        <w:jc w:val="left"/>
        <w:rPr>
          <w:rFonts w:ascii="Times New Roman" w:eastAsia="宋体" w:hAnsi="Times New Roman"/>
          <w:sz w:val="24"/>
          <w:szCs w:val="24"/>
        </w:rPr>
      </w:pPr>
      <w:r>
        <w:rPr>
          <w:rFonts w:ascii="Times New Roman" w:eastAsia="宋体" w:hAnsi="Times New Roman" w:hint="eastAsia"/>
          <w:sz w:val="24"/>
          <w:szCs w:val="24"/>
        </w:rPr>
        <w:t>安装样板：在大面积施工前，必须先安装样板，样板经自检、专检合格，报监理、业主验收合格达到设计、规范标准后，按样板展开正式的安装工程。</w:t>
      </w:r>
    </w:p>
    <w:p>
      <w:pPr>
        <w:pStyle w:val="Heading5"/>
        <w:numPr>
          <w:ilvl w:val="0"/>
          <w:numId w:val="4"/>
        </w:numPr>
        <w:rPr>
          <w:rFonts w:ascii="Times New Roman" w:eastAsia="宋体" w:hAnsi="Times New Roman" w:hint="eastAsia"/>
        </w:rPr>
      </w:pPr>
      <w:bookmarkStart w:id="244" w:name="_Toc511349846"/>
      <w:r>
        <w:rPr>
          <w:rFonts w:ascii="Times New Roman" w:eastAsia="宋体" w:hAnsi="Times New Roman" w:hint="eastAsia"/>
        </w:rPr>
        <w:t>支架及组件安装工艺</w:t>
      </w:r>
      <w:bookmarkEnd w:id="244"/>
    </w:p>
    <w:p>
      <w:pPr>
        <w:spacing w:line="360" w:lineRule="auto"/>
        <w:rPr>
          <w:rFonts w:ascii="宋体" w:hAnsi="宋体"/>
          <w:bCs/>
          <w:sz w:val="24"/>
        </w:rPr>
      </w:pPr>
      <w:r>
        <w:rPr>
          <w:rFonts w:ascii="宋体" w:hAnsi="宋体" w:hint="eastAsia"/>
          <w:sz w:val="24"/>
        </w:rPr>
        <w:t>2.1</w:t>
      </w:r>
      <w:r>
        <w:rPr>
          <w:rFonts w:ascii="宋体" w:hAnsi="宋体"/>
          <w:bCs/>
          <w:sz w:val="24"/>
        </w:rPr>
        <w:t>电池组件、支架安装方案</w:t>
      </w:r>
    </w:p>
    <w:p>
      <w:pPr>
        <w:tabs>
          <w:tab w:val="left" w:pos="576"/>
        </w:tabs>
        <w:snapToGrid w:val="0"/>
        <w:spacing w:line="360" w:lineRule="auto"/>
        <w:ind w:firstLine="480" w:firstLineChars="200"/>
        <w:rPr>
          <w:rFonts w:ascii="宋体" w:hAnsi="宋体"/>
          <w:sz w:val="24"/>
        </w:rPr>
      </w:pPr>
      <w:r>
        <w:rPr>
          <w:rFonts w:ascii="宋体" w:hAnsi="宋体"/>
          <w:sz w:val="24"/>
        </w:rPr>
        <w:t>（1）光伏组件支架安装：</w:t>
      </w:r>
    </w:p>
    <w:p>
      <w:pPr>
        <w:tabs>
          <w:tab w:val="left" w:pos="576"/>
        </w:tabs>
        <w:snapToGrid w:val="0"/>
        <w:spacing w:line="360" w:lineRule="auto"/>
        <w:ind w:firstLine="480" w:firstLineChars="200"/>
        <w:rPr>
          <w:rFonts w:ascii="宋体" w:hAnsi="宋体" w:hint="eastAsia"/>
          <w:sz w:val="24"/>
        </w:rPr>
        <w:sectPr>
          <w:headerReference w:type="default" r:id="rId36"/>
          <w:footerReference w:type="default" r:id="rId37"/>
          <w:type w:val="nextPage"/>
          <w:pgSz w:w="11906" w:h="16838"/>
          <w:pgMar w:top="1440" w:right="1800" w:bottom="1440" w:left="1800" w:header="851" w:footer="992" w:gutter="0"/>
          <w:pgNumType w:fmt="numberInDash" w:start="14"/>
          <w:cols w:num="1" w:space="425"/>
          <w:titlePg w:val="0"/>
          <w:docGrid w:type="lines" w:linePitch="312" w:charSpace="0"/>
        </w:sectPr>
      </w:pPr>
    </w:p>
    <w:p>
      <w:pPr>
        <w:tabs>
          <w:tab w:val="left" w:pos="576"/>
        </w:tabs>
        <w:snapToGrid w:val="0"/>
        <w:spacing w:line="360" w:lineRule="auto"/>
        <w:ind w:firstLine="480" w:firstLineChars="200"/>
        <w:rPr>
          <w:rFonts w:ascii="宋体" w:hAnsi="宋体" w:hint="eastAsia"/>
          <w:sz w:val="24"/>
        </w:rPr>
      </w:pPr>
      <w:r>
        <w:rPr>
          <w:rFonts w:ascii="宋体" w:hAnsi="宋体"/>
          <w:sz w:val="24"/>
        </w:rPr>
        <w:t>光伏阵列安装之前要对基座进行复检，对照设计图纸进行复核，特别注意关键尺寸的误差和整体的平整度。超出设计误差的部分要进行处理，使之尽可能满足安装构件的需要；检查待安装的构件是否有破损，电镀层是否完好，有问题的构件要选出来进行相关的处理。光伏阵列支架表面应平整，固定光伏组件的钢件面必须调整在同一平面；各组件应对整齐并成一直线；</w:t>
      </w:r>
      <w:r>
        <w:rPr>
          <w:rFonts w:ascii="宋体" w:hAnsi="宋体" w:hint="eastAsia"/>
          <w:sz w:val="24"/>
        </w:rPr>
        <w:t>角度</w:t>
      </w:r>
      <w:r>
        <w:rPr>
          <w:rFonts w:ascii="宋体" w:hAnsi="宋体"/>
          <w:sz w:val="24"/>
        </w:rPr>
        <w:t>必须符合设计要求；构件连接螺栓必须加防松垫片并拧紧。</w:t>
      </w:r>
    </w:p>
    <w:p>
      <w:pPr>
        <w:tabs>
          <w:tab w:val="left" w:pos="576"/>
        </w:tabs>
        <w:snapToGrid w:val="0"/>
        <w:spacing w:line="360" w:lineRule="auto"/>
        <w:ind w:firstLine="480" w:firstLineChars="200"/>
        <w:rPr>
          <w:rFonts w:ascii="宋体" w:hAnsi="宋体"/>
          <w:sz w:val="24"/>
        </w:rPr>
      </w:pPr>
      <w:r>
        <w:rPr>
          <w:rFonts w:ascii="宋体" w:hAnsi="宋体"/>
          <w:sz w:val="24"/>
        </w:rPr>
        <w:t>（2）光伏组件安装：</w:t>
      </w:r>
    </w:p>
    <w:p>
      <w:pPr>
        <w:tabs>
          <w:tab w:val="left" w:pos="576"/>
        </w:tabs>
        <w:snapToGrid w:val="0"/>
        <w:spacing w:line="360" w:lineRule="auto"/>
        <w:ind w:firstLine="480" w:firstLineChars="200"/>
        <w:rPr>
          <w:rFonts w:ascii="宋体" w:hAnsi="宋体"/>
          <w:sz w:val="24"/>
        </w:rPr>
      </w:pPr>
      <w:r>
        <w:rPr>
          <w:rFonts w:ascii="宋体" w:hAnsi="宋体"/>
          <w:sz w:val="24"/>
        </w:rPr>
        <w:t>安装光伏组件前，应根据组件参数对每个太阳光伏组件进行检查测试，其参数值应符合产品出厂指标。一般测试项目有：开路电压、短路电流。应挑选工作参数接近的组件在同一发电单元内。应挑选额定工作电流相等或相接近的组件进行串连。安装太阳光伏组件时，应轻拿轻放，防止硬物刮伤和撞击表面玻璃。组件在支架上的安装位置及接线盒排列方式应符合施工设计规定。组件固定面与基架表面不吻合时，应用铁垫片垫平后方可紧固连接螺丝，严禁用紧拧连接螺丝的方法使其吻合，固定螺栓应加防松垫片并拧紧。电池板的安装应自上而下，逐块安装，螺杆的安装方向为自内向外，并紧固电池板螺栓。安装过程中必须轻拿轻放以免破坏保护表面的保护玻璃；电池板的连接螺栓应有弹簧垫片和平垫圈，紧固后应将螺栓露出部分及螺母涂刷油漆，做防松处理。并且在各项安装结束后进行补漆；电池板安装必须做到横平竖直，同方阵内电池板间距保持一致；注意电池板的接线盒方向。</w:t>
      </w:r>
    </w:p>
    <w:p>
      <w:pPr>
        <w:tabs>
          <w:tab w:val="left" w:pos="576"/>
        </w:tabs>
        <w:snapToGrid w:val="0"/>
        <w:spacing w:line="360" w:lineRule="auto"/>
        <w:ind w:firstLine="480" w:firstLineChars="200"/>
        <w:rPr>
          <w:rFonts w:ascii="宋体" w:hAnsi="宋体"/>
          <w:sz w:val="24"/>
        </w:rPr>
      </w:pPr>
      <w:r>
        <w:rPr>
          <w:rFonts w:ascii="宋体" w:hAnsi="宋体"/>
          <w:sz w:val="24"/>
        </w:rPr>
        <w:t>光伏组件施工顺序见下图</w:t>
      </w:r>
    </w:p>
    <w:p>
      <w:pPr>
        <w:tabs>
          <w:tab w:val="left" w:pos="3060"/>
        </w:tabs>
        <w:snapToGrid w:val="0"/>
        <w:spacing w:line="360" w:lineRule="auto"/>
        <w:rPr>
          <w:rFonts w:ascii="宋体" w:hAnsi="宋体"/>
          <w:bCs/>
          <w:iCs/>
          <w:kern w:val="36"/>
          <w:sz w:val="24"/>
        </w:rPr>
      </w:pPr>
      <w:r>
        <w:rPr>
          <w:rFonts w:ascii="宋体" w:hAnsi="宋体"/>
          <w:kern w:val="36"/>
          <w:sz w:val="24"/>
        </w:rPr>
        <w:drawing>
          <wp:inline distT="0" distB="0" distL="114300" distR="114300">
            <wp:extent cx="5270500" cy="2440305"/>
            <wp:effectExtent l="0" t="0" r="2540" b="13335"/>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xmlns:r="http://schemas.openxmlformats.org/officeDocument/2006/relationships" r:embed="rId38"/>
                    <a:stretch>
                      <a:fillRect/>
                    </a:stretch>
                  </pic:blipFill>
                  <pic:spPr>
                    <a:xfrm>
                      <a:off x="0" y="0"/>
                      <a:ext cx="5270500" cy="2440305"/>
                    </a:xfrm>
                    <a:prstGeom prst="rect">
                      <a:avLst/>
                    </a:prstGeom>
                    <a:noFill/>
                    <a:ln w="9525">
                      <a:noFill/>
                    </a:ln>
                  </pic:spPr>
                </pic:pic>
              </a:graphicData>
            </a:graphic>
          </wp:inline>
        </w:drawing>
      </w:r>
    </w:p>
    <w:p>
      <w:pPr>
        <w:tabs>
          <w:tab w:val="left" w:pos="576"/>
        </w:tabs>
        <w:snapToGrid w:val="0"/>
        <w:spacing w:line="360" w:lineRule="auto"/>
        <w:ind w:firstLine="480" w:firstLineChars="200"/>
        <w:rPr>
          <w:rFonts w:ascii="宋体" w:hAnsi="宋体"/>
          <w:sz w:val="24"/>
        </w:rPr>
      </w:pPr>
      <w:r>
        <w:rPr>
          <w:rFonts w:ascii="宋体" w:hAnsi="宋体"/>
          <w:sz w:val="24"/>
        </w:rPr>
        <w:t>（3）光伏组件串接线：</w:t>
      </w:r>
    </w:p>
    <w:p>
      <w:pPr>
        <w:tabs>
          <w:tab w:val="left" w:pos="576"/>
        </w:tabs>
        <w:snapToGrid w:val="0"/>
        <w:spacing w:line="360" w:lineRule="auto"/>
        <w:ind w:firstLine="480" w:firstLineChars="200"/>
        <w:rPr>
          <w:rFonts w:ascii="宋体" w:hAnsi="宋体"/>
          <w:sz w:val="24"/>
        </w:rPr>
      </w:pPr>
      <w:r>
        <w:rPr>
          <w:rFonts w:ascii="宋体" w:hAnsi="宋体"/>
          <w:sz w:val="24"/>
        </w:rPr>
        <w:br/>
      </w:r>
      <w:r>
        <w:rPr>
          <w:rFonts w:ascii="宋体" w:hAnsi="宋体"/>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https://d.book118.com/488010040023006024</w:t>
        </w:r>
      </w:hyperlink>
    </w:p>
    <w:p>
      <w:pPr>
        <w:tabs>
          <w:tab w:val="left" w:pos="576"/>
        </w:tabs>
        <w:snapToGrid w:val="0"/>
        <w:spacing w:line="360" w:lineRule="auto"/>
        <w:ind w:firstLine="480" w:firstLineChars="200"/>
        <w:rPr>
          <w:rFonts w:ascii="宋体" w:hAnsi="宋体"/>
          <w:sz w:val="24"/>
        </w:rPr>
      </w:pPr>
    </w:p>
    <w:sectPr>
      <w:headerReference w:type="default" r:id="rId40"/>
      <w:footerReference w:type="default" r:id="rId41"/>
      <w:type w:val="nextPage"/>
      <w:pgSz w:w="11906" w:h="16838"/>
      <w:pgMar w:top="1440" w:right="1800" w:bottom="1440" w:left="1800" w:header="851" w:footer="992" w:gutter="0"/>
      <w:pgNumType w:fmt="numberInDash" w:start="1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体">
    <w:altName w:val="宋体"/>
    <w:panose1 w:val="00000000000000000000"/>
    <w:charset w:val="86"/>
    <w:family w:val="roman"/>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HiddenHorzOCl">
    <w:altName w:val="宋体"/>
    <w:panose1 w:val="00000000000000000000"/>
    <w:charset w:val="86"/>
    <w:family w:val="swiss"/>
    <w:pitch w:val="default"/>
    <w:sig w:usb0="00000000" w:usb1="00000000" w:usb2="00000010" w:usb3="00000000" w:csb0="00040000" w:csb1="00000000"/>
  </w:font>
  <w:font w:name="Arial Unicode MS">
    <w:altName w:val="宋体"/>
    <w:panose1 w:val="020B0604020202020204"/>
    <w:charset w:val="86"/>
    <w:family w:val="roman"/>
    <w:pitch w:val="default"/>
    <w:sig w:usb0="00000000" w:usb1="00000000" w:usb2="0000003F" w:usb3="00000000" w:csb0="603F01FF" w:csb1="FFFF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w:pict>
        <v:shapetype id="_x0000_t202" coordsize="21600,21600" o:spt="202" path="m,l,21600r21600,l21600,xe">
          <v:stroke joinstyle="miter"/>
          <v:path gradientshapeok="t" o:connecttype="rect"/>
        </v:shapetype>
        <v:shape id="_x0000_s3073" o:spid="_x0000_s2049" type="#_x0000_t202" style="width:2in;height:2in;margin-top:0;margin-left:0;mso-height-relative:page;mso-position-horizontal:center;mso-position-horizontal-relative:margin;mso-width-relative:page;mso-wrap-style:none;position:absolute;z-index:251658240" coordsize="21600,21600" filled="f" stroked="f">
          <o:lock v:ext="edit" aspectratio="f"/>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w:pict>
        <v:shapetype id="_x0000_t202" coordsize="21600,21600" o:spt="202" path="m,l,21600r21600,l21600,xe">
          <v:stroke joinstyle="miter"/>
          <v:path gradientshapeok="t" o:connecttype="rect"/>
        </v:shapetype>
        <v:shape id="_x0000_s3073" o:spid="_x0000_s2050" type="#_x0000_t202" style="width:2in;height:2in;margin-top:0;margin-left:0;mso-height-relative:page;mso-position-horizontal:center;mso-position-horizontal-relative:margin;mso-width-relative:page;mso-wrap-style:none;position:absolute;z-index:251659264" coordsize="21600,21600" filled="f" stroked="f">
          <o:lock v:ext="edit" aspectratio="f"/>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- 2 -</w:t>
                </w:r>
                <w:r>
                  <w:rPr>
                    <w:rFonts w:hint="eastAsia"/>
                    <w:lang w:eastAsia="zh-CN"/>
                  </w:rPr>
                  <w:fldChar w:fldCharType="end"/>
                </w:r>
              </w:p>
            </w:txbxContent>
          </v:textbox>
          <w10:wrap anchorx="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w:pict>
        <v:shapetype id="_x0000_t202" coordsize="21600,21600" o:spt="202" path="m,l,21600r21600,l21600,xe">
          <v:stroke joinstyle="miter"/>
          <v:path gradientshapeok="t" o:connecttype="rect"/>
        </v:shapetype>
        <v:shape id="_x0000_s3073" o:spid="_x0000_s2051" type="#_x0000_t202" style="width:2in;height:2in;margin-top:0;margin-left:0;mso-height-relative:page;mso-position-horizontal:center;mso-position-horizontal-relative:margin;mso-width-relative:page;mso-wrap-style:none;position:absolute;z-index:251660288" coordsize="21600,21600" filled="f" stroked="f">
          <o:lock v:ext="edit" aspectratio="f"/>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- 3 -</w:t>
                </w:r>
                <w:r>
                  <w:rPr>
                    <w:rFonts w:hint="eastAsia"/>
                    <w:lang w:eastAsia="zh-CN"/>
                  </w:rPr>
                  <w:fldChar w:fldCharType="end"/>
                </w:r>
              </w:p>
            </w:txbxContent>
          </v:textbox>
          <w10:wrap anchorx="margin"/>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w:pict>
        <v:shapetype id="_x0000_t202" coordsize="21600,21600" o:spt="202" path="m,l,21600r21600,l21600,xe">
          <v:stroke joinstyle="miter"/>
          <v:path gradientshapeok="t" o:connecttype="rect"/>
        </v:shapetype>
        <v:shape id="_x0000_s3073" o:spid="_x0000_s2052" type="#_x0000_t202" style="width:2in;height:2in;margin-top:0;margin-left:0;mso-height-relative:page;mso-position-horizontal:center;mso-position-horizontal-relative:margin;mso-width-relative:page;mso-wrap-style:none;position:absolute;z-index:251661312" coordsize="21600,21600" filled="f" stroked="f">
          <o:lock v:ext="edit" aspectratio="f"/>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- 4 -</w:t>
                </w:r>
                <w:r>
                  <w:rPr>
                    <w:rFonts w:hint="eastAsia"/>
                    <w:lang w:eastAsia="zh-CN"/>
                  </w:rPr>
                  <w:fldChar w:fldCharType="end"/>
                </w:r>
              </w:p>
            </w:txbxContent>
          </v:textbox>
          <w10:wrap anchorx="margin"/>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w:pict>
        <v:shapetype id="_x0000_t202" coordsize="21600,21600" o:spt="202" path="m,l,21600r21600,l21600,xe">
          <v:stroke joinstyle="miter"/>
          <v:path gradientshapeok="t" o:connecttype="rect"/>
        </v:shapetype>
        <v:shape id="_x0000_s3073" o:spid="_x0000_s2053" type="#_x0000_t202" style="width:2in;height:2in;margin-top:0;margin-left:0;mso-height-relative:page;mso-position-horizontal:center;mso-position-horizontal-relative:margin;mso-width-relative:page;mso-wrap-style:none;position:absolute;z-index:251662336" coordsize="21600,21600" filled="f" stroked="f">
          <o:lock v:ext="edit" aspectratio="f"/>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- 5 -</w:t>
                </w:r>
                <w:r>
                  <w:rPr>
                    <w:rFonts w:hint="eastAsia"/>
                    <w:lang w:eastAsia="zh-CN"/>
                  </w:rPr>
                  <w:fldChar w:fldCharType="end"/>
                </w:r>
              </w:p>
            </w:txbxContent>
          </v:textbox>
          <w10:wrap anchorx="margin"/>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w:pict>
        <v:shapetype id="_x0000_t202" coordsize="21600,21600" o:spt="202" path="m,l,21600r21600,l21600,xe">
          <v:stroke joinstyle="miter"/>
          <v:path gradientshapeok="t" o:connecttype="rect"/>
        </v:shapetype>
        <v:shape id="_x0000_s3073" o:spid="_x0000_s2054" type="#_x0000_t202" style="width:2in;height:2in;margin-top:0;margin-left:0;mso-height-relative:page;mso-position-horizontal:center;mso-position-horizontal-relative:margin;mso-width-relative:page;mso-wrap-style:none;position:absolute;z-index:251663360" coordsize="21600,21600" filled="f" stroked="f">
          <o:lock v:ext="edit" aspectratio="f"/>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- 6 -</w:t>
                </w:r>
                <w:r>
                  <w:rPr>
                    <w:rFonts w:hint="eastAsia"/>
                    <w:lang w:eastAsia="zh-CN"/>
                  </w:rPr>
                  <w:fldChar w:fldCharType="end"/>
                </w:r>
              </w:p>
            </w:txbxContent>
          </v:textbox>
          <w10:wrap anchorx="margin"/>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w:pict>
        <v:shapetype id="_x0000_t202" coordsize="21600,21600" o:spt="202" path="m,l,21600r21600,l21600,xe">
          <v:stroke joinstyle="miter"/>
          <v:path gradientshapeok="t" o:connecttype="rect"/>
        </v:shapetype>
        <v:shape id="_x0000_s3073" o:spid="_x0000_s2055" type="#_x0000_t202" style="width:2in;height:2in;margin-top:0;margin-left:0;mso-height-relative:page;mso-position-horizontal:center;mso-position-horizontal-relative:margin;mso-width-relative:page;mso-wrap-style:none;position:absolute;z-index:251664384" coordsize="21600,21600" filled="f" stroked="f">
          <o:lock v:ext="edit" aspectratio="f"/>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- 7 -</w:t>
                </w:r>
                <w:r>
                  <w:rPr>
                    <w:rFonts w:hint="eastAsia"/>
                    <w:lang w:eastAsia="zh-CN"/>
                  </w:rPr>
                  <w:fldChar w:fldCharType="end"/>
                </w:r>
              </w:p>
            </w:txbxContent>
          </v:textbox>
          <w10:wrap anchorx="margin"/>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w:pict>
        <v:shapetype id="_x0000_t202" coordsize="21600,21600" o:spt="202" path="m,l,21600r21600,l21600,xe">
          <v:stroke joinstyle="miter"/>
          <v:path gradientshapeok="t" o:connecttype="rect"/>
        </v:shapetype>
        <v:shape id="_x0000_s3073" o:spid="_x0000_s2056" type="#_x0000_t202" style="width:2in;height:2in;margin-top:0;margin-left:0;mso-height-relative:page;mso-position-horizontal:center;mso-position-horizontal-relative:margin;mso-width-relative:page;mso-wrap-style:none;position:absolute;z-index:251665408" coordsize="21600,21600" filled="f" stroked="f">
          <o:lock v:ext="edit" aspectratio="f"/>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- 8 -</w:t>
                </w:r>
                <w:r>
                  <w:rPr>
                    <w:rFonts w:hint="eastAsia"/>
                    <w:lang w:eastAsia="zh-CN"/>
                  </w:rPr>
                  <w:fldChar w:fldCharType="end"/>
                </w:r>
              </w:p>
            </w:txbxContent>
          </v:textbox>
          <w10:wrap anchorx="margin"/>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w:pict>
        <v:shapetype id="_x0000_t202" coordsize="21600,21600" o:spt="202" path="m,l,21600r21600,l21600,xe">
          <v:stroke joinstyle="miter"/>
          <v:path gradientshapeok="t" o:connecttype="rect"/>
        </v:shapetype>
        <v:shape id="_x0000_s3073" o:spid="_x0000_s2057" type="#_x0000_t202" style="width:2in;height:2in;margin-top:0;margin-left:0;mso-height-relative:page;mso-position-horizontal:center;mso-position-horizontal-relative:margin;mso-width-relative:page;mso-wrap-style:none;position:absolute;z-index:251666432" coordsize="21600,21600" filled="f" stroked="f">
          <o:lock v:ext="edit" aspectratio="f"/>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- 10 -</w:t>
                </w:r>
                <w:r>
                  <w:rPr>
                    <w:rFonts w:hint="eastAsia"/>
                    <w:lang w:eastAsia="zh-CN"/>
                  </w:rPr>
                  <w:fldChar w:fldCharType="end"/>
                </w:r>
              </w:p>
            </w:txbxContent>
          </v:textbox>
          <w10:wrap anchorx="margin"/>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w:pict>
        <v:shapetype id="_x0000_t202" coordsize="21600,21600" o:spt="202" path="m,l,21600r21600,l21600,xe">
          <v:stroke joinstyle="miter"/>
          <v:path gradientshapeok="t" o:connecttype="rect"/>
        </v:shapetype>
        <v:shape id="_x0000_s3073" o:spid="_x0000_s2058" type="#_x0000_t202" style="width:2in;height:2in;margin-top:0;margin-left:0;mso-height-relative:page;mso-position-horizontal:center;mso-position-horizontal-relative:margin;mso-width-relative:page;mso-wrap-style:none;position:absolute;z-index:251667456" coordsize="21600,21600" filled="f" stroked="f">
          <o:lock v:ext="edit" aspectratio="f"/>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- 10 -</w:t>
                </w:r>
                <w:r>
                  <w:rPr>
                    <w:rFonts w:hint="eastAsia"/>
                    <w:lang w:eastAsia="zh-CN"/>
                  </w:rPr>
                  <w:fldChar w:fldCharType="end"/>
                </w:r>
              </w:p>
            </w:txbxContent>
          </v:textbox>
          <w10:wrap anchorx="margin"/>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w:pict>
        <v:shapetype id="_x0000_t202" coordsize="21600,21600" o:spt="202" path="m,l,21600r21600,l21600,xe">
          <v:stroke joinstyle="miter"/>
          <v:path gradientshapeok="t" o:connecttype="rect"/>
        </v:shapetype>
        <v:shape id="_x0000_s3073" o:spid="_x0000_s2059" type="#_x0000_t202" style="width:2in;height:2in;margin-top:0;margin-left:0;mso-height-relative:page;mso-position-horizontal:center;mso-position-horizontal-relative:margin;mso-width-relative:page;mso-wrap-style:none;position:absolute;z-index:251668480" coordsize="21600,21600" filled="f" stroked="f">
          <o:lock v:ext="edit" aspectratio="f"/>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- 11 -</w:t>
                </w:r>
                <w:r>
                  <w:rPr>
                    <w:rFonts w:hint="eastAsia"/>
                    <w:lang w:eastAsia="zh-CN"/>
                  </w:rPr>
                  <w:fldChar w:fldCharType="end"/>
                </w:r>
              </w:p>
            </w:txbxContent>
          </v:textbox>
          <w10:wrap anchorx="margin"/>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w:pict>
        <v:shapetype id="_x0000_t202" coordsize="21600,21600" o:spt="202" path="m,l,21600r21600,l21600,xe">
          <v:stroke joinstyle="miter"/>
          <v:path gradientshapeok="t" o:connecttype="rect"/>
        </v:shapetype>
        <v:shape id="_x0000_s3073" o:spid="_x0000_s2060" type="#_x0000_t202" style="width:2in;height:2in;margin-top:0;margin-left:0;mso-height-relative:page;mso-position-horizontal:center;mso-position-horizontal-relative:margin;mso-width-relative:page;mso-wrap-style:none;position:absolute;z-index:251669504" coordsize="21600,21600" filled="f" stroked="f">
          <o:lock v:ext="edit" aspectratio="f"/>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- 12 -</w:t>
                </w:r>
                <w:r>
                  <w:rPr>
                    <w:rFonts w:hint="eastAsia"/>
                    <w:lang w:eastAsia="zh-CN"/>
                  </w:rPr>
                  <w:fldChar w:fldCharType="end"/>
                </w:r>
              </w:p>
            </w:txbxContent>
          </v:textbox>
          <w10:wrap anchorx="margin"/>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w:pict>
        <v:shapetype id="_x0000_t202" coordsize="21600,21600" o:spt="202" path="m,l,21600r21600,l21600,xe">
          <v:stroke joinstyle="miter"/>
          <v:path gradientshapeok="t" o:connecttype="rect"/>
        </v:shapetype>
        <v:shape id="_x0000_s3073" o:spid="_x0000_s2061" type="#_x0000_t202" style="width:2in;height:2in;margin-top:0;margin-left:0;mso-height-relative:page;mso-position-horizontal:center;mso-position-horizontal-relative:margin;mso-width-relative:page;mso-wrap-style:none;position:absolute;z-index:251670528" coordsize="21600,21600" filled="f" stroked="f">
          <o:lock v:ext="edit" aspectratio="f"/>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- 14 -</w:t>
                </w:r>
                <w:r>
                  <w:rPr>
                    <w:rFonts w:hint="eastAsia"/>
                    <w:lang w:eastAsia="zh-CN"/>
                  </w:rPr>
                  <w:fldChar w:fldCharType="end"/>
                </w:r>
              </w:p>
            </w:txbxContent>
          </v:textbox>
          <w10:wrap anchorx="margin"/>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w:pict>
        <v:shapetype id="_x0000_t202" coordsize="21600,21600" o:spt="202" path="m,l,21600r21600,l21600,xe">
          <v:stroke joinstyle="miter"/>
          <v:path gradientshapeok="t" o:connecttype="rect"/>
        </v:shapetype>
        <v:shape id="_x0000_s3073" o:spid="_x0000_s2062" type="#_x0000_t202" style="width:2in;height:2in;margin-top:0;margin-left:0;mso-height-relative:page;mso-position-horizontal:center;mso-position-horizontal-relative:margin;mso-width-relative:page;mso-wrap-style:none;position:absolute;z-index:251671552" coordsize="21600,21600" filled="f" stroked="f">
          <o:lock v:ext="edit" aspectratio="f"/>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- 14 -</w:t>
                </w:r>
                <w:r>
                  <w:rPr>
                    <w:rFonts w:hint="eastAsia"/>
                    <w:lang w:eastAsia="zh-CN"/>
                  </w:rPr>
                  <w:fldChar w:fldCharType="end"/>
                </w:r>
              </w:p>
            </w:txbxContent>
          </v:textbox>
          <w10:wrap anchorx="margin"/>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w:pict>
        <v:shapetype id="_x0000_t202" coordsize="21600,21600" o:spt="202" path="m,l,21600r21600,l21600,xe">
          <v:stroke joinstyle="miter"/>
          <v:path gradientshapeok="t" o:connecttype="rect"/>
        </v:shapetype>
        <v:shape id="_x0000_s3073" o:spid="_x0000_s2063" type="#_x0000_t202" style="width:2in;height:2in;margin-top:0;margin-left:0;mso-height-relative:page;mso-position-horizontal:center;mso-position-horizontal-relative:margin;mso-width-relative:page;mso-wrap-style:none;position:absolute;z-index:251672576" coordsize="21600,21600" filled="f" stroked="f">
          <o:lock v:ext="edit" aspectratio="f"/>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- 16 -</w:t>
                </w:r>
                <w:r>
                  <w:rPr>
                    <w:rFonts w:hint="eastAsia"/>
                    <w:lang w:eastAsia="zh-CN"/>
                  </w:rPr>
                  <w:fldChar w:fldCharType="end"/>
                </w:r>
              </w:p>
            </w:txbxContent>
          </v:textbox>
          <w10:wrap anchorx="margin"/>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6D7750F"/>
    <w:multiLevelType w:val="multilevel"/>
    <w:tmpl w:val="16D7750F"/>
    <w:lvl w:ilvl="0">
      <w:start w:val="1"/>
      <w:numFmt w:val="decimal"/>
      <w:pStyle w:val="US1"/>
      <w:lvlText w:val="%1）"/>
      <w:lvlJc w:val="left"/>
      <w:pPr>
        <w:ind w:left="1920" w:hanging="720"/>
      </w:pPr>
      <w:rPr>
        <w:rFonts w:hint="default"/>
      </w:rPr>
    </w:lvl>
    <w:lvl w:ilvl="1">
      <w:start w:val="1"/>
      <w:numFmt w:val="lowerLetter"/>
      <w:pStyle w:val="US2"/>
      <w:lvlText w:val="%2)"/>
      <w:lvlJc w:val="left"/>
      <w:pPr>
        <w:ind w:left="2040" w:hanging="420"/>
      </w:pPr>
    </w:lvl>
    <w:lvl w:ilvl="2">
      <w:start w:val="1"/>
      <w:numFmt w:val="lowerRoman"/>
      <w:pStyle w:val="US3"/>
      <w:lvlText w:val="%3."/>
      <w:lvlJc w:val="right"/>
      <w:pPr>
        <w:ind w:left="2460" w:hanging="420"/>
      </w:pPr>
    </w:lvl>
    <w:lvl w:ilvl="3">
      <w:start w:val="1"/>
      <w:numFmt w:val="decimal"/>
      <w:lvlText w:val="%4."/>
      <w:lvlJc w:val="left"/>
      <w:pPr>
        <w:ind w:left="2880" w:hanging="420"/>
      </w:pPr>
    </w:lvl>
    <w:lvl w:ilvl="4">
      <w:start w:val="1"/>
      <w:numFmt w:val="lowerLetter"/>
      <w:lvlText w:val="%5)"/>
      <w:lvlJc w:val="left"/>
      <w:pPr>
        <w:ind w:left="3300" w:hanging="420"/>
      </w:pPr>
    </w:lvl>
    <w:lvl w:ilvl="5">
      <w:start w:val="1"/>
      <w:numFmt w:val="lowerRoman"/>
      <w:lvlText w:val="%6."/>
      <w:lvlJc w:val="right"/>
      <w:pPr>
        <w:ind w:left="3720" w:hanging="420"/>
      </w:pPr>
    </w:lvl>
    <w:lvl w:ilvl="6">
      <w:start w:val="1"/>
      <w:numFmt w:val="decimal"/>
      <w:lvlText w:val="%7."/>
      <w:lvlJc w:val="left"/>
      <w:pPr>
        <w:ind w:left="4140" w:hanging="420"/>
      </w:pPr>
    </w:lvl>
    <w:lvl w:ilvl="7">
      <w:start w:val="1"/>
      <w:numFmt w:val="lowerLetter"/>
      <w:lvlText w:val="%8)"/>
      <w:lvlJc w:val="left"/>
      <w:pPr>
        <w:ind w:left="4560" w:hanging="420"/>
      </w:pPr>
    </w:lvl>
    <w:lvl w:ilvl="8">
      <w:start w:val="1"/>
      <w:numFmt w:val="lowerRoman"/>
      <w:lvlText w:val="%9."/>
      <w:lvlJc w:val="right"/>
      <w:pPr>
        <w:ind w:left="4980" w:hanging="420"/>
      </w:pPr>
    </w:lvl>
  </w:abstractNum>
  <w:abstractNum w:abstractNumId="1">
    <w:nsid w:val="2E95543B"/>
    <w:multiLevelType w:val="multilevel"/>
    <w:tmpl w:val="2E95543B"/>
    <w:lvl w:ilvl="0">
      <w:start w:val="1"/>
      <w:numFmt w:val="decimal"/>
      <w:lvlText w:val="%1."/>
      <w:lvlJc w:val="left"/>
      <w:pPr>
        <w:ind w:left="360" w:hanging="360"/>
      </w:pPr>
      <w:rPr>
        <w:rFonts w:ascii="Times New Roman" w:eastAsia="宋体" w:hAnsi="Times New Roman" w:hint="default"/>
      </w:rPr>
    </w:lvl>
    <w:lvl w:ilvl="1">
      <w:start w:val="1"/>
      <w:numFmt w:val="decimal"/>
      <w:pStyle w:val="a22"/>
      <w:isLgl/>
      <w:lvlText w:val="%1.%2"/>
      <w:lvlJc w:val="left"/>
      <w:pPr>
        <w:ind w:left="1287" w:hanging="720"/>
      </w:pPr>
      <w:rPr>
        <w:rFonts w:hint="default"/>
      </w:rPr>
    </w:lvl>
    <w:lvl w:ilvl="2">
      <w:start w:val="1"/>
      <w:numFmt w:val="decimal"/>
      <w:pStyle w:val="a11"/>
      <w:isLgl/>
      <w:lvlText w:val="%1.%2.%3"/>
      <w:lvlJc w:val="left"/>
      <w:pPr>
        <w:ind w:left="1920" w:hanging="720"/>
      </w:pPr>
      <w:rPr>
        <w:rFonts w:hint="default"/>
      </w:rPr>
    </w:lvl>
    <w:lvl w:ilvl="3">
      <w:start w:val="1"/>
      <w:numFmt w:val="decimal"/>
      <w:isLgl/>
      <w:lvlText w:val="%1.%2.%3.%4"/>
      <w:lvlJc w:val="left"/>
      <w:pPr>
        <w:ind w:left="2880" w:hanging="1080"/>
      </w:pPr>
      <w:rPr>
        <w:rFonts w:hint="default"/>
      </w:rPr>
    </w:lvl>
    <w:lvl w:ilvl="4">
      <w:start w:val="1"/>
      <w:numFmt w:val="decimal"/>
      <w:isLgl/>
      <w:lvlText w:val="%1.%2.%3.%4.%5"/>
      <w:lvlJc w:val="left"/>
      <w:pPr>
        <w:ind w:left="3480" w:hanging="1080"/>
      </w:pPr>
      <w:rPr>
        <w:rFonts w:hint="default"/>
      </w:rPr>
    </w:lvl>
    <w:lvl w:ilvl="5">
      <w:start w:val="1"/>
      <w:numFmt w:val="decimal"/>
      <w:isLgl/>
      <w:lvlText w:val="%1.%2.%3.%4.%5.%6"/>
      <w:lvlJc w:val="left"/>
      <w:pPr>
        <w:ind w:left="4440" w:hanging="1440"/>
      </w:pPr>
      <w:rPr>
        <w:rFonts w:hint="default"/>
      </w:rPr>
    </w:lvl>
    <w:lvl w:ilvl="6">
      <w:start w:val="1"/>
      <w:numFmt w:val="decimal"/>
      <w:isLgl/>
      <w:lvlText w:val="%1.%2.%3.%4.%5.%6.%7"/>
      <w:lvlJc w:val="left"/>
      <w:pPr>
        <w:ind w:left="5400" w:hanging="1800"/>
      </w:pPr>
      <w:rPr>
        <w:rFonts w:hint="default"/>
      </w:rPr>
    </w:lvl>
    <w:lvl w:ilvl="7">
      <w:start w:val="1"/>
      <w:numFmt w:val="decimal"/>
      <w:isLgl/>
      <w:lvlText w:val="%1.%2.%3.%4.%5.%6.%7.%8"/>
      <w:lvlJc w:val="left"/>
      <w:pPr>
        <w:ind w:left="6000" w:hanging="1800"/>
      </w:pPr>
      <w:rPr>
        <w:rFonts w:hint="default"/>
      </w:rPr>
    </w:lvl>
    <w:lvl w:ilvl="8">
      <w:start w:val="1"/>
      <w:numFmt w:val="decimal"/>
      <w:isLgl/>
      <w:lvlText w:val="%1.%2.%3.%4.%5.%6.%7.%8.%9"/>
      <w:lvlJc w:val="left"/>
      <w:pPr>
        <w:ind w:left="6960" w:hanging="2160"/>
      </w:pPr>
      <w:rPr>
        <w:rFonts w:hint="default"/>
      </w:rPr>
    </w:lvl>
  </w:abstractNum>
  <w:abstractNum w:abstractNumId="2">
    <w:nsid w:val="5F5DA893"/>
    <w:multiLevelType w:val="singleLevel"/>
    <w:tmpl w:val="5F5DA893"/>
    <w:lvl w:ilvl="0">
      <w:start w:val="2"/>
      <w:numFmt w:val="decimal"/>
      <w:suff w:val="nothing"/>
      <w:lvlText w:val="（%1）"/>
      <w:lvlJc w:val="left"/>
    </w:lvl>
  </w:abstractNum>
  <w:abstractNum w:abstractNumId="3">
    <w:nsid w:val="5F5DAB70"/>
    <w:multiLevelType w:val="singleLevel"/>
    <w:tmpl w:val="5F5DAB70"/>
    <w:lvl w:ilvl="0">
      <w:start w:val="2"/>
      <w:numFmt w:val="decimal"/>
      <w:suff w:val="space"/>
      <w:lvlText w:val="%1、"/>
      <w:lvlJc w:val="left"/>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7DA2"/>
    <w:rsid w:val="000F3AA7"/>
    <w:rsid w:val="001C0D15"/>
    <w:rsid w:val="002171B2"/>
    <w:rsid w:val="00331A1A"/>
    <w:rsid w:val="0037672A"/>
    <w:rsid w:val="003B23FC"/>
    <w:rsid w:val="003E7DA2"/>
    <w:rsid w:val="00570A6A"/>
    <w:rsid w:val="0060321E"/>
    <w:rsid w:val="00753D1C"/>
    <w:rsid w:val="008F4C6B"/>
    <w:rsid w:val="00A1519A"/>
    <w:rsid w:val="00A85A25"/>
    <w:rsid w:val="00CA27A8"/>
    <w:rsid w:val="00CD3142"/>
    <w:rsid w:val="00D03CA7"/>
    <w:rsid w:val="00D83EF9"/>
    <w:rsid w:val="00E2316B"/>
    <w:rsid w:val="00E4370F"/>
    <w:rsid w:val="00EB7E8D"/>
    <w:rsid w:val="00F86BA8"/>
    <w:rsid w:val="103669EA"/>
    <w:rsid w:val="18477103"/>
    <w:rsid w:val="21EF041C"/>
    <w:rsid w:val="24A14086"/>
    <w:rsid w:val="2D1A4A14"/>
    <w:rsid w:val="3ECD4EA9"/>
    <w:rsid w:val="45BB6887"/>
    <w:rsid w:val="5B384167"/>
    <w:rsid w:val="77336320"/>
    <w:rsid w:val="7D9F5C7F"/>
    <w:rsid w:val="7FA26E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0" w:qFormat="1"/>
    <w:lsdException w:name="heading 5" w:semiHidden="0" w:uiPriority="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semiHidden="0" w:uiPriority="39" w:qFormat="1"/>
    <w:lsdException w:name="toc 5" w:semiHidden="0" w:uiPriority="39" w:qFormat="1"/>
    <w:lsdException w:name="toc 6" w:semiHidden="0" w:uiPriority="39" w:qFormat="1"/>
    <w:lsdException w:name="toc 7" w:semiHidden="0" w:uiPriority="39" w:qFormat="1"/>
    <w:lsdException w:name="toc 8" w:semiHidden="0" w:uiPriority="39" w:qFormat="1"/>
    <w:lsdException w:name="toc 9" w:semiHidden="0" w:uiPriority="39" w:qFormat="1"/>
    <w:lsdException w:name="Normal Indent" w:semiHidden="0" w:uiPriority="0" w:unhideWhenUsed="0" w:qFormat="1"/>
    <w:lsdException w:name="footnote text"/>
    <w:lsdException w:name="annotation text" w:semiHidden="0" w:uiPriority="0" w:unhideWhenUsed="0" w:qFormat="1"/>
    <w:lsdException w:name="header" w:semiHidden="0" w:qFormat="1"/>
    <w:lsdException w:name="footer" w:semiHidden="0" w:uiPriority="0" w:qFormat="1"/>
    <w:lsdException w:name="index heading"/>
    <w:lsdException w:name="caption" w:semiHidden="0" w:uiPriority="0" w:unhideWhenUsed="0" w:qFormat="1"/>
    <w:lsdException w:name="table of figures"/>
    <w:lsdException w:name="envelope address"/>
    <w:lsdException w:name="envelope return"/>
    <w:lsdException w:name="footnote reference"/>
    <w:lsdException w:name="annotation reference" w:semiHidden="0" w:uiPriority="0" w:unhideWhenUsed="0" w:qFormat="1"/>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semiHidden="0" w:uiPriority="1" w:qFormat="1"/>
    <w:lsdException w:name="Body Text" w:semiHidden="0" w:uiPriority="0" w:unhideWhenUsed="0"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semiHidden="0" w:qFormat="1"/>
    <w:lsdException w:name="Body Text Indent 3"/>
    <w:lsdException w:name="Block Text"/>
    <w:lsdException w:name="Hyperlink" w:semiHidden="0" w:qFormat="1"/>
    <w:lsdException w:name="FollowedHyperlink" w:semiHidden="0" w:qFormat="1"/>
    <w:lsdException w:name="Strong" w:semiHidden="0" w:uiPriority="0" w:unhideWhenUsed="0" w:qFormat="1"/>
    <w:lsdException w:name="Emphasis" w:semiHidden="0" w:uiPriority="20" w:unhideWhenUsed="0" w:qFormat="1"/>
    <w:lsdException w:name="Document Map" w:semiHidden="0" w:qFormat="1"/>
    <w:lsdException w:name="Plain Text" w:semiHidden="0" w:uiPriority="0" w:unhideWhenUsed="0" w:qFormat="1"/>
    <w:lsdException w:name="E-mail Signature"/>
    <w:lsdException w:name="Normal (Web)" w:semiHidden="0"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semiHidden="0" w:qFormat="1"/>
    <w:lsdException w:name="annotation subject" w:semiHidden="0" w:uiPriority="0" w:unhideWhenUsed="0"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uiPriority="0"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Char"/>
    <w:uiPriority w:val="9"/>
    <w:qFormat/>
    <w:pPr>
      <w:keepNext/>
      <w:keepLines/>
      <w:spacing w:before="340" w:after="330"/>
      <w:outlineLvl w:val="0"/>
    </w:pPr>
    <w:rPr>
      <w:b/>
      <w:bCs/>
      <w:kern w:val="44"/>
      <w:sz w:val="32"/>
      <w:szCs w:val="44"/>
    </w:rPr>
  </w:style>
  <w:style w:type="paragraph" w:styleId="Heading2">
    <w:name w:val="heading 2"/>
    <w:basedOn w:val="Normal"/>
    <w:next w:val="Normal"/>
    <w:link w:val="2Char"/>
    <w:uiPriority w:val="9"/>
    <w:unhideWhenUsed/>
    <w:qFormat/>
    <w:pPr>
      <w:keepNext/>
      <w:keepLines/>
      <w:spacing w:before="260" w:after="260"/>
      <w:outlineLvl w:val="1"/>
    </w:pPr>
    <w:rPr>
      <w:rFonts w:asciiTheme="majorHAnsi" w:eastAsiaTheme="majorEastAsia" w:hAnsiTheme="majorHAnsi" w:cstheme="majorBidi"/>
      <w:b/>
      <w:bCs/>
      <w:sz w:val="24"/>
      <w:szCs w:val="32"/>
    </w:rPr>
  </w:style>
  <w:style w:type="paragraph" w:styleId="Heading3">
    <w:name w:val="heading 3"/>
    <w:basedOn w:val="Normal"/>
    <w:next w:val="Normal"/>
    <w:link w:val="3Char"/>
    <w:uiPriority w:val="9"/>
    <w:unhideWhenUsed/>
    <w:qFormat/>
    <w:pPr>
      <w:keepNext/>
      <w:keepLines/>
      <w:spacing w:before="260" w:after="260"/>
      <w:outlineLvl w:val="2"/>
    </w:pPr>
    <w:rPr>
      <w:b/>
      <w:bCs/>
      <w:sz w:val="28"/>
      <w:szCs w:val="32"/>
    </w:rPr>
  </w:style>
  <w:style w:type="paragraph" w:styleId="Heading4">
    <w:name w:val="heading 4"/>
    <w:basedOn w:val="Normal"/>
    <w:next w:val="Normal"/>
    <w:link w:val="4Char"/>
    <w:unhideWhenUsed/>
    <w:qFormat/>
    <w:pPr>
      <w:keepNext/>
      <w:keepLines/>
      <w:spacing w:before="240" w:after="240" w:line="360" w:lineRule="auto"/>
      <w:outlineLvl w:val="3"/>
    </w:pPr>
    <w:rPr>
      <w:rFonts w:asciiTheme="majorHAnsi" w:eastAsiaTheme="majorEastAsia" w:hAnsiTheme="majorHAnsi" w:cstheme="majorBidi"/>
      <w:b/>
      <w:bCs/>
      <w:sz w:val="24"/>
      <w:szCs w:val="28"/>
    </w:rPr>
  </w:style>
  <w:style w:type="paragraph" w:styleId="Heading5">
    <w:name w:val="heading 5"/>
    <w:basedOn w:val="Normal"/>
    <w:next w:val="Normal"/>
    <w:link w:val="5Char"/>
    <w:unhideWhenUsed/>
    <w:qFormat/>
    <w:pPr>
      <w:keepNext/>
      <w:keepLines/>
      <w:spacing w:before="120" w:after="120" w:line="360" w:lineRule="auto"/>
      <w:outlineLvl w:val="4"/>
    </w:pPr>
    <w:rPr>
      <w:b/>
      <w:bCs/>
      <w:sz w:val="24"/>
      <w:szCs w:val="28"/>
    </w:rPr>
  </w:style>
  <w:style w:type="paragraph" w:styleId="Heading6">
    <w:name w:val="heading 6"/>
    <w:basedOn w:val="Normal"/>
    <w:next w:val="Normal"/>
    <w:link w:val="6Char"/>
    <w:qFormat/>
    <w:pPr>
      <w:keepNext/>
      <w:keepLines/>
      <w:widowControl/>
      <w:tabs>
        <w:tab w:val="left" w:pos="1440"/>
      </w:tabs>
      <w:spacing w:line="360" w:lineRule="auto"/>
      <w:ind w:hanging="1151" w:hangingChars="548"/>
      <w:jc w:val="left"/>
      <w:outlineLvl w:val="5"/>
    </w:pPr>
    <w:rPr>
      <w:rFonts w:ascii="Arial" w:eastAsia="宋体" w:hAnsi="Arial" w:cs="Times New Roman"/>
      <w:bCs/>
      <w:kern w:val="0"/>
      <w:sz w:val="24"/>
      <w:szCs w:val="24"/>
    </w:rPr>
  </w:style>
  <w:style w:type="paragraph" w:styleId="Heading7">
    <w:name w:val="heading 7"/>
    <w:basedOn w:val="Normal"/>
    <w:next w:val="Normal"/>
    <w:link w:val="7Char"/>
    <w:qFormat/>
    <w:pPr>
      <w:keepNext/>
      <w:keepLines/>
      <w:tabs>
        <w:tab w:val="left" w:pos="935"/>
      </w:tabs>
      <w:adjustRightInd w:val="0"/>
      <w:spacing w:before="240" w:after="64" w:line="320" w:lineRule="atLeast"/>
      <w:jc w:val="left"/>
      <w:textAlignment w:val="baseline"/>
      <w:outlineLvl w:val="6"/>
    </w:pPr>
    <w:rPr>
      <w:rFonts w:ascii="Times New Roman" w:eastAsia="宋体" w:hAnsi="Times New Roman" w:cs="Times New Roman"/>
      <w:b/>
      <w:kern w:val="0"/>
      <w:sz w:val="24"/>
      <w:szCs w:val="20"/>
    </w:rPr>
  </w:style>
  <w:style w:type="paragraph" w:styleId="Heading8">
    <w:name w:val="heading 8"/>
    <w:basedOn w:val="Normal"/>
    <w:next w:val="Normal"/>
    <w:link w:val="8Char"/>
    <w:qFormat/>
    <w:pPr>
      <w:keepNext/>
      <w:keepLines/>
      <w:spacing w:before="240" w:after="64" w:line="317" w:lineRule="auto"/>
      <w:ind w:firstLine="200" w:firstLineChars="200"/>
      <w:outlineLvl w:val="7"/>
    </w:pPr>
    <w:rPr>
      <w:rFonts w:ascii="Cambria" w:eastAsia="宋体" w:hAnsi="Cambria" w:cs="Times New Roman"/>
      <w:sz w:val="24"/>
      <w:szCs w:val="20"/>
    </w:rPr>
  </w:style>
  <w:style w:type="paragraph" w:styleId="Heading9">
    <w:name w:val="heading 9"/>
    <w:basedOn w:val="Normal"/>
    <w:next w:val="Normal"/>
    <w:link w:val="9Char"/>
    <w:qFormat/>
    <w:pPr>
      <w:keepNext/>
      <w:keepLines/>
      <w:tabs>
        <w:tab w:val="left" w:pos="935"/>
      </w:tabs>
      <w:adjustRightInd w:val="0"/>
      <w:spacing w:before="240" w:after="64" w:line="320" w:lineRule="atLeast"/>
      <w:jc w:val="left"/>
      <w:textAlignment w:val="baseline"/>
      <w:outlineLvl w:val="8"/>
    </w:pPr>
    <w:rPr>
      <w:rFonts w:ascii="Arial" w:eastAsia="黑体" w:hAnsi="Arial" w:cs="Times New Roman"/>
      <w:kern w:val="0"/>
      <w:sz w:val="28"/>
      <w:szCs w:val="20"/>
    </w:rPr>
  </w:style>
  <w:style w:type="character" w:default="1" w:styleId="DefaultParagraphFont">
    <w:name w:val="Default Paragraph Font"/>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TOC7">
    <w:name w:val="toc 7"/>
    <w:basedOn w:val="Normal"/>
    <w:next w:val="Normal"/>
    <w:uiPriority w:val="39"/>
    <w:unhideWhenUsed/>
    <w:qFormat/>
    <w:pPr>
      <w:ind w:left="1260"/>
      <w:jc w:val="left"/>
    </w:pPr>
    <w:rPr>
      <w:sz w:val="18"/>
      <w:szCs w:val="18"/>
    </w:rPr>
  </w:style>
  <w:style w:type="paragraph" w:styleId="NormalIndent">
    <w:name w:val="Normal Indent"/>
    <w:basedOn w:val="Normal"/>
    <w:link w:val="Char2"/>
    <w:qFormat/>
    <w:pPr>
      <w:adjustRightInd w:val="0"/>
      <w:spacing w:line="360" w:lineRule="atLeast"/>
      <w:ind w:firstLine="420"/>
      <w:jc w:val="left"/>
      <w:textAlignment w:val="baseline"/>
    </w:pPr>
    <w:rPr>
      <w:rFonts w:ascii="Times New Roman" w:eastAsia="宋体" w:hAnsi="Times New Roman" w:cs="Times New Roman"/>
      <w:kern w:val="0"/>
      <w:sz w:val="24"/>
      <w:szCs w:val="20"/>
    </w:rPr>
  </w:style>
  <w:style w:type="paragraph" w:styleId="Caption">
    <w:name w:val="caption"/>
    <w:basedOn w:val="Normal"/>
    <w:next w:val="Normal"/>
    <w:qFormat/>
    <w:pPr>
      <w:spacing w:before="152" w:after="160"/>
      <w:ind w:firstLine="50" w:firstLineChars="50"/>
    </w:pPr>
    <w:rPr>
      <w:rFonts w:ascii="Arial" w:eastAsia="黑体" w:hAnsi="Arial" w:cs="Times New Roman"/>
      <w:sz w:val="20"/>
      <w:szCs w:val="20"/>
    </w:rPr>
  </w:style>
  <w:style w:type="paragraph" w:styleId="DocumentMap">
    <w:name w:val="Document Map"/>
    <w:basedOn w:val="Normal"/>
    <w:link w:val="Char3"/>
    <w:uiPriority w:val="99"/>
    <w:unhideWhenUsed/>
    <w:qFormat/>
    <w:rPr>
      <w:rFonts w:ascii="宋体" w:eastAsia="宋体"/>
      <w:sz w:val="18"/>
      <w:szCs w:val="18"/>
    </w:rPr>
  </w:style>
  <w:style w:type="paragraph" w:styleId="CommentText">
    <w:name w:val="annotation text"/>
    <w:basedOn w:val="Normal"/>
    <w:link w:val="Char4"/>
    <w:qFormat/>
    <w:pPr>
      <w:jc w:val="left"/>
    </w:pPr>
    <w:rPr>
      <w:rFonts w:eastAsia="宋体"/>
      <w:szCs w:val="24"/>
    </w:rPr>
  </w:style>
  <w:style w:type="paragraph" w:styleId="BodyText">
    <w:name w:val="Body Text"/>
    <w:basedOn w:val="Normal"/>
    <w:link w:val="Char5"/>
    <w:qFormat/>
    <w:pPr>
      <w:jc w:val="center"/>
    </w:pPr>
    <w:rPr>
      <w:rFonts w:ascii="Times New Roman" w:eastAsia="宋体" w:hAnsi="Times New Roman" w:cs="Times New Roman"/>
      <w:sz w:val="44"/>
      <w:szCs w:val="24"/>
    </w:rPr>
  </w:style>
  <w:style w:type="paragraph" w:styleId="TOC5">
    <w:name w:val="toc 5"/>
    <w:basedOn w:val="Normal"/>
    <w:next w:val="Normal"/>
    <w:uiPriority w:val="39"/>
    <w:unhideWhenUsed/>
    <w:qFormat/>
    <w:pPr>
      <w:ind w:left="840"/>
      <w:jc w:val="left"/>
    </w:pPr>
    <w:rPr>
      <w:sz w:val="18"/>
      <w:szCs w:val="18"/>
    </w:rPr>
  </w:style>
  <w:style w:type="paragraph" w:styleId="TOC3">
    <w:name w:val="toc 3"/>
    <w:basedOn w:val="Normal"/>
    <w:next w:val="Normal"/>
    <w:uiPriority w:val="39"/>
    <w:unhideWhenUsed/>
    <w:qFormat/>
    <w:pPr>
      <w:ind w:left="420"/>
      <w:jc w:val="left"/>
    </w:pPr>
    <w:rPr>
      <w:i/>
      <w:iCs/>
      <w:sz w:val="20"/>
      <w:szCs w:val="20"/>
    </w:rPr>
  </w:style>
  <w:style w:type="paragraph" w:styleId="PlainText">
    <w:name w:val="Plain Text"/>
    <w:basedOn w:val="Normal"/>
    <w:link w:val="Char6"/>
    <w:qFormat/>
    <w:rPr>
      <w:rFonts w:ascii="宋体" w:eastAsia="宋体" w:hAnsi="Courier New" w:cs="Courier New"/>
      <w:szCs w:val="21"/>
    </w:rPr>
  </w:style>
  <w:style w:type="paragraph" w:styleId="TOC8">
    <w:name w:val="toc 8"/>
    <w:basedOn w:val="Normal"/>
    <w:next w:val="Normal"/>
    <w:uiPriority w:val="39"/>
    <w:unhideWhenUsed/>
    <w:qFormat/>
    <w:pPr>
      <w:ind w:left="1470"/>
      <w:jc w:val="left"/>
    </w:pPr>
    <w:rPr>
      <w:sz w:val="18"/>
      <w:szCs w:val="18"/>
    </w:rPr>
  </w:style>
  <w:style w:type="paragraph" w:styleId="BodyTextIndent2">
    <w:name w:val="Body Text Indent 2"/>
    <w:basedOn w:val="Normal"/>
    <w:uiPriority w:val="99"/>
    <w:unhideWhenUsed/>
    <w:qFormat/>
    <w:pPr>
      <w:ind w:firstLine="425"/>
    </w:pPr>
    <w:rPr>
      <w:sz w:val="28"/>
      <w:szCs w:val="20"/>
    </w:rPr>
  </w:style>
  <w:style w:type="paragraph" w:styleId="BalloonText">
    <w:name w:val="Balloon Text"/>
    <w:basedOn w:val="Normal"/>
    <w:link w:val="Char7"/>
    <w:unhideWhenUsed/>
    <w:qFormat/>
    <w:rPr>
      <w:sz w:val="18"/>
      <w:szCs w:val="18"/>
    </w:rPr>
  </w:style>
  <w:style w:type="paragraph" w:styleId="Footer">
    <w:name w:val="footer"/>
    <w:basedOn w:val="Normal"/>
    <w:link w:val="Char1"/>
    <w:unhideWhenUsed/>
    <w:qFormat/>
    <w:pPr>
      <w:tabs>
        <w:tab w:val="center" w:pos="4153"/>
        <w:tab w:val="right" w:pos="8306"/>
      </w:tabs>
      <w:snapToGrid w:val="0"/>
      <w:jc w:val="left"/>
    </w:pPr>
    <w:rPr>
      <w:sz w:val="18"/>
      <w:szCs w:val="18"/>
    </w:rPr>
  </w:style>
  <w:style w:type="paragraph" w:styleId="Header">
    <w:name w:val="header"/>
    <w:basedOn w:val="Normal"/>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qFormat/>
    <w:pPr>
      <w:spacing w:before="120" w:after="120"/>
      <w:jc w:val="left"/>
    </w:pPr>
    <w:rPr>
      <w:b/>
      <w:bCs/>
      <w:caps/>
      <w:sz w:val="20"/>
      <w:szCs w:val="20"/>
    </w:rPr>
  </w:style>
  <w:style w:type="paragraph" w:styleId="TOC4">
    <w:name w:val="toc 4"/>
    <w:basedOn w:val="Normal"/>
    <w:next w:val="Normal"/>
    <w:uiPriority w:val="39"/>
    <w:unhideWhenUsed/>
    <w:qFormat/>
    <w:pPr>
      <w:ind w:left="630"/>
      <w:jc w:val="left"/>
    </w:pPr>
    <w:rPr>
      <w:sz w:val="18"/>
      <w:szCs w:val="18"/>
    </w:rPr>
  </w:style>
  <w:style w:type="paragraph" w:styleId="TOC6">
    <w:name w:val="toc 6"/>
    <w:basedOn w:val="Normal"/>
    <w:next w:val="Normal"/>
    <w:uiPriority w:val="39"/>
    <w:unhideWhenUsed/>
    <w:qFormat/>
    <w:pPr>
      <w:ind w:left="1050"/>
      <w:jc w:val="left"/>
    </w:pPr>
    <w:rPr>
      <w:sz w:val="18"/>
      <w:szCs w:val="18"/>
    </w:rPr>
  </w:style>
  <w:style w:type="paragraph" w:styleId="TOC2">
    <w:name w:val="toc 2"/>
    <w:basedOn w:val="Normal"/>
    <w:next w:val="Normal"/>
    <w:uiPriority w:val="39"/>
    <w:unhideWhenUsed/>
    <w:qFormat/>
    <w:pPr>
      <w:ind w:left="210"/>
      <w:jc w:val="left"/>
    </w:pPr>
    <w:rPr>
      <w:smallCaps/>
      <w:sz w:val="20"/>
      <w:szCs w:val="20"/>
    </w:rPr>
  </w:style>
  <w:style w:type="paragraph" w:styleId="TOC9">
    <w:name w:val="toc 9"/>
    <w:basedOn w:val="Normal"/>
    <w:next w:val="Normal"/>
    <w:uiPriority w:val="39"/>
    <w:unhideWhenUsed/>
    <w:qFormat/>
    <w:pPr>
      <w:ind w:left="1680"/>
      <w:jc w:val="left"/>
    </w:pPr>
    <w:rPr>
      <w:sz w:val="18"/>
      <w:szCs w:val="18"/>
    </w:rPr>
  </w:style>
  <w:style w:type="paragraph" w:styleId="NormalWeb">
    <w:name w:val="Normal (Web)"/>
    <w:basedOn w:val="Normal"/>
    <w:unhideWhenUsed/>
    <w:qFormat/>
    <w:pPr>
      <w:widowControl/>
      <w:spacing w:before="100" w:beforeAutospacing="1" w:after="100" w:afterAutospacing="1"/>
      <w:jc w:val="left"/>
    </w:pPr>
    <w:rPr>
      <w:rFonts w:ascii="宋体" w:eastAsia="宋体" w:hAnsi="宋体" w:cs="宋体"/>
      <w:kern w:val="0"/>
      <w:sz w:val="24"/>
      <w:szCs w:val="24"/>
    </w:rPr>
  </w:style>
  <w:style w:type="paragraph" w:styleId="Title">
    <w:name w:val="Title"/>
    <w:basedOn w:val="Normal"/>
    <w:next w:val="Normal"/>
    <w:link w:val="Char35"/>
    <w:uiPriority w:val="10"/>
    <w:qFormat/>
    <w:pPr>
      <w:spacing w:before="240" w:after="60"/>
      <w:jc w:val="center"/>
      <w:outlineLvl w:val="0"/>
    </w:pPr>
    <w:rPr>
      <w:rFonts w:eastAsia="宋体" w:asciiTheme="majorHAnsi" w:hAnsiTheme="majorHAnsi" w:cstheme="majorBidi"/>
      <w:b/>
      <w:bCs/>
      <w:sz w:val="32"/>
      <w:szCs w:val="32"/>
    </w:rPr>
  </w:style>
  <w:style w:type="paragraph" w:styleId="CommentSubject">
    <w:name w:val="annotation subject"/>
    <w:basedOn w:val="CommentText"/>
    <w:next w:val="CommentText"/>
    <w:link w:val="Char33"/>
    <w:qFormat/>
    <w:pPr>
      <w:spacing w:line="360" w:lineRule="auto"/>
      <w:ind w:firstLine="200" w:firstLineChars="200"/>
    </w:pPr>
    <w:rPr>
      <w:rFonts w:eastAsiaTheme="minorEastAsia"/>
      <w:b/>
      <w:sz w:val="24"/>
      <w:szCs w:val="22"/>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qFormat/>
    <w:rPr>
      <w:b/>
    </w:rPr>
  </w:style>
  <w:style w:type="character" w:styleId="PageNumber">
    <w:name w:val="page number"/>
    <w:basedOn w:val="DefaultParagraphFont"/>
    <w:qFormat/>
  </w:style>
  <w:style w:type="character" w:styleId="FollowedHyperlink">
    <w:name w:val="FollowedHyperlink"/>
    <w:uiPriority w:val="99"/>
    <w:unhideWhenUsed/>
    <w:qFormat/>
    <w:rPr>
      <w:color w:val="800080"/>
      <w:u w:val="single"/>
    </w:rPr>
  </w:style>
  <w:style w:type="character" w:styleId="Hyperlink">
    <w:name w:val="Hyperlink"/>
    <w:basedOn w:val="DefaultParagraphFont"/>
    <w:uiPriority w:val="99"/>
    <w:unhideWhenUsed/>
    <w:qFormat/>
    <w:rPr>
      <w:color w:val="0563C1" w:themeColor="hyperlink"/>
      <w:u w:val="single"/>
    </w:rPr>
  </w:style>
  <w:style w:type="character" w:styleId="CommentReference">
    <w:name w:val="annotation reference"/>
    <w:qFormat/>
    <w:rPr>
      <w:sz w:val="21"/>
      <w:szCs w:val="21"/>
    </w:rPr>
  </w:style>
  <w:style w:type="character" w:customStyle="1" w:styleId="1Char">
    <w:name w:val="标题 1 Char"/>
    <w:basedOn w:val="DefaultParagraphFont"/>
    <w:link w:val="Heading1"/>
    <w:uiPriority w:val="9"/>
    <w:qFormat/>
    <w:rPr>
      <w:b/>
      <w:bCs/>
      <w:kern w:val="44"/>
      <w:sz w:val="32"/>
      <w:szCs w:val="44"/>
    </w:rPr>
  </w:style>
  <w:style w:type="character" w:customStyle="1" w:styleId="2Char">
    <w:name w:val="标题 2 Char"/>
    <w:basedOn w:val="DefaultParagraphFont"/>
    <w:link w:val="Heading2"/>
    <w:uiPriority w:val="9"/>
    <w:qFormat/>
    <w:rPr>
      <w:rFonts w:asciiTheme="majorHAnsi" w:eastAsiaTheme="majorEastAsia" w:hAnsiTheme="majorHAnsi" w:cstheme="majorBidi"/>
      <w:b/>
      <w:bCs/>
      <w:sz w:val="24"/>
      <w:szCs w:val="32"/>
    </w:rPr>
  </w:style>
  <w:style w:type="character" w:customStyle="1" w:styleId="3Char">
    <w:name w:val="标题 3 Char"/>
    <w:basedOn w:val="DefaultParagraphFont"/>
    <w:link w:val="Heading3"/>
    <w:uiPriority w:val="9"/>
    <w:qFormat/>
    <w:rPr>
      <w:b/>
      <w:bCs/>
      <w:sz w:val="28"/>
      <w:szCs w:val="32"/>
    </w:rPr>
  </w:style>
  <w:style w:type="character" w:customStyle="1" w:styleId="4Char">
    <w:name w:val="标题 4 Char"/>
    <w:basedOn w:val="DefaultParagraphFont"/>
    <w:link w:val="Heading4"/>
    <w:qFormat/>
    <w:rPr>
      <w:rFonts w:asciiTheme="majorHAnsi" w:eastAsiaTheme="majorEastAsia" w:hAnsiTheme="majorHAnsi" w:cstheme="majorBidi"/>
      <w:b/>
      <w:bCs/>
      <w:sz w:val="24"/>
      <w:szCs w:val="28"/>
    </w:rPr>
  </w:style>
  <w:style w:type="character" w:customStyle="1" w:styleId="5Char">
    <w:name w:val="标题 5 Char"/>
    <w:basedOn w:val="DefaultParagraphFont"/>
    <w:link w:val="Heading5"/>
    <w:qFormat/>
    <w:rPr>
      <w:b/>
      <w:bCs/>
      <w:sz w:val="24"/>
      <w:szCs w:val="28"/>
    </w:rPr>
  </w:style>
  <w:style w:type="character" w:customStyle="1" w:styleId="6Char">
    <w:name w:val="标题 6 Char"/>
    <w:basedOn w:val="DefaultParagraphFont"/>
    <w:link w:val="Heading6"/>
    <w:qFormat/>
    <w:rPr>
      <w:rFonts w:ascii="Arial" w:eastAsia="宋体" w:hAnsi="Arial" w:cs="Times New Roman"/>
      <w:bCs/>
      <w:kern w:val="0"/>
      <w:sz w:val="24"/>
      <w:szCs w:val="24"/>
    </w:rPr>
  </w:style>
  <w:style w:type="character" w:customStyle="1" w:styleId="7Char">
    <w:name w:val="标题 7 Char"/>
    <w:basedOn w:val="DefaultParagraphFont"/>
    <w:link w:val="Heading7"/>
    <w:qFormat/>
    <w:rPr>
      <w:rFonts w:ascii="Times New Roman" w:eastAsia="宋体" w:hAnsi="Times New Roman" w:cs="Times New Roman"/>
      <w:b/>
      <w:kern w:val="0"/>
      <w:sz w:val="24"/>
      <w:szCs w:val="20"/>
    </w:rPr>
  </w:style>
  <w:style w:type="character" w:customStyle="1" w:styleId="8Char">
    <w:name w:val="标题 8 Char"/>
    <w:basedOn w:val="DefaultParagraphFont"/>
    <w:link w:val="Heading8"/>
    <w:qFormat/>
    <w:rPr>
      <w:rFonts w:ascii="Cambria" w:eastAsia="宋体" w:hAnsi="Cambria" w:cs="Times New Roman"/>
      <w:sz w:val="24"/>
      <w:szCs w:val="20"/>
    </w:rPr>
  </w:style>
  <w:style w:type="character" w:customStyle="1" w:styleId="9Char">
    <w:name w:val="标题 9 Char"/>
    <w:basedOn w:val="DefaultParagraphFont"/>
    <w:link w:val="Heading9"/>
    <w:qFormat/>
    <w:rPr>
      <w:rFonts w:ascii="Arial" w:eastAsia="黑体" w:hAnsi="Arial" w:cs="Times New Roman"/>
      <w:kern w:val="0"/>
      <w:sz w:val="28"/>
      <w:szCs w:val="20"/>
    </w:rPr>
  </w:style>
  <w:style w:type="paragraph" w:customStyle="1" w:styleId="ListParagraph">
    <w:name w:val="List Paragraph"/>
    <w:basedOn w:val="Normal"/>
    <w:link w:val="Char"/>
    <w:uiPriority w:val="99"/>
    <w:qFormat/>
    <w:pPr>
      <w:ind w:firstLine="420" w:firstLineChars="200"/>
    </w:pPr>
  </w:style>
  <w:style w:type="character" w:customStyle="1" w:styleId="Char">
    <w:name w:val="列出段落 Char"/>
    <w:link w:val="ListParagraph"/>
    <w:uiPriority w:val="99"/>
    <w:qFormat/>
  </w:style>
  <w:style w:type="character" w:customStyle="1" w:styleId="Char0">
    <w:name w:val="页眉 Char"/>
    <w:basedOn w:val="DefaultParagraphFont"/>
    <w:link w:val="Header"/>
    <w:uiPriority w:val="99"/>
    <w:qFormat/>
    <w:rPr>
      <w:sz w:val="18"/>
      <w:szCs w:val="18"/>
    </w:rPr>
  </w:style>
  <w:style w:type="character" w:customStyle="1" w:styleId="Char1">
    <w:name w:val="页脚 Char"/>
    <w:basedOn w:val="DefaultParagraphFont"/>
    <w:link w:val="Footer"/>
    <w:uiPriority w:val="99"/>
    <w:qFormat/>
    <w:rPr>
      <w:sz w:val="18"/>
      <w:szCs w:val="18"/>
    </w:rPr>
  </w:style>
  <w:style w:type="character" w:customStyle="1" w:styleId="Char2">
    <w:name w:val="正文缩进 Char"/>
    <w:link w:val="NormalIndent"/>
    <w:qFormat/>
    <w:rPr>
      <w:rFonts w:ascii="Times New Roman" w:eastAsia="宋体" w:hAnsi="Times New Roman" w:cs="Times New Roman"/>
      <w:kern w:val="0"/>
      <w:sz w:val="24"/>
      <w:szCs w:val="20"/>
    </w:rPr>
  </w:style>
  <w:style w:type="character" w:customStyle="1" w:styleId="Char3">
    <w:name w:val="文档结构图 Char"/>
    <w:basedOn w:val="DefaultParagraphFont"/>
    <w:link w:val="DocumentMap"/>
    <w:uiPriority w:val="99"/>
    <w:qFormat/>
    <w:rPr>
      <w:rFonts w:ascii="宋体" w:eastAsia="宋体"/>
      <w:sz w:val="18"/>
      <w:szCs w:val="18"/>
    </w:rPr>
  </w:style>
  <w:style w:type="character" w:customStyle="1" w:styleId="Char4">
    <w:name w:val="批注文字 Char"/>
    <w:basedOn w:val="DefaultParagraphFont"/>
    <w:link w:val="CommentText"/>
    <w:qFormat/>
    <w:rPr>
      <w:rFonts w:eastAsia="宋体"/>
      <w:szCs w:val="24"/>
    </w:rPr>
  </w:style>
  <w:style w:type="character" w:customStyle="1" w:styleId="Char5">
    <w:name w:val="正文文本 Char"/>
    <w:basedOn w:val="DefaultParagraphFont"/>
    <w:link w:val="BodyText"/>
    <w:qFormat/>
    <w:rPr>
      <w:rFonts w:ascii="Times New Roman" w:eastAsia="宋体" w:hAnsi="Times New Roman" w:cs="Times New Roman"/>
      <w:sz w:val="44"/>
      <w:szCs w:val="24"/>
    </w:rPr>
  </w:style>
  <w:style w:type="character" w:customStyle="1" w:styleId="Char6">
    <w:name w:val="纯文本 Char"/>
    <w:basedOn w:val="DefaultParagraphFont"/>
    <w:link w:val="PlainText"/>
    <w:qFormat/>
    <w:rPr>
      <w:rFonts w:ascii="宋体" w:eastAsia="宋体" w:hAnsi="Courier New" w:cs="Courier New"/>
      <w:szCs w:val="21"/>
    </w:rPr>
  </w:style>
  <w:style w:type="character" w:customStyle="1" w:styleId="Char7">
    <w:name w:val="批注框文本 Char"/>
    <w:basedOn w:val="DefaultParagraphFont"/>
    <w:link w:val="BalloonText"/>
    <w:qFormat/>
    <w:rPr>
      <w:sz w:val="18"/>
      <w:szCs w:val="18"/>
    </w:rPr>
  </w:style>
  <w:style w:type="paragraph" w:customStyle="1" w:styleId="TableParagraph">
    <w:name w:val="Table Paragraph"/>
    <w:basedOn w:val="Normal"/>
    <w:qFormat/>
    <w:pPr>
      <w:jc w:val="left"/>
    </w:pPr>
    <w:rPr>
      <w:rFonts w:ascii="Calibri" w:eastAsia="宋体" w:hAnsi="Calibri" w:cs="Times New Roman"/>
      <w:kern w:val="0"/>
      <w:sz w:val="22"/>
      <w:lang w:eastAsia="en-US"/>
    </w:rPr>
  </w:style>
  <w:style w:type="paragraph" w:customStyle="1" w:styleId="1">
    <w:name w:val="纯文本1"/>
    <w:basedOn w:val="Normal"/>
    <w:qFormat/>
    <w:rPr>
      <w:rFonts w:ascii="宋体" w:eastAsia="宋体" w:hAnsi="Courier New" w:cs="Times New Roman"/>
      <w:sz w:val="28"/>
      <w:szCs w:val="24"/>
    </w:rPr>
  </w:style>
  <w:style w:type="character" w:customStyle="1" w:styleId="Char10">
    <w:name w:val="批注文字 Char1"/>
    <w:basedOn w:val="DefaultParagraphFont"/>
    <w:qFormat/>
  </w:style>
  <w:style w:type="paragraph" w:customStyle="1" w:styleId="a">
    <w:name w:val="我的正文"/>
    <w:basedOn w:val="Normal"/>
    <w:qFormat/>
    <w:pPr>
      <w:autoSpaceDE w:val="0"/>
      <w:autoSpaceDN w:val="0"/>
      <w:adjustRightInd w:val="0"/>
      <w:snapToGrid w:val="0"/>
      <w:spacing w:line="360" w:lineRule="auto"/>
      <w:ind w:firstLine="480" w:firstLineChars="200"/>
    </w:pPr>
    <w:rPr>
      <w:rFonts w:ascii="宋体" w:eastAsia="宋体" w:hAnsi="宋体" w:cs="宋体"/>
      <w:sz w:val="24"/>
      <w:szCs w:val="24"/>
    </w:rPr>
  </w:style>
  <w:style w:type="paragraph" w:customStyle="1" w:styleId="CharChar24">
    <w:name w:val="Char Char24"/>
    <w:basedOn w:val="Normal"/>
    <w:qFormat/>
    <w:rPr>
      <w:rFonts w:ascii="Times New Roman" w:eastAsia="宋体" w:hAnsi="Times New Roman" w:cs="Times New Roman"/>
      <w:szCs w:val="20"/>
    </w:rPr>
  </w:style>
  <w:style w:type="paragraph" w:customStyle="1" w:styleId="a0">
    <w:name w:val="标书正文"/>
    <w:basedOn w:val="Normal"/>
    <w:qFormat/>
    <w:pPr>
      <w:spacing w:line="360" w:lineRule="auto"/>
      <w:ind w:firstLine="200" w:firstLineChars="200"/>
      <w:jc w:val="left"/>
    </w:pPr>
    <w:rPr>
      <w:rFonts w:ascii="Times New Roman" w:eastAsia="宋体" w:hAnsi="Times New Roman" w:cs="Times New Roman"/>
      <w:sz w:val="24"/>
    </w:rPr>
  </w:style>
  <w:style w:type="paragraph" w:customStyle="1" w:styleId="10">
    <w:name w:val="列出段落1"/>
    <w:basedOn w:val="Normal"/>
    <w:qFormat/>
    <w:pPr>
      <w:ind w:firstLine="420" w:firstLineChars="200"/>
    </w:pPr>
    <w:rPr>
      <w:rFonts w:ascii="Calibri" w:eastAsia="宋体" w:hAnsi="Calibri" w:cs="Times New Roman"/>
    </w:rPr>
  </w:style>
  <w:style w:type="paragraph" w:customStyle="1" w:styleId="txt">
    <w:name w:val="txt"/>
    <w:basedOn w:val="Normal"/>
    <w:qFormat/>
    <w:pPr>
      <w:widowControl/>
      <w:spacing w:before="100" w:beforeAutospacing="1" w:after="100" w:afterAutospacing="1"/>
      <w:jc w:val="left"/>
    </w:pPr>
    <w:rPr>
      <w:rFonts w:ascii="宋体" w:eastAsia="宋体" w:hAnsi="宋体" w:cs="宋体"/>
      <w:kern w:val="0"/>
      <w:sz w:val="24"/>
      <w:szCs w:val="24"/>
    </w:rPr>
  </w:style>
  <w:style w:type="paragraph" w:customStyle="1" w:styleId="a1">
    <w:name w:val="表格内容"/>
    <w:basedOn w:val="Normal"/>
    <w:link w:val="Char8"/>
    <w:qFormat/>
    <w:pPr>
      <w:jc w:val="center"/>
    </w:pPr>
    <w:rPr>
      <w:rFonts w:ascii="Times New Roman" w:eastAsia="宋体" w:hAnsi="Times New Roman" w:cs="Times New Roman"/>
      <w:szCs w:val="24"/>
    </w:rPr>
  </w:style>
  <w:style w:type="character" w:customStyle="1" w:styleId="Char8">
    <w:name w:val="表格内容 Char"/>
    <w:link w:val="a1"/>
    <w:qFormat/>
    <w:rPr>
      <w:rFonts w:ascii="Times New Roman" w:eastAsia="宋体" w:hAnsi="Times New Roman" w:cs="Times New Roman"/>
      <w:szCs w:val="24"/>
    </w:rPr>
  </w:style>
  <w:style w:type="paragraph" w:customStyle="1" w:styleId="CharChar241">
    <w:name w:val="Char Char241"/>
    <w:basedOn w:val="Normal"/>
    <w:qFormat/>
    <w:rPr>
      <w:rFonts w:ascii="Times New Roman" w:eastAsia="宋体" w:hAnsi="Times New Roman" w:cs="Times New Roman"/>
      <w:szCs w:val="20"/>
    </w:rPr>
  </w:style>
  <w:style w:type="paragraph" w:customStyle="1" w:styleId="a2">
    <w:name w:val="图标题"/>
    <w:basedOn w:val="Normal"/>
    <w:qFormat/>
    <w:pPr>
      <w:tabs>
        <w:tab w:val="left" w:pos="1800"/>
        <w:tab w:val="left" w:pos="6100"/>
      </w:tabs>
      <w:spacing w:line="360" w:lineRule="auto"/>
      <w:jc w:val="center"/>
    </w:pPr>
    <w:rPr>
      <w:rFonts w:ascii="Times New Roman" w:eastAsia="宋体" w:hAnsi="Times New Roman" w:cs="Times New Roman"/>
    </w:rPr>
  </w:style>
  <w:style w:type="paragraph" w:customStyle="1" w:styleId="TOC10">
    <w:name w:val="TOC 标题1"/>
    <w:basedOn w:val="Heading1"/>
    <w:next w:val="Normal"/>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E75B5" w:themeColor="accent1" w:themeShade="BF"/>
      <w:kern w:val="0"/>
      <w:szCs w:val="32"/>
    </w:rPr>
  </w:style>
  <w:style w:type="character" w:customStyle="1" w:styleId="contentChar">
    <w:name w:val="content Char"/>
    <w:link w:val="content"/>
    <w:qFormat/>
    <w:rPr>
      <w:sz w:val="24"/>
    </w:rPr>
  </w:style>
  <w:style w:type="paragraph" w:customStyle="1" w:styleId="content">
    <w:name w:val="content"/>
    <w:link w:val="contentChar"/>
    <w:qFormat/>
    <w:pPr>
      <w:widowControl w:val="0"/>
      <w:adjustRightInd w:val="0"/>
      <w:snapToGrid w:val="0"/>
      <w:jc w:val="center"/>
    </w:pPr>
    <w:rPr>
      <w:rFonts w:asciiTheme="minorHAnsi" w:eastAsiaTheme="minorEastAsia" w:hAnsiTheme="minorHAnsi" w:cstheme="minorBidi"/>
      <w:kern w:val="2"/>
      <w:sz w:val="24"/>
      <w:szCs w:val="22"/>
      <w:lang w:val="en-US" w:eastAsia="zh-CN" w:bidi="ar-SA"/>
    </w:rPr>
  </w:style>
  <w:style w:type="character" w:customStyle="1" w:styleId="3Char1">
    <w:name w:val="正文文本缩进 3 Char1"/>
    <w:qFormat/>
    <w:rPr>
      <w:rFonts w:ascii="Times New Roman" w:hAnsi="Times New Roman"/>
      <w:kern w:val="2"/>
      <w:sz w:val="16"/>
    </w:rPr>
  </w:style>
  <w:style w:type="character" w:customStyle="1" w:styleId="2Char0">
    <w:name w:val="正文首行缩进 2 Char"/>
    <w:link w:val="21"/>
    <w:qFormat/>
    <w:rPr>
      <w:rFonts w:ascii="Times New Roman" w:hAnsi="Times New Roman"/>
    </w:rPr>
  </w:style>
  <w:style w:type="paragraph" w:customStyle="1" w:styleId="21">
    <w:name w:val="正文首行缩进 21"/>
    <w:basedOn w:val="11"/>
    <w:link w:val="2Char0"/>
    <w:qFormat/>
    <w:pPr>
      <w:tabs>
        <w:tab w:val="left" w:pos="935"/>
      </w:tabs>
      <w:spacing w:after="120" w:line="312" w:lineRule="atLeast"/>
      <w:ind w:left="420" w:firstLine="420" w:leftChars="200" w:firstLineChars="200"/>
    </w:pPr>
    <w:rPr>
      <w:sz w:val="21"/>
    </w:rPr>
  </w:style>
  <w:style w:type="paragraph" w:customStyle="1" w:styleId="11">
    <w:name w:val="正文文本缩进1"/>
    <w:basedOn w:val="Normal"/>
    <w:link w:val="Char9"/>
    <w:qFormat/>
    <w:pPr>
      <w:tabs>
        <w:tab w:val="left" w:pos="935"/>
      </w:tabs>
      <w:adjustRightInd w:val="0"/>
      <w:spacing w:line="360" w:lineRule="auto"/>
      <w:ind w:firstLine="540"/>
      <w:textAlignment w:val="baseline"/>
    </w:pPr>
    <w:rPr>
      <w:rFonts w:ascii="Times New Roman" w:hAnsi="Times New Roman"/>
      <w:sz w:val="28"/>
    </w:rPr>
  </w:style>
  <w:style w:type="character" w:customStyle="1" w:styleId="Char9">
    <w:name w:val="正文文本缩进 Char"/>
    <w:link w:val="11"/>
    <w:qFormat/>
    <w:rPr>
      <w:rFonts w:ascii="Times New Roman" w:hAnsi="Times New Roman"/>
      <w:sz w:val="28"/>
    </w:rPr>
  </w:style>
  <w:style w:type="character" w:customStyle="1" w:styleId="Char11">
    <w:name w:val="无间隔 Char"/>
    <w:link w:val="12"/>
    <w:qFormat/>
    <w:rPr>
      <w:sz w:val="24"/>
    </w:rPr>
  </w:style>
  <w:style w:type="paragraph" w:customStyle="1" w:styleId="12">
    <w:name w:val="无间隔1"/>
    <w:link w:val="Char11"/>
    <w:qFormat/>
    <w:pPr>
      <w:widowControl w:val="0"/>
      <w:ind w:firstLine="200" w:firstLineChars="200"/>
      <w:jc w:val="both"/>
    </w:pPr>
    <w:rPr>
      <w:rFonts w:asciiTheme="minorHAnsi" w:eastAsiaTheme="minorEastAsia" w:hAnsiTheme="minorHAnsi" w:cstheme="minorBidi"/>
      <w:kern w:val="2"/>
      <w:sz w:val="24"/>
      <w:szCs w:val="22"/>
      <w:lang w:val="en-US" w:eastAsia="zh-CN" w:bidi="ar-SA"/>
    </w:rPr>
  </w:style>
  <w:style w:type="character" w:customStyle="1" w:styleId="CharChar">
    <w:name w:val="表格 Char Char"/>
    <w:link w:val="Char12"/>
    <w:qFormat/>
  </w:style>
  <w:style w:type="paragraph" w:customStyle="1" w:styleId="Char12">
    <w:name w:val="表格 Char"/>
    <w:basedOn w:val="Normal"/>
    <w:link w:val="CharChar"/>
    <w:qFormat/>
    <w:pPr>
      <w:adjustRightInd w:val="0"/>
      <w:snapToGrid w:val="0"/>
      <w:spacing w:line="280" w:lineRule="atLeast"/>
    </w:pPr>
  </w:style>
  <w:style w:type="character" w:customStyle="1" w:styleId="13">
    <w:name w:val="尾注引用1"/>
    <w:qFormat/>
    <w:rPr>
      <w:vertAlign w:val="superscript"/>
    </w:rPr>
  </w:style>
  <w:style w:type="character" w:customStyle="1" w:styleId="Char20">
    <w:name w:val="批注主题 Char2"/>
    <w:link w:val="CommentSubject"/>
    <w:qFormat/>
    <w:rPr>
      <w:b/>
      <w:sz w:val="24"/>
    </w:rPr>
  </w:style>
  <w:style w:type="character" w:customStyle="1" w:styleId="Char13">
    <w:name w:val="正文首行缩进 Char1"/>
    <w:qFormat/>
    <w:rPr>
      <w:rFonts w:ascii="Times New Roman" w:eastAsia="仿宋体" w:hAnsi="Times New Roman"/>
      <w:kern w:val="2"/>
      <w:sz w:val="24"/>
    </w:rPr>
  </w:style>
  <w:style w:type="character" w:customStyle="1" w:styleId="Char14">
    <w:name w:val="页眉 Char1"/>
    <w:link w:val="14"/>
    <w:qFormat/>
    <w:rPr>
      <w:rFonts w:ascii="Times New Roman" w:eastAsia="宋体" w:hAnsi="Times New Roman"/>
      <w:sz w:val="18"/>
    </w:rPr>
  </w:style>
  <w:style w:type="paragraph" w:customStyle="1" w:styleId="14">
    <w:name w:val="页眉1"/>
    <w:basedOn w:val="Normal"/>
    <w:link w:val="Char14"/>
    <w:qFormat/>
    <w:pPr>
      <w:pBdr>
        <w:bottom w:val="single" w:sz="6" w:space="1" w:color="auto"/>
      </w:pBdr>
      <w:tabs>
        <w:tab w:val="left" w:pos="935"/>
        <w:tab w:val="center" w:pos="4153"/>
        <w:tab w:val="right" w:pos="8306"/>
      </w:tabs>
      <w:adjustRightInd w:val="0"/>
      <w:spacing w:line="240" w:lineRule="atLeast"/>
      <w:ind w:firstLine="200" w:firstLineChars="200"/>
      <w:jc w:val="center"/>
      <w:textAlignment w:val="baseline"/>
    </w:pPr>
    <w:rPr>
      <w:rFonts w:ascii="Times New Roman" w:eastAsia="宋体" w:hAnsi="Times New Roman"/>
      <w:sz w:val="18"/>
    </w:rPr>
  </w:style>
  <w:style w:type="character" w:customStyle="1" w:styleId="4Char1">
    <w:name w:val="标题 4 Char1"/>
    <w:qFormat/>
    <w:rPr>
      <w:rFonts w:ascii="Cambria" w:eastAsia="宋体" w:hAnsi="Cambria"/>
      <w:b/>
      <w:kern w:val="2"/>
      <w:sz w:val="28"/>
    </w:rPr>
  </w:style>
  <w:style w:type="character" w:customStyle="1" w:styleId="15">
    <w:name w:val="占位符文本1"/>
    <w:qFormat/>
    <w:rPr>
      <w:color w:val="808080"/>
    </w:rPr>
  </w:style>
  <w:style w:type="character" w:customStyle="1" w:styleId="Char15">
    <w:name w:val="副标题 Char1"/>
    <w:qFormat/>
    <w:rPr>
      <w:rFonts w:ascii="Cambria" w:hAnsi="Cambria"/>
      <w:b/>
      <w:kern w:val="28"/>
      <w:sz w:val="32"/>
    </w:rPr>
  </w:style>
  <w:style w:type="character" w:customStyle="1" w:styleId="Char16">
    <w:name w:val="!竖表标 Char"/>
    <w:link w:val="a3"/>
    <w:qFormat/>
    <w:rPr>
      <w:rFonts w:ascii="宋体" w:hAnsi="宋体"/>
      <w:sz w:val="28"/>
    </w:rPr>
  </w:style>
  <w:style w:type="paragraph" w:customStyle="1" w:styleId="a3">
    <w:name w:val="!竖表标"/>
    <w:next w:val="Normal"/>
    <w:link w:val="Char16"/>
    <w:qFormat/>
    <w:pPr>
      <w:tabs>
        <w:tab w:val="center" w:pos="4200"/>
        <w:tab w:val="right" w:pos="8295"/>
      </w:tabs>
      <w:adjustRightInd w:val="0"/>
      <w:snapToGrid w:val="0"/>
    </w:pPr>
    <w:rPr>
      <w:rFonts w:ascii="宋体" w:hAnsi="宋体" w:eastAsiaTheme="minorEastAsia" w:cstheme="minorBidi"/>
      <w:kern w:val="2"/>
      <w:sz w:val="28"/>
      <w:szCs w:val="22"/>
      <w:lang w:val="en-US" w:eastAsia="zh-CN" w:bidi="ar-SA"/>
    </w:rPr>
  </w:style>
  <w:style w:type="character" w:customStyle="1" w:styleId="CharChar31">
    <w:name w:val="Char Char31"/>
    <w:qFormat/>
    <w:rPr>
      <w:rFonts w:ascii="宋体" w:eastAsia="宋体" w:hAnsi="宋体" w:hint="eastAsia"/>
      <w:kern w:val="2"/>
      <w:sz w:val="21"/>
      <w:lang w:val="en-US" w:eastAsia="zh-CN"/>
    </w:rPr>
  </w:style>
  <w:style w:type="character" w:customStyle="1" w:styleId="7Char1">
    <w:name w:val="标题 7 Char1"/>
    <w:qFormat/>
    <w:rPr>
      <w:b/>
      <w:kern w:val="2"/>
      <w:sz w:val="24"/>
    </w:rPr>
  </w:style>
  <w:style w:type="character" w:customStyle="1" w:styleId="Char17">
    <w:name w:val="!正文 Char"/>
    <w:link w:val="a4"/>
    <w:qFormat/>
    <w:rPr>
      <w:rFonts w:ascii="宋体" w:hAnsi="宋体"/>
      <w:sz w:val="28"/>
    </w:rPr>
  </w:style>
  <w:style w:type="paragraph" w:customStyle="1" w:styleId="a4">
    <w:name w:val="!正文"/>
    <w:basedOn w:val="Normal"/>
    <w:link w:val="Char17"/>
    <w:qFormat/>
    <w:pPr>
      <w:adjustRightInd w:val="0"/>
      <w:snapToGrid w:val="0"/>
      <w:spacing w:line="500" w:lineRule="atLeast"/>
      <w:ind w:firstLine="192" w:firstLineChars="192"/>
    </w:pPr>
    <w:rPr>
      <w:rFonts w:ascii="宋体" w:hAnsi="宋体"/>
      <w:sz w:val="28"/>
    </w:rPr>
  </w:style>
  <w:style w:type="character" w:customStyle="1" w:styleId="style481">
    <w:name w:val="style481"/>
    <w:qFormat/>
    <w:rPr>
      <w:rFonts w:ascii="黑体" w:eastAsia="黑体" w:hint="eastAsia"/>
      <w:b/>
      <w:sz w:val="30"/>
    </w:rPr>
  </w:style>
  <w:style w:type="character" w:customStyle="1" w:styleId="1CharChar">
    <w:name w:val="页眉1 Char Char"/>
    <w:qFormat/>
    <w:rPr>
      <w:rFonts w:ascii="宋体" w:eastAsia="宋体" w:hAnsi="宋体"/>
      <w:kern w:val="2"/>
      <w:sz w:val="18"/>
      <w:lang w:val="en-US" w:eastAsia="zh-CN"/>
    </w:rPr>
  </w:style>
  <w:style w:type="character" w:customStyle="1" w:styleId="content1">
    <w:name w:val="content1"/>
    <w:rPr>
      <w:color w:val="000000"/>
      <w:sz w:val="21"/>
    </w:rPr>
  </w:style>
  <w:style w:type="character" w:customStyle="1" w:styleId="1CharChar0">
    <w:name w:val="正文1 Char Char"/>
    <w:qFormat/>
    <w:rPr>
      <w:sz w:val="28"/>
      <w:lang w:val="en-US" w:eastAsia="zh-CN"/>
    </w:rPr>
  </w:style>
  <w:style w:type="character" w:customStyle="1" w:styleId="11Char1">
    <w:name w:val="节标题 1.1 Char1"/>
    <w:link w:val="210"/>
    <w:qFormat/>
    <w:rPr>
      <w:rFonts w:ascii="Arial" w:eastAsia="黑体" w:hAnsi="Arial"/>
      <w:b/>
      <w:sz w:val="32"/>
    </w:rPr>
  </w:style>
  <w:style w:type="paragraph" w:customStyle="1" w:styleId="210">
    <w:name w:val="标题 21"/>
    <w:basedOn w:val="Normal"/>
    <w:next w:val="Normal"/>
    <w:link w:val="11Char1"/>
    <w:qFormat/>
    <w:pPr>
      <w:keepNext/>
      <w:keepLines/>
      <w:widowControl/>
      <w:spacing w:before="260" w:after="260" w:line="413" w:lineRule="auto"/>
      <w:jc w:val="left"/>
      <w:outlineLvl w:val="1"/>
    </w:pPr>
    <w:rPr>
      <w:rFonts w:ascii="Arial" w:eastAsia="黑体" w:hAnsi="Arial"/>
      <w:b/>
      <w:sz w:val="32"/>
    </w:rPr>
  </w:style>
  <w:style w:type="character" w:customStyle="1" w:styleId="Char18">
    <w:name w:val="注释标题 Char1"/>
    <w:rPr>
      <w:rFonts w:ascii="Times New Roman" w:hAnsi="Times New Roman"/>
      <w:kern w:val="2"/>
      <w:sz w:val="24"/>
    </w:rPr>
  </w:style>
  <w:style w:type="character" w:customStyle="1" w:styleId="Char19">
    <w:name w:val="页脚 Char1"/>
    <w:qFormat/>
    <w:rPr>
      <w:kern w:val="2"/>
      <w:sz w:val="18"/>
    </w:rPr>
  </w:style>
  <w:style w:type="character" w:customStyle="1" w:styleId="5Char0">
    <w:name w:val="样式5 Char"/>
    <w:link w:val="5"/>
    <w:qFormat/>
    <w:rPr>
      <w:rFonts w:ascii="宋体" w:hAnsi="宋体"/>
      <w:sz w:val="24"/>
    </w:rPr>
  </w:style>
  <w:style w:type="paragraph" w:customStyle="1" w:styleId="5">
    <w:name w:val="样式5"/>
    <w:basedOn w:val="Normal"/>
    <w:link w:val="5Char0"/>
    <w:qFormat/>
    <w:pPr>
      <w:spacing w:line="360" w:lineRule="auto"/>
      <w:ind w:firstLine="480" w:firstLineChars="200"/>
    </w:pPr>
    <w:rPr>
      <w:rFonts w:ascii="宋体" w:hAnsi="宋体"/>
      <w:sz w:val="24"/>
    </w:rPr>
  </w:style>
  <w:style w:type="character" w:customStyle="1" w:styleId="3Char0">
    <w:name w:val="正文文本缩进 3 Char"/>
    <w:link w:val="31"/>
    <w:qFormat/>
    <w:rPr>
      <w:rFonts w:ascii="宋体" w:hAnsi="宋体"/>
      <w:sz w:val="24"/>
    </w:rPr>
  </w:style>
  <w:style w:type="paragraph" w:customStyle="1" w:styleId="31">
    <w:name w:val="正文文本缩进 31"/>
    <w:basedOn w:val="Normal"/>
    <w:link w:val="3Char0"/>
    <w:qFormat/>
    <w:pPr>
      <w:tabs>
        <w:tab w:val="left" w:pos="705"/>
      </w:tabs>
      <w:spacing w:before="240"/>
      <w:ind w:firstLine="480" w:firstLineChars="200"/>
    </w:pPr>
    <w:rPr>
      <w:rFonts w:ascii="宋体" w:hAnsi="宋体"/>
      <w:sz w:val="24"/>
    </w:rPr>
  </w:style>
  <w:style w:type="character" w:customStyle="1" w:styleId="apple-converted-space">
    <w:name w:val="apple-converted-space"/>
    <w:basedOn w:val="DefaultParagraphFont"/>
    <w:qFormat/>
  </w:style>
  <w:style w:type="character" w:customStyle="1" w:styleId="16">
    <w:name w:val="批注引用1"/>
    <w:qFormat/>
    <w:rPr>
      <w:sz w:val="21"/>
    </w:rPr>
  </w:style>
  <w:style w:type="character" w:customStyle="1" w:styleId="6Char1">
    <w:name w:val="标题 6 Char1"/>
    <w:qFormat/>
    <w:rPr>
      <w:rFonts w:ascii="Cambria" w:eastAsia="宋体" w:hAnsi="Cambria"/>
      <w:b/>
      <w:kern w:val="2"/>
      <w:sz w:val="24"/>
    </w:rPr>
  </w:style>
  <w:style w:type="character" w:customStyle="1" w:styleId="4Char0">
    <w:name w:val="标题4 Char"/>
    <w:qFormat/>
    <w:rPr>
      <w:rFonts w:ascii="Verdana" w:eastAsia="宋体" w:hAnsi="Verdana"/>
      <w:sz w:val="24"/>
      <w:lang w:val="en-US" w:eastAsia="zh-CN"/>
    </w:rPr>
  </w:style>
  <w:style w:type="character" w:customStyle="1" w:styleId="Char110">
    <w:name w:val="批注主题 Char1"/>
    <w:qFormat/>
    <w:rPr>
      <w:b/>
      <w:sz w:val="24"/>
    </w:rPr>
  </w:style>
  <w:style w:type="character" w:customStyle="1" w:styleId="Char21">
    <w:name w:val="日期 Char"/>
    <w:link w:val="17"/>
    <w:qFormat/>
    <w:rPr>
      <w:rFonts w:ascii="Times New Roman" w:hAnsi="Times New Roman"/>
      <w:b/>
      <w:sz w:val="32"/>
    </w:rPr>
  </w:style>
  <w:style w:type="paragraph" w:customStyle="1" w:styleId="17">
    <w:name w:val="日期1"/>
    <w:basedOn w:val="Normal"/>
    <w:next w:val="Normal"/>
    <w:link w:val="Char21"/>
    <w:qFormat/>
    <w:pPr>
      <w:tabs>
        <w:tab w:val="left" w:pos="935"/>
      </w:tabs>
      <w:adjustRightInd w:val="0"/>
      <w:spacing w:line="480" w:lineRule="auto"/>
      <w:jc w:val="right"/>
      <w:textAlignment w:val="baseline"/>
    </w:pPr>
    <w:rPr>
      <w:rFonts w:ascii="Times New Roman" w:hAnsi="Times New Roman"/>
      <w:b/>
      <w:sz w:val="32"/>
    </w:rPr>
  </w:style>
  <w:style w:type="character" w:customStyle="1" w:styleId="Char22">
    <w:name w:val="注释标题 Char"/>
    <w:link w:val="18"/>
    <w:qFormat/>
  </w:style>
  <w:style w:type="paragraph" w:customStyle="1" w:styleId="18">
    <w:name w:val="注释标题1"/>
    <w:basedOn w:val="Normal"/>
    <w:next w:val="Normal"/>
    <w:link w:val="Char22"/>
    <w:qFormat/>
    <w:pPr>
      <w:jc w:val="center"/>
    </w:pPr>
  </w:style>
  <w:style w:type="character" w:customStyle="1" w:styleId="2Char1">
    <w:name w:val="正文文本 2 Char"/>
    <w:link w:val="211"/>
    <w:qFormat/>
    <w:rPr>
      <w:rFonts w:ascii="Times New Roman" w:hAnsi="Times New Roman"/>
      <w:sz w:val="24"/>
    </w:rPr>
  </w:style>
  <w:style w:type="paragraph" w:customStyle="1" w:styleId="211">
    <w:name w:val="正文文本 21"/>
    <w:basedOn w:val="Normal"/>
    <w:link w:val="2Char1"/>
    <w:qFormat/>
    <w:pPr>
      <w:tabs>
        <w:tab w:val="left" w:pos="935"/>
      </w:tabs>
      <w:adjustRightInd w:val="0"/>
      <w:spacing w:after="120" w:line="480" w:lineRule="auto"/>
      <w:jc w:val="left"/>
      <w:textAlignment w:val="baseline"/>
    </w:pPr>
    <w:rPr>
      <w:rFonts w:ascii="Times New Roman" w:hAnsi="Times New Roman"/>
      <w:sz w:val="24"/>
    </w:rPr>
  </w:style>
  <w:style w:type="character" w:customStyle="1" w:styleId="5Char1">
    <w:name w:val="标题 5 Char1"/>
    <w:qFormat/>
    <w:rPr>
      <w:b/>
      <w:kern w:val="2"/>
      <w:sz w:val="28"/>
    </w:rPr>
  </w:style>
  <w:style w:type="character" w:customStyle="1" w:styleId="CharChar0">
    <w:name w:val="董表头 Char Char"/>
    <w:link w:val="a5"/>
    <w:qFormat/>
    <w:rPr>
      <w:b/>
    </w:rPr>
  </w:style>
  <w:style w:type="paragraph" w:customStyle="1" w:styleId="a5">
    <w:name w:val="董表头"/>
    <w:next w:val="Normal"/>
    <w:link w:val="CharChar0"/>
    <w:qFormat/>
    <w:pPr>
      <w:spacing w:afterLines="20" w:line="400" w:lineRule="exact"/>
    </w:pPr>
    <w:rPr>
      <w:rFonts w:asciiTheme="minorHAnsi" w:eastAsiaTheme="minorEastAsia" w:hAnsiTheme="minorHAnsi" w:cstheme="minorBidi"/>
      <w:b/>
      <w:kern w:val="2"/>
      <w:sz w:val="21"/>
      <w:szCs w:val="22"/>
      <w:lang w:val="en-US" w:eastAsia="zh-CN" w:bidi="ar-SA"/>
    </w:rPr>
  </w:style>
  <w:style w:type="character" w:customStyle="1" w:styleId="apple-style-span">
    <w:name w:val="apple-style-span"/>
    <w:basedOn w:val="DefaultParagraphFont"/>
    <w:qFormat/>
  </w:style>
  <w:style w:type="character" w:customStyle="1" w:styleId="CharChar4">
    <w:name w:val="Char Char4"/>
    <w:qFormat/>
    <w:rPr>
      <w:rFonts w:ascii="宋体" w:eastAsia="宋体" w:hAnsi="宋体" w:hint="eastAsia"/>
      <w:kern w:val="2"/>
      <w:sz w:val="18"/>
      <w:lang w:val="en-US" w:eastAsia="zh-CN"/>
    </w:rPr>
  </w:style>
  <w:style w:type="character" w:customStyle="1" w:styleId="Char23">
    <w:name w:val="内容 Char"/>
    <w:link w:val="a6"/>
    <w:qFormat/>
    <w:rPr>
      <w:rFonts w:ascii="宋体" w:hAnsi="宋体"/>
      <w:sz w:val="24"/>
    </w:rPr>
  </w:style>
  <w:style w:type="paragraph" w:customStyle="1" w:styleId="a6">
    <w:name w:val="内容"/>
    <w:basedOn w:val="Normal"/>
    <w:link w:val="Char23"/>
    <w:qFormat/>
    <w:pPr>
      <w:tabs>
        <w:tab w:val="left" w:pos="935"/>
      </w:tabs>
      <w:spacing w:after="120"/>
      <w:ind w:left="420" w:firstLine="420" w:leftChars="200" w:firstLineChars="200"/>
    </w:pPr>
    <w:rPr>
      <w:rFonts w:ascii="宋体" w:hAnsi="宋体"/>
      <w:sz w:val="24"/>
    </w:rPr>
  </w:style>
  <w:style w:type="character" w:customStyle="1" w:styleId="CharChar1">
    <w:name w:val="正文小四 Char Char"/>
    <w:link w:val="a7"/>
    <w:qFormat/>
    <w:rPr>
      <w:rFonts w:ascii="仿宋_GB2312" w:eastAsia="仿宋_GB2312" w:hAnsi="宋体"/>
      <w:sz w:val="28"/>
    </w:rPr>
  </w:style>
  <w:style w:type="paragraph" w:customStyle="1" w:styleId="a7">
    <w:name w:val="正文小四"/>
    <w:basedOn w:val="Normal"/>
    <w:link w:val="CharChar1"/>
    <w:qFormat/>
    <w:pPr>
      <w:tabs>
        <w:tab w:val="left" w:pos="935"/>
      </w:tabs>
      <w:spacing w:before="240" w:line="360" w:lineRule="auto"/>
      <w:ind w:firstLine="420" w:firstLineChars="50"/>
    </w:pPr>
    <w:rPr>
      <w:rFonts w:ascii="仿宋_GB2312" w:eastAsia="仿宋_GB2312" w:hAnsi="宋体"/>
      <w:sz w:val="28"/>
    </w:rPr>
  </w:style>
  <w:style w:type="character" w:customStyle="1" w:styleId="Char30">
    <w:name w:val="纯文本 Char3"/>
    <w:qFormat/>
    <w:rPr>
      <w:rFonts w:ascii="宋体" w:eastAsia="宋体" w:hAnsi="Courier New" w:hint="eastAsia"/>
      <w:kern w:val="2"/>
      <w:sz w:val="21"/>
    </w:rPr>
  </w:style>
  <w:style w:type="character" w:customStyle="1" w:styleId="Char24">
    <w:name w:val="批注文字 Char2"/>
    <w:qFormat/>
    <w:rPr>
      <w:kern w:val="2"/>
      <w:sz w:val="24"/>
    </w:rPr>
  </w:style>
  <w:style w:type="character" w:customStyle="1" w:styleId="Char25">
    <w:name w:val="页脚 Char2"/>
    <w:qFormat/>
    <w:rPr>
      <w:kern w:val="2"/>
      <w:sz w:val="18"/>
    </w:rPr>
  </w:style>
  <w:style w:type="character" w:customStyle="1" w:styleId="Char26">
    <w:name w:val="报告正文 Char"/>
    <w:link w:val="a8"/>
    <w:qFormat/>
    <w:rPr>
      <w:rFonts w:ascii="宋体" w:hAnsi="Times New Roman"/>
      <w:sz w:val="28"/>
    </w:rPr>
  </w:style>
  <w:style w:type="paragraph" w:customStyle="1" w:styleId="a8">
    <w:name w:val="报告正文"/>
    <w:basedOn w:val="Normal"/>
    <w:link w:val="Char26"/>
    <w:qFormat/>
    <w:pPr>
      <w:tabs>
        <w:tab w:val="left" w:pos="935"/>
      </w:tabs>
      <w:adjustRightInd w:val="0"/>
      <w:snapToGrid w:val="0"/>
      <w:spacing w:line="500" w:lineRule="atLeast"/>
      <w:ind w:firstLine="200" w:firstLineChars="200"/>
      <w:textAlignment w:val="baseline"/>
    </w:pPr>
    <w:rPr>
      <w:rFonts w:ascii="宋体" w:hAnsi="Times New Roman"/>
      <w:sz w:val="28"/>
    </w:rPr>
  </w:style>
  <w:style w:type="character" w:customStyle="1" w:styleId="Char27">
    <w:name w:val="批注主题 Char"/>
    <w:link w:val="19"/>
    <w:qFormat/>
    <w:rPr>
      <w:rFonts w:ascii="Times New Roman" w:hAnsi="Times New Roman"/>
      <w:b/>
      <w:sz w:val="24"/>
    </w:rPr>
  </w:style>
  <w:style w:type="paragraph" w:customStyle="1" w:styleId="19">
    <w:name w:val="批注主题1"/>
    <w:basedOn w:val="110"/>
    <w:next w:val="110"/>
    <w:link w:val="Char27"/>
    <w:qFormat/>
    <w:rPr>
      <w:rFonts w:eastAsiaTheme="minorEastAsia" w:cstheme="minorBidi"/>
      <w:b/>
      <w:szCs w:val="22"/>
    </w:rPr>
  </w:style>
  <w:style w:type="paragraph" w:customStyle="1" w:styleId="110">
    <w:name w:val="批注文字1"/>
    <w:basedOn w:val="Normal"/>
    <w:qFormat/>
    <w:pPr>
      <w:spacing w:line="360" w:lineRule="auto"/>
      <w:ind w:firstLine="200" w:firstLineChars="200"/>
      <w:jc w:val="left"/>
    </w:pPr>
    <w:rPr>
      <w:rFonts w:ascii="Times New Roman" w:eastAsia="宋体" w:hAnsi="Times New Roman" w:cs="Times New Roman"/>
      <w:sz w:val="24"/>
      <w:szCs w:val="20"/>
    </w:rPr>
  </w:style>
  <w:style w:type="character" w:customStyle="1" w:styleId="US2Char">
    <w:name w:val="US标题2 Char"/>
    <w:link w:val="US2"/>
    <w:qFormat/>
    <w:rPr>
      <w:rFonts w:eastAsia="黑体"/>
      <w:sz w:val="24"/>
    </w:rPr>
  </w:style>
  <w:style w:type="paragraph" w:customStyle="1" w:styleId="US2">
    <w:name w:val="US标题2"/>
    <w:basedOn w:val="Heading2"/>
    <w:next w:val="Normal"/>
    <w:link w:val="US2Char"/>
    <w:qFormat/>
    <w:pPr>
      <w:numPr>
        <w:ilvl w:val="1"/>
        <w:numId w:val="1"/>
      </w:numPr>
      <w:autoSpaceDN w:val="0"/>
      <w:snapToGrid w:val="0"/>
      <w:spacing w:beforeLines="50" w:after="0" w:line="360" w:lineRule="auto"/>
      <w:jc w:val="left"/>
      <w:textAlignment w:val="center"/>
    </w:pPr>
    <w:rPr>
      <w:rFonts w:eastAsia="黑体" w:asciiTheme="minorHAnsi" w:hAnsiTheme="minorHAnsi" w:cstheme="minorBidi"/>
      <w:b w:val="0"/>
      <w:bCs w:val="0"/>
      <w:szCs w:val="22"/>
    </w:rPr>
  </w:style>
  <w:style w:type="character" w:customStyle="1" w:styleId="2Char10">
    <w:name w:val="标题 2 Char1"/>
    <w:qFormat/>
    <w:rPr>
      <w:rFonts w:ascii="Cambria" w:eastAsia="宋体" w:hAnsi="Cambria"/>
      <w:b/>
      <w:kern w:val="2"/>
      <w:sz w:val="32"/>
    </w:rPr>
  </w:style>
  <w:style w:type="character" w:customStyle="1" w:styleId="Char28">
    <w:name w:val="尾注文本 Char"/>
    <w:link w:val="111"/>
    <w:qFormat/>
    <w:rPr>
      <w:rFonts w:ascii="Times New Roman" w:hAnsi="Times New Roman"/>
      <w:sz w:val="24"/>
    </w:rPr>
  </w:style>
  <w:style w:type="paragraph" w:customStyle="1" w:styleId="111">
    <w:name w:val="尾注文本1"/>
    <w:basedOn w:val="Normal"/>
    <w:link w:val="Char28"/>
    <w:qFormat/>
    <w:pPr>
      <w:widowControl/>
      <w:tabs>
        <w:tab w:val="left" w:pos="935"/>
      </w:tabs>
      <w:snapToGrid w:val="0"/>
      <w:jc w:val="left"/>
    </w:pPr>
    <w:rPr>
      <w:rFonts w:ascii="Times New Roman" w:hAnsi="Times New Roman"/>
      <w:sz w:val="24"/>
    </w:rPr>
  </w:style>
  <w:style w:type="character" w:customStyle="1" w:styleId="CTRL0">
    <w:name w:val="!小四_CTRL_0"/>
    <w:qFormat/>
    <w:rPr>
      <w:rFonts w:eastAsia="宋体"/>
      <w:sz w:val="24"/>
    </w:rPr>
  </w:style>
  <w:style w:type="character" w:customStyle="1" w:styleId="1CharChar1">
    <w:name w:val="页眉1 Char Char1"/>
    <w:link w:val="3"/>
    <w:qFormat/>
    <w:rPr>
      <w:sz w:val="18"/>
    </w:rPr>
  </w:style>
  <w:style w:type="paragraph" w:customStyle="1" w:styleId="3">
    <w:name w:val="页眉3"/>
    <w:basedOn w:val="Normal"/>
    <w:link w:val="1CharChar1"/>
    <w:qFormat/>
    <w:pPr>
      <w:widowControl/>
      <w:pBdr>
        <w:bottom w:val="single" w:sz="6" w:space="1" w:color="auto"/>
      </w:pBdr>
      <w:tabs>
        <w:tab w:val="center" w:pos="4153"/>
        <w:tab w:val="right" w:pos="8306"/>
      </w:tabs>
      <w:snapToGrid w:val="0"/>
      <w:jc w:val="center"/>
    </w:pPr>
    <w:rPr>
      <w:sz w:val="18"/>
    </w:rPr>
  </w:style>
  <w:style w:type="character" w:customStyle="1" w:styleId="Char111">
    <w:name w:val="纯文本 Char1"/>
    <w:qFormat/>
    <w:rPr>
      <w:rFonts w:ascii="宋体" w:hAnsi="Courier New"/>
      <w:kern w:val="2"/>
      <w:sz w:val="21"/>
    </w:rPr>
  </w:style>
  <w:style w:type="character" w:customStyle="1" w:styleId="8Char1">
    <w:name w:val="标题 8 Char1"/>
    <w:qFormat/>
    <w:rPr>
      <w:rFonts w:ascii="Cambria" w:eastAsia="宋体" w:hAnsi="Cambria"/>
      <w:kern w:val="2"/>
      <w:sz w:val="24"/>
    </w:rPr>
  </w:style>
  <w:style w:type="character" w:customStyle="1" w:styleId="1CharChar2">
    <w:name w:val="样式 标题 1 + 字距调整小四 Char Char"/>
    <w:link w:val="112"/>
    <w:qFormat/>
    <w:rPr>
      <w:b/>
      <w:kern w:val="24"/>
      <w:sz w:val="32"/>
    </w:rPr>
  </w:style>
  <w:style w:type="paragraph" w:customStyle="1" w:styleId="112">
    <w:name w:val="样式 标题 1 + 字距调整小四"/>
    <w:basedOn w:val="Heading1"/>
    <w:link w:val="1CharChar2"/>
    <w:pPr>
      <w:widowControl/>
      <w:tabs>
        <w:tab w:val="left" w:pos="360"/>
      </w:tabs>
      <w:spacing w:before="0" w:after="0"/>
      <w:jc w:val="left"/>
    </w:pPr>
    <w:rPr>
      <w:bCs w:val="0"/>
      <w:kern w:val="24"/>
      <w:szCs w:val="22"/>
    </w:rPr>
  </w:style>
  <w:style w:type="character" w:customStyle="1" w:styleId="9Char1">
    <w:name w:val="标题 9 Char1"/>
    <w:qFormat/>
    <w:rPr>
      <w:rFonts w:ascii="Cambria" w:eastAsia="宋体" w:hAnsi="Cambria"/>
      <w:kern w:val="2"/>
      <w:sz w:val="21"/>
    </w:rPr>
  </w:style>
  <w:style w:type="character" w:customStyle="1" w:styleId="Char29">
    <w:name w:val="副标题 Char"/>
    <w:link w:val="113"/>
    <w:qFormat/>
    <w:rPr>
      <w:rFonts w:ascii="Cambria" w:hAnsi="Cambria"/>
      <w:b/>
      <w:kern w:val="28"/>
      <w:sz w:val="32"/>
    </w:rPr>
  </w:style>
  <w:style w:type="paragraph" w:customStyle="1" w:styleId="113">
    <w:name w:val="副标题1"/>
    <w:basedOn w:val="Normal"/>
    <w:next w:val="Normal"/>
    <w:link w:val="Char29"/>
    <w:qFormat/>
    <w:pPr>
      <w:spacing w:before="240" w:after="60" w:line="312" w:lineRule="auto"/>
      <w:ind w:firstLine="50" w:firstLineChars="50"/>
      <w:jc w:val="center"/>
      <w:outlineLvl w:val="1"/>
    </w:pPr>
    <w:rPr>
      <w:rFonts w:ascii="Cambria" w:hAnsi="Cambria"/>
      <w:b/>
      <w:kern w:val="28"/>
      <w:sz w:val="32"/>
    </w:rPr>
  </w:style>
  <w:style w:type="character" w:customStyle="1" w:styleId="3Char10">
    <w:name w:val="标题 3 Char1"/>
    <w:rPr>
      <w:b/>
      <w:kern w:val="2"/>
      <w:sz w:val="32"/>
    </w:rPr>
  </w:style>
  <w:style w:type="character" w:customStyle="1" w:styleId="Char31">
    <w:name w:val="正文首行缩进 Char"/>
    <w:link w:val="114"/>
    <w:rPr>
      <w:rFonts w:ascii="宋体" w:hAnsi="宋体"/>
    </w:rPr>
  </w:style>
  <w:style w:type="paragraph" w:customStyle="1" w:styleId="114">
    <w:name w:val="正文首行缩进1"/>
    <w:basedOn w:val="115"/>
    <w:link w:val="Char31"/>
    <w:qFormat/>
    <w:pPr>
      <w:adjustRightInd/>
      <w:spacing w:after="120" w:line="240" w:lineRule="auto"/>
      <w:ind w:firstLine="420" w:firstLineChars="100"/>
      <w:textAlignment w:val="auto"/>
    </w:pPr>
    <w:rPr>
      <w:rFonts w:ascii="宋体" w:hAnsi="宋体" w:eastAsiaTheme="minorEastAsia" w:cstheme="minorBidi"/>
      <w:kern w:val="2"/>
      <w:sz w:val="21"/>
      <w:szCs w:val="22"/>
    </w:rPr>
  </w:style>
  <w:style w:type="paragraph" w:customStyle="1" w:styleId="115">
    <w:name w:val="正文文本1"/>
    <w:basedOn w:val="Normal"/>
    <w:pPr>
      <w:adjustRightInd w:val="0"/>
      <w:spacing w:line="440" w:lineRule="exact"/>
      <w:textAlignment w:val="baseline"/>
    </w:pPr>
    <w:rPr>
      <w:rFonts w:ascii="仿宋体" w:eastAsia="仿宋体" w:hAnsi="Times New Roman" w:cs="Times New Roman"/>
      <w:kern w:val="0"/>
      <w:sz w:val="24"/>
      <w:szCs w:val="20"/>
    </w:rPr>
  </w:style>
  <w:style w:type="character" w:customStyle="1" w:styleId="2Char2">
    <w:name w:val="正文文本缩进 2 Char"/>
    <w:link w:val="212"/>
    <w:qFormat/>
    <w:rPr>
      <w:rFonts w:ascii="宋体" w:hAnsi="宋体"/>
      <w:sz w:val="18"/>
    </w:rPr>
  </w:style>
  <w:style w:type="paragraph" w:customStyle="1" w:styleId="212">
    <w:name w:val="正文文本缩进 21"/>
    <w:basedOn w:val="Normal"/>
    <w:link w:val="2Char2"/>
    <w:qFormat/>
    <w:pPr>
      <w:spacing w:before="240" w:after="120" w:line="480" w:lineRule="auto"/>
      <w:ind w:left="420" w:firstLine="50" w:leftChars="200" w:firstLineChars="50"/>
    </w:pPr>
    <w:rPr>
      <w:rFonts w:ascii="宋体" w:hAnsi="宋体"/>
      <w:sz w:val="18"/>
    </w:rPr>
  </w:style>
  <w:style w:type="character" w:customStyle="1" w:styleId="CharChar3">
    <w:name w:val="Char Char3"/>
    <w:rPr>
      <w:rFonts w:eastAsia="宋体"/>
      <w:kern w:val="2"/>
      <w:sz w:val="21"/>
      <w:lang w:val="en-US" w:eastAsia="zh-CN"/>
    </w:rPr>
  </w:style>
  <w:style w:type="character" w:customStyle="1" w:styleId="116">
    <w:name w:val="访问过的超链接1"/>
    <w:rPr>
      <w:color w:val="800080"/>
      <w:u w:val="single"/>
    </w:rPr>
  </w:style>
  <w:style w:type="character" w:customStyle="1" w:styleId="CharChar2">
    <w:name w:val="董表格居中 Char Char"/>
    <w:link w:val="a9"/>
  </w:style>
  <w:style w:type="paragraph" w:customStyle="1" w:styleId="a9">
    <w:name w:val="董表格居中"/>
    <w:next w:val="Normal"/>
    <w:link w:val="CharChar2"/>
    <w:pPr>
      <w:ind w:left="-50" w:right="-50" w:leftChars="-50" w:rightChars="-50"/>
      <w:jc w:val="center"/>
    </w:pPr>
    <w:rPr>
      <w:rFonts w:asciiTheme="minorHAnsi" w:eastAsiaTheme="minorEastAsia" w:hAnsiTheme="minorHAnsi" w:cstheme="minorBidi"/>
      <w:kern w:val="2"/>
      <w:sz w:val="21"/>
      <w:szCs w:val="22"/>
      <w:lang w:val="en-US" w:eastAsia="zh-CN" w:bidi="ar-SA"/>
    </w:rPr>
  </w:style>
  <w:style w:type="character" w:customStyle="1" w:styleId="117">
    <w:name w:val="页码1"/>
    <w:basedOn w:val="DefaultParagraphFont"/>
    <w:qFormat/>
  </w:style>
  <w:style w:type="character" w:customStyle="1" w:styleId="CharChar5">
    <w:name w:val="章 Char Char"/>
    <w:qFormat/>
    <w:rPr>
      <w:rFonts w:ascii="Verdana" w:eastAsia="宋体" w:hAnsi="Verdana"/>
      <w:b/>
      <w:kern w:val="44"/>
      <w:sz w:val="44"/>
      <w:lang w:val="en-US" w:eastAsia="zh-CN"/>
    </w:rPr>
  </w:style>
  <w:style w:type="character" w:customStyle="1" w:styleId="Char32">
    <w:name w:val="正文！！ Char"/>
    <w:link w:val="a10"/>
    <w:rPr>
      <w:rFonts w:ascii="仿宋_GB2312" w:eastAsia="仿宋_GB2312"/>
      <w:sz w:val="28"/>
    </w:rPr>
  </w:style>
  <w:style w:type="paragraph" w:customStyle="1" w:styleId="a10">
    <w:name w:val="正文！！"/>
    <w:basedOn w:val="Normal"/>
    <w:link w:val="Char32"/>
    <w:qFormat/>
    <w:pPr>
      <w:autoSpaceDE w:val="0"/>
      <w:autoSpaceDN w:val="0"/>
      <w:adjustRightInd w:val="0"/>
      <w:snapToGrid w:val="0"/>
      <w:spacing w:before="156" w:line="360" w:lineRule="auto"/>
      <w:ind w:firstLine="560" w:firstLineChars="200"/>
      <w:jc w:val="left"/>
    </w:pPr>
    <w:rPr>
      <w:rFonts w:ascii="仿宋_GB2312" w:eastAsia="仿宋_GB2312"/>
      <w:sz w:val="28"/>
    </w:rPr>
  </w:style>
  <w:style w:type="character" w:customStyle="1" w:styleId="1Char1">
    <w:name w:val="标题 1 Char1"/>
    <w:qFormat/>
    <w:rPr>
      <w:rFonts w:eastAsia="宋体"/>
      <w:b/>
      <w:kern w:val="44"/>
      <w:sz w:val="44"/>
      <w:lang w:val="en-US" w:eastAsia="zh-CN"/>
    </w:rPr>
  </w:style>
  <w:style w:type="character" w:customStyle="1" w:styleId="CharChar41">
    <w:name w:val="Char Char41"/>
    <w:rPr>
      <w:rFonts w:ascii="宋体" w:eastAsia="宋体" w:hAnsi="宋体"/>
      <w:kern w:val="2"/>
      <w:sz w:val="18"/>
      <w:lang w:val="en-US" w:eastAsia="zh-CN"/>
    </w:rPr>
  </w:style>
  <w:style w:type="character" w:customStyle="1" w:styleId="2Char11">
    <w:name w:val="正文文本缩进 2 Char1"/>
    <w:qFormat/>
    <w:rPr>
      <w:rFonts w:ascii="Times New Roman" w:hAnsi="Times New Roman"/>
      <w:kern w:val="2"/>
      <w:sz w:val="24"/>
    </w:rPr>
  </w:style>
  <w:style w:type="character" w:customStyle="1" w:styleId="Char112">
    <w:name w:val="正文文本 Char1"/>
    <w:qFormat/>
    <w:rPr>
      <w:sz w:val="24"/>
    </w:rPr>
  </w:style>
  <w:style w:type="character" w:customStyle="1" w:styleId="Char113">
    <w:name w:val="章 Char1"/>
    <w:qFormat/>
    <w:rPr>
      <w:b/>
      <w:kern w:val="44"/>
      <w:sz w:val="44"/>
    </w:rPr>
  </w:style>
  <w:style w:type="character" w:customStyle="1" w:styleId="118">
    <w:name w:val="默认段落字体1"/>
    <w:qFormat/>
    <w:rPr>
      <w:rFonts w:hint="default"/>
    </w:rPr>
  </w:style>
  <w:style w:type="character" w:customStyle="1" w:styleId="Char33">
    <w:name w:val="批注主题 Char3"/>
    <w:basedOn w:val="Char4"/>
    <w:link w:val="CommentSubject"/>
    <w:uiPriority w:val="99"/>
    <w:semiHidden/>
    <w:rPr>
      <w:b/>
      <w:bCs/>
    </w:rPr>
  </w:style>
  <w:style w:type="paragraph" w:customStyle="1" w:styleId="xl100">
    <w:name w:val="xl100"/>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4"/>
      <w:szCs w:val="20"/>
    </w:rPr>
  </w:style>
  <w:style w:type="paragraph" w:customStyle="1" w:styleId="xl268">
    <w:name w:val="xl26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0"/>
      <w:szCs w:val="20"/>
    </w:rPr>
  </w:style>
  <w:style w:type="paragraph" w:customStyle="1" w:styleId="CharCharCharChar1">
    <w:name w:val="Char Char Char Char1"/>
    <w:basedOn w:val="Normal"/>
    <w:pPr>
      <w:widowControl/>
      <w:spacing w:after="160" w:line="240" w:lineRule="exact"/>
      <w:jc w:val="left"/>
    </w:pPr>
    <w:rPr>
      <w:rFonts w:ascii="Verdana" w:eastAsia="仿宋_GB2312" w:hAnsi="Verdana" w:cs="Times New Roman"/>
      <w:kern w:val="0"/>
      <w:sz w:val="24"/>
      <w:szCs w:val="20"/>
      <w:lang w:eastAsia="en-US"/>
    </w:rPr>
  </w:style>
  <w:style w:type="paragraph" w:customStyle="1" w:styleId="xl233">
    <w:name w:val="xl233"/>
    <w:basedOn w:val="Normal"/>
    <w:qFormat/>
    <w:pPr>
      <w:widowControl/>
      <w:pBdr>
        <w:top w:val="single" w:sz="4" w:space="0" w:color="auto"/>
        <w:left w:val="single" w:sz="4" w:space="0" w:color="auto"/>
        <w:right w:val="single" w:sz="4" w:space="0" w:color="auto"/>
      </w:pBdr>
      <w:spacing w:before="100" w:beforeAutospacing="1" w:after="100" w:afterAutospacing="1"/>
      <w:jc w:val="center"/>
    </w:pPr>
    <w:rPr>
      <w:rFonts w:ascii="楷体_GB2312" w:eastAsia="楷体_GB2312" w:hAnsi="宋体" w:cs="Times New Roman"/>
      <w:kern w:val="0"/>
      <w:sz w:val="20"/>
      <w:szCs w:val="20"/>
    </w:rPr>
  </w:style>
  <w:style w:type="paragraph" w:customStyle="1" w:styleId="xl112">
    <w:name w:val="xl112"/>
    <w:basedOn w:val="Normal"/>
    <w:qFormat/>
    <w:pPr>
      <w:widowControl/>
      <w:shd w:val="clear" w:color="000000" w:fill="00B050"/>
      <w:spacing w:before="100" w:beforeAutospacing="1" w:after="100" w:afterAutospacing="1"/>
      <w:jc w:val="left"/>
    </w:pPr>
    <w:rPr>
      <w:rFonts w:ascii="宋体" w:eastAsia="宋体" w:hAnsi="宋体" w:cs="Times New Roman"/>
      <w:kern w:val="0"/>
      <w:sz w:val="24"/>
      <w:szCs w:val="20"/>
    </w:rPr>
  </w:style>
  <w:style w:type="paragraph" w:customStyle="1" w:styleId="020">
    <w:name w:val="样式 (中文) 宋体 四号 加粗 居中 首行缩进:  0 厘米 行距: 固定值 20 磅"/>
    <w:basedOn w:val="Normal"/>
    <w:qFormat/>
    <w:pPr>
      <w:shd w:val="clear" w:color="auto" w:fill="FFFFFF"/>
      <w:topLinePunct/>
      <w:adjustRightInd w:val="0"/>
      <w:spacing w:line="400" w:lineRule="exact"/>
      <w:jc w:val="center"/>
      <w:textAlignment w:val="baseline"/>
    </w:pPr>
    <w:rPr>
      <w:rFonts w:ascii="Times New Roman" w:eastAsia="宋体" w:hAnsi="宋体" w:cs="Times New Roman"/>
      <w:b/>
      <w:kern w:val="0"/>
      <w:sz w:val="28"/>
      <w:szCs w:val="20"/>
    </w:rPr>
  </w:style>
  <w:style w:type="paragraph" w:customStyle="1" w:styleId="2">
    <w:name w:val="普通(网站)2"/>
    <w:basedOn w:val="Normal"/>
    <w:qFormat/>
    <w:pPr>
      <w:widowControl/>
      <w:spacing w:before="100" w:beforeAutospacing="1" w:after="100" w:afterAutospacing="1"/>
      <w:jc w:val="left"/>
    </w:pPr>
    <w:rPr>
      <w:rFonts w:ascii="宋体" w:eastAsia="宋体" w:hAnsi="宋体" w:cs="Times New Roman" w:hint="eastAsia"/>
      <w:kern w:val="0"/>
      <w:sz w:val="20"/>
      <w:szCs w:val="20"/>
    </w:rPr>
  </w:style>
  <w:style w:type="paragraph" w:customStyle="1" w:styleId="xl256">
    <w:name w:val="xl256"/>
    <w:basedOn w:val="Normal"/>
    <w:qFormat/>
    <w:pPr>
      <w:widowControl/>
      <w:spacing w:before="100" w:beforeAutospacing="1" w:after="100" w:afterAutospacing="1"/>
      <w:jc w:val="left"/>
      <w:textAlignment w:val="center"/>
    </w:pPr>
    <w:rPr>
      <w:rFonts w:ascii="宋体" w:eastAsia="宋体" w:hAnsi="宋体" w:cs="Times New Roman"/>
      <w:kern w:val="0"/>
      <w:sz w:val="24"/>
      <w:szCs w:val="20"/>
    </w:rPr>
  </w:style>
  <w:style w:type="paragraph" w:customStyle="1" w:styleId="20">
    <w:name w:val="列出段落2"/>
    <w:basedOn w:val="Normal"/>
    <w:qFormat/>
    <w:pPr>
      <w:spacing w:line="360" w:lineRule="auto"/>
      <w:ind w:firstLine="420" w:firstLineChars="200"/>
    </w:pPr>
    <w:rPr>
      <w:rFonts w:ascii="Times New Roman" w:eastAsia="宋体" w:hAnsi="Times New Roman" w:cs="Times New Roman"/>
      <w:sz w:val="24"/>
      <w:szCs w:val="20"/>
    </w:rPr>
  </w:style>
  <w:style w:type="paragraph" w:customStyle="1" w:styleId="xl260">
    <w:name w:val="xl260"/>
    <w:basedOn w:val="Normal"/>
    <w:qFormat/>
    <w:pPr>
      <w:widowControl/>
      <w:spacing w:before="100" w:beforeAutospacing="1" w:after="100" w:afterAutospacing="1"/>
      <w:jc w:val="left"/>
      <w:textAlignment w:val="center"/>
    </w:pPr>
    <w:rPr>
      <w:rFonts w:ascii="宋体" w:eastAsia="宋体" w:hAnsi="宋体" w:cs="Times New Roman"/>
      <w:kern w:val="0"/>
      <w:sz w:val="20"/>
      <w:szCs w:val="20"/>
    </w:rPr>
  </w:style>
  <w:style w:type="paragraph" w:customStyle="1" w:styleId="30">
    <w:name w:val="正文样式3"/>
    <w:basedOn w:val="Normal"/>
    <w:qFormat/>
    <w:pPr>
      <w:autoSpaceDE w:val="0"/>
      <w:autoSpaceDN w:val="0"/>
      <w:adjustRightInd w:val="0"/>
      <w:spacing w:before="240" w:line="20" w:lineRule="atLeast"/>
      <w:ind w:firstLine="50" w:firstLineChars="50"/>
      <w:jc w:val="center"/>
      <w:textAlignment w:val="baseline"/>
    </w:pPr>
    <w:rPr>
      <w:rFonts w:ascii="宋体" w:eastAsia="宋体" w:hAnsi="宋体" w:cs="Times New Roman"/>
      <w:kern w:val="0"/>
      <w:sz w:val="24"/>
      <w:szCs w:val="20"/>
    </w:rPr>
  </w:style>
  <w:style w:type="paragraph" w:customStyle="1" w:styleId="a11">
    <w:name w:val="三级标题"/>
    <w:basedOn w:val="Heading3"/>
    <w:qFormat/>
    <w:pPr>
      <w:numPr>
        <w:ilvl w:val="2"/>
        <w:numId w:val="2"/>
      </w:numPr>
      <w:spacing w:line="360" w:lineRule="auto"/>
      <w:ind w:firstLine="50" w:firstLineChars="50"/>
    </w:pPr>
    <w:rPr>
      <w:rFonts w:ascii="Verdana" w:eastAsia="宋体" w:hAnsi="Verdana" w:cs="Times New Roman"/>
      <w:bCs w:val="0"/>
      <w:sz w:val="20"/>
      <w:szCs w:val="20"/>
    </w:rPr>
  </w:style>
  <w:style w:type="paragraph" w:customStyle="1" w:styleId="205030303">
    <w:name w:val="样式 样式 标题 2 + 段前: 0.5 行 段后: 0.3 行 + 段前: 0.3 行 段后: 0.3 行"/>
    <w:basedOn w:val="20503"/>
    <w:qFormat/>
    <w:pPr>
      <w:tabs>
        <w:tab w:val="left" w:pos="0"/>
        <w:tab w:val="left" w:pos="600"/>
      </w:tabs>
      <w:ind w:left="0"/>
    </w:pPr>
  </w:style>
  <w:style w:type="paragraph" w:customStyle="1" w:styleId="20503">
    <w:name w:val="样式 标题 2 + 段前: 0.5 行 段后: 0.3 行"/>
    <w:basedOn w:val="Heading2"/>
    <w:qFormat/>
    <w:pPr>
      <w:widowControl/>
      <w:tabs>
        <w:tab w:val="left" w:pos="0"/>
        <w:tab w:val="left" w:pos="600"/>
      </w:tabs>
      <w:snapToGrid w:val="0"/>
      <w:spacing w:beforeLines="30" w:afterLines="30"/>
      <w:ind w:left="360"/>
      <w:jc w:val="left"/>
    </w:pPr>
    <w:rPr>
      <w:rFonts w:ascii="Arial" w:eastAsia="黑体" w:hAnsi="Arial" w:cs="Times New Roman"/>
      <w:b w:val="0"/>
      <w:bCs w:val="0"/>
      <w:kern w:val="24"/>
      <w:sz w:val="28"/>
      <w:szCs w:val="20"/>
    </w:rPr>
  </w:style>
  <w:style w:type="paragraph" w:customStyle="1" w:styleId="xl264">
    <w:name w:val="xl264"/>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0"/>
      <w:szCs w:val="20"/>
    </w:rPr>
  </w:style>
  <w:style w:type="paragraph" w:customStyle="1" w:styleId="a12">
    <w:name w:val="段"/>
    <w:qFormat/>
    <w:pPr>
      <w:autoSpaceDE w:val="0"/>
      <w:autoSpaceDN w:val="0"/>
      <w:ind w:firstLine="200" w:firstLineChars="200"/>
      <w:jc w:val="both"/>
    </w:pPr>
    <w:rPr>
      <w:rFonts w:ascii="宋体" w:eastAsia="宋体" w:hAnsi="Times New Roman" w:cs="Times New Roman"/>
      <w:kern w:val="0"/>
      <w:sz w:val="21"/>
      <w:szCs w:val="20"/>
      <w:lang w:val="en-US" w:eastAsia="zh-CN" w:bidi="ar-SA"/>
    </w:rPr>
  </w:style>
  <w:style w:type="paragraph" w:customStyle="1" w:styleId="xl94">
    <w:name w:val="xl94"/>
    <w:basedOn w:val="Normal"/>
    <w:qFormat/>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left"/>
    </w:pPr>
    <w:rPr>
      <w:rFonts w:ascii="宋体" w:eastAsia="宋体" w:hAnsi="宋体" w:cs="Times New Roman"/>
      <w:kern w:val="0"/>
      <w:sz w:val="24"/>
      <w:szCs w:val="20"/>
    </w:rPr>
  </w:style>
  <w:style w:type="paragraph" w:customStyle="1" w:styleId="xl80">
    <w:name w:val="xl80"/>
    <w:basedOn w:val="Normal"/>
    <w:qFormat/>
    <w:pPr>
      <w:widowControl/>
      <w:pBdr>
        <w:bottom w:val="single" w:sz="4" w:space="0" w:color="auto"/>
      </w:pBdr>
      <w:spacing w:before="100" w:beforeAutospacing="1" w:after="100" w:afterAutospacing="1"/>
      <w:jc w:val="left"/>
    </w:pPr>
    <w:rPr>
      <w:rFonts w:ascii="宋体" w:eastAsia="宋体" w:hAnsi="宋体" w:cs="Times New Roman"/>
      <w:kern w:val="0"/>
      <w:sz w:val="20"/>
      <w:szCs w:val="20"/>
    </w:rPr>
  </w:style>
  <w:style w:type="paragraph" w:customStyle="1" w:styleId="TableText">
    <w:name w:val="Table Text"/>
    <w:qFormat/>
    <w:pPr>
      <w:autoSpaceDE w:val="0"/>
      <w:autoSpaceDN w:val="0"/>
      <w:spacing w:before="240"/>
      <w:ind w:firstLine="50" w:firstLineChars="50"/>
      <w:jc w:val="center"/>
      <w:textAlignment w:val="bottom"/>
    </w:pPr>
    <w:rPr>
      <w:rFonts w:ascii="Arial" w:eastAsia="宋体" w:hAnsi="Arial" w:cs="Times New Roman"/>
      <w:kern w:val="2"/>
      <w:sz w:val="21"/>
      <w:szCs w:val="20"/>
      <w:lang w:val="en-US" w:eastAsia="zh-CN" w:bidi="ar-SA"/>
    </w:rPr>
  </w:style>
  <w:style w:type="paragraph" w:customStyle="1" w:styleId="xl247">
    <w:name w:val="xl247"/>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Times New Roman" w:eastAsia="宋体" w:hAnsi="Times New Roman" w:cs="Times New Roman"/>
      <w:kern w:val="0"/>
      <w:sz w:val="20"/>
      <w:szCs w:val="20"/>
    </w:rPr>
  </w:style>
  <w:style w:type="paragraph" w:customStyle="1" w:styleId="xl257">
    <w:name w:val="xl257"/>
    <w:basedOn w:val="Normal"/>
    <w:pPr>
      <w:widowControl/>
      <w:spacing w:before="100" w:beforeAutospacing="1" w:after="100" w:afterAutospacing="1"/>
      <w:jc w:val="center"/>
      <w:textAlignment w:val="center"/>
    </w:pPr>
    <w:rPr>
      <w:rFonts w:ascii="宋体" w:eastAsia="宋体" w:hAnsi="宋体" w:cs="Times New Roman"/>
      <w:kern w:val="0"/>
      <w:sz w:val="24"/>
      <w:szCs w:val="20"/>
    </w:rPr>
  </w:style>
  <w:style w:type="paragraph" w:customStyle="1" w:styleId="CharCharCharCharCharCharCharCharCharChar2CharCharCharCharCharCharCharChar1CharCharCharCharCharChar">
    <w:name w:val="Char Char Char Char Char Char Char Char Char Char2 Char Char Char Char Char Char Char Char1 Char Char Char Char Char Char"/>
    <w:basedOn w:val="Normal"/>
    <w:qFormat/>
    <w:pPr>
      <w:spacing w:line="360" w:lineRule="auto"/>
      <w:ind w:firstLine="200" w:firstLineChars="200"/>
    </w:pPr>
    <w:rPr>
      <w:rFonts w:ascii="宋体" w:eastAsia="宋体" w:hAnsi="宋体" w:cs="Times New Roman"/>
      <w:sz w:val="24"/>
      <w:szCs w:val="20"/>
    </w:rPr>
  </w:style>
  <w:style w:type="paragraph" w:customStyle="1" w:styleId="a13">
    <w:name w:val="表体"/>
    <w:basedOn w:val="Normal"/>
    <w:pPr>
      <w:spacing w:before="40" w:after="40"/>
      <w:jc w:val="center"/>
    </w:pPr>
    <w:rPr>
      <w:rFonts w:ascii="Times New Roman" w:eastAsia="宋体" w:hAnsi="Times New Roman" w:cs="Times New Roman"/>
      <w:szCs w:val="20"/>
    </w:rPr>
  </w:style>
  <w:style w:type="paragraph" w:customStyle="1" w:styleId="22">
    <w:name w:val="纯文本2"/>
    <w:basedOn w:val="Normal"/>
    <w:qFormat/>
    <w:pPr>
      <w:tabs>
        <w:tab w:val="left" w:pos="935"/>
      </w:tabs>
      <w:spacing w:before="240" w:line="360" w:lineRule="auto"/>
      <w:ind w:firstLine="50" w:firstLineChars="50"/>
    </w:pPr>
    <w:rPr>
      <w:rFonts w:ascii="宋体" w:eastAsia="宋体" w:hAnsi="Courier New" w:cs="Times New Roman"/>
      <w:sz w:val="24"/>
      <w:szCs w:val="20"/>
    </w:rPr>
  </w:style>
  <w:style w:type="paragraph" w:customStyle="1" w:styleId="CM8">
    <w:name w:val="CM8"/>
    <w:basedOn w:val="Normal"/>
    <w:next w:val="Normal"/>
    <w:pPr>
      <w:autoSpaceDE w:val="0"/>
      <w:autoSpaceDN w:val="0"/>
      <w:adjustRightInd w:val="0"/>
      <w:spacing w:after="168"/>
      <w:jc w:val="left"/>
    </w:pPr>
    <w:rPr>
      <w:rFonts w:ascii="宋体" w:eastAsia="宋体" w:hAnsi="Times New Roman" w:cs="Times New Roman"/>
      <w:kern w:val="0"/>
      <w:sz w:val="24"/>
      <w:szCs w:val="20"/>
    </w:rPr>
  </w:style>
  <w:style w:type="paragraph" w:customStyle="1" w:styleId="xl77">
    <w:name w:val="xl77"/>
    <w:basedOn w:val="Normal"/>
    <w:pPr>
      <w:widowControl/>
      <w:pBdr>
        <w:bottom w:val="single" w:sz="4" w:space="0" w:color="auto"/>
      </w:pBdr>
      <w:spacing w:before="100" w:beforeAutospacing="1" w:after="100" w:afterAutospacing="1"/>
      <w:jc w:val="center"/>
    </w:pPr>
    <w:rPr>
      <w:rFonts w:ascii="宋体" w:eastAsia="宋体" w:hAnsi="宋体" w:cs="Times New Roman"/>
      <w:b/>
      <w:kern w:val="0"/>
      <w:sz w:val="20"/>
      <w:szCs w:val="20"/>
    </w:rPr>
  </w:style>
  <w:style w:type="paragraph" w:customStyle="1" w:styleId="xl249">
    <w:name w:val="xl249"/>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Times New Roman" w:eastAsia="宋体" w:hAnsi="Times New Roman" w:cs="Times New Roman"/>
      <w:kern w:val="0"/>
      <w:sz w:val="20"/>
      <w:szCs w:val="20"/>
    </w:rPr>
  </w:style>
  <w:style w:type="paragraph" w:customStyle="1" w:styleId="CM100">
    <w:name w:val="CM100"/>
    <w:basedOn w:val="Default"/>
    <w:next w:val="Default"/>
    <w:qFormat/>
    <w:pPr>
      <w:spacing w:after="420"/>
    </w:pPr>
    <w:rPr>
      <w:rFonts w:ascii="宋体" w:eastAsia="宋体"/>
      <w:color w:val="auto"/>
      <w:kern w:val="2"/>
    </w:rPr>
  </w:style>
  <w:style w:type="paragraph" w:customStyle="1" w:styleId="Default">
    <w:name w:val="Default"/>
    <w:qFormat/>
    <w:pPr>
      <w:widowControl w:val="0"/>
      <w:autoSpaceDE w:val="0"/>
      <w:autoSpaceDN w:val="0"/>
      <w:adjustRightInd w:val="0"/>
    </w:pPr>
    <w:rPr>
      <w:rFonts w:ascii="黑体" w:eastAsia="黑体" w:hAnsi="Times New Roman" w:cs="Times New Roman"/>
      <w:color w:val="000000"/>
      <w:kern w:val="0"/>
      <w:sz w:val="24"/>
      <w:szCs w:val="20"/>
      <w:lang w:val="en-US" w:eastAsia="zh-CN" w:bidi="ar-SA"/>
    </w:rPr>
  </w:style>
  <w:style w:type="paragraph" w:customStyle="1" w:styleId="xl230">
    <w:name w:val="xl230"/>
    <w:basedOn w:val="Normal"/>
    <w:qFormat/>
    <w:pPr>
      <w:widowControl/>
      <w:spacing w:before="100" w:beforeAutospacing="1" w:after="100" w:afterAutospacing="1"/>
      <w:jc w:val="right"/>
    </w:pPr>
    <w:rPr>
      <w:rFonts w:ascii="楷体_GB2312" w:eastAsia="楷体_GB2312" w:hAnsi="宋体" w:cs="Times New Roman"/>
      <w:kern w:val="0"/>
      <w:sz w:val="20"/>
      <w:szCs w:val="20"/>
    </w:rPr>
  </w:style>
  <w:style w:type="paragraph" w:customStyle="1" w:styleId="119">
    <w:name w:val="普通(网站)1"/>
    <w:basedOn w:val="Normal"/>
    <w:qFormat/>
    <w:pPr>
      <w:widowControl/>
      <w:tabs>
        <w:tab w:val="left" w:pos="935"/>
      </w:tabs>
      <w:spacing w:before="100" w:beforeAutospacing="1" w:after="100" w:afterAutospacing="1"/>
      <w:jc w:val="left"/>
    </w:pPr>
    <w:rPr>
      <w:rFonts w:ascii="宋体" w:eastAsia="宋体" w:hAnsi="宋体" w:cs="Times New Roman"/>
      <w:kern w:val="0"/>
      <w:sz w:val="24"/>
      <w:szCs w:val="20"/>
    </w:rPr>
  </w:style>
  <w:style w:type="paragraph" w:customStyle="1" w:styleId="xl92">
    <w:name w:val="xl92"/>
    <w:basedOn w:val="Normal"/>
    <w:qFormat/>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eastAsia="宋体" w:hAnsi="宋体" w:cs="Times New Roman"/>
      <w:kern w:val="0"/>
      <w:sz w:val="24"/>
      <w:szCs w:val="20"/>
    </w:rPr>
  </w:style>
  <w:style w:type="paragraph" w:customStyle="1" w:styleId="xl101">
    <w:name w:val="xl101"/>
    <w:basedOn w:val="Normal"/>
    <w:qFormat/>
    <w:pPr>
      <w:widowControl/>
      <w:pBdr>
        <w:top w:val="single" w:sz="4" w:space="0" w:color="auto"/>
        <w:left w:val="single" w:sz="4" w:space="0" w:color="auto"/>
        <w:right w:val="single" w:sz="4" w:space="0" w:color="auto"/>
      </w:pBdr>
      <w:spacing w:before="100" w:beforeAutospacing="1" w:after="100" w:afterAutospacing="1"/>
      <w:jc w:val="left"/>
    </w:pPr>
    <w:rPr>
      <w:rFonts w:ascii="宋体" w:eastAsia="宋体" w:hAnsi="宋体" w:cs="Times New Roman"/>
      <w:kern w:val="0"/>
      <w:sz w:val="24"/>
      <w:szCs w:val="20"/>
    </w:rPr>
  </w:style>
  <w:style w:type="paragraph" w:customStyle="1" w:styleId="Char34">
    <w:name w:val="Char"/>
    <w:basedOn w:val="Normal"/>
    <w:qFormat/>
    <w:pPr>
      <w:spacing w:before="240"/>
      <w:ind w:firstLine="50" w:firstLineChars="50"/>
    </w:pPr>
    <w:rPr>
      <w:rFonts w:ascii="Verdana" w:eastAsia="仿宋_GB2312" w:hAnsi="Verdana" w:cs="Times New Roman"/>
      <w:kern w:val="0"/>
      <w:sz w:val="24"/>
      <w:szCs w:val="20"/>
      <w:lang w:eastAsia="en-US"/>
    </w:rPr>
  </w:style>
  <w:style w:type="paragraph" w:customStyle="1" w:styleId="CharCharCharCharCharCharChar1">
    <w:name w:val="Char Char Char Char Char Char Char1"/>
    <w:basedOn w:val="Normal"/>
    <w:qFormat/>
    <w:rPr>
      <w:rFonts w:ascii="Times New Roman" w:eastAsia="宋体" w:hAnsi="Times New Roman" w:cs="Times New Roman"/>
      <w:szCs w:val="20"/>
    </w:rPr>
  </w:style>
  <w:style w:type="paragraph" w:customStyle="1" w:styleId="CM53">
    <w:name w:val="CM53"/>
    <w:basedOn w:val="Normal"/>
    <w:next w:val="Normal"/>
    <w:qFormat/>
    <w:pPr>
      <w:autoSpaceDE w:val="0"/>
      <w:autoSpaceDN w:val="0"/>
      <w:adjustRightInd w:val="0"/>
      <w:spacing w:after="418"/>
      <w:jc w:val="left"/>
    </w:pPr>
    <w:rPr>
      <w:rFonts w:ascii="宋体" w:eastAsia="宋体" w:hAnsi="Times New Roman" w:cs="Times New Roman"/>
      <w:kern w:val="0"/>
      <w:sz w:val="24"/>
      <w:szCs w:val="20"/>
    </w:rPr>
  </w:style>
  <w:style w:type="paragraph" w:customStyle="1" w:styleId="xl262">
    <w:name w:val="xl262"/>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Times New Roman" w:eastAsia="宋体" w:hAnsi="Times New Roman" w:cs="Times New Roman"/>
      <w:kern w:val="0"/>
      <w:sz w:val="20"/>
      <w:szCs w:val="20"/>
    </w:rPr>
  </w:style>
  <w:style w:type="paragraph" w:customStyle="1" w:styleId="xl251">
    <w:name w:val="xl251"/>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Times New Roman" w:eastAsia="宋体" w:hAnsi="Times New Roman" w:cs="Times New Roman"/>
      <w:kern w:val="0"/>
      <w:sz w:val="20"/>
      <w:szCs w:val="20"/>
    </w:rPr>
  </w:style>
  <w:style w:type="paragraph" w:customStyle="1" w:styleId="CM113">
    <w:name w:val="CM113"/>
    <w:basedOn w:val="Default"/>
    <w:next w:val="Default"/>
    <w:qFormat/>
    <w:pPr>
      <w:spacing w:after="355"/>
    </w:pPr>
    <w:rPr>
      <w:rFonts w:ascii="宋体" w:eastAsia="宋体"/>
      <w:color w:val="auto"/>
      <w:kern w:val="2"/>
    </w:rPr>
  </w:style>
  <w:style w:type="paragraph" w:customStyle="1" w:styleId="CM13">
    <w:name w:val="CM13"/>
    <w:basedOn w:val="Default"/>
    <w:next w:val="Default"/>
    <w:qFormat/>
    <w:pPr>
      <w:spacing w:line="476" w:lineRule="atLeast"/>
    </w:pPr>
    <w:rPr>
      <w:color w:val="auto"/>
    </w:rPr>
  </w:style>
  <w:style w:type="paragraph" w:customStyle="1" w:styleId="xl74">
    <w:name w:val="xl74"/>
    <w:basedOn w:val="Normal"/>
    <w:qFormat/>
    <w:pPr>
      <w:widowControl/>
      <w:spacing w:before="100" w:beforeAutospacing="1" w:after="100" w:afterAutospacing="1"/>
      <w:jc w:val="center"/>
    </w:pPr>
    <w:rPr>
      <w:rFonts w:ascii="宋体" w:eastAsia="宋体" w:hAnsi="宋体" w:cs="Times New Roman"/>
      <w:kern w:val="0"/>
      <w:sz w:val="20"/>
      <w:szCs w:val="20"/>
    </w:rPr>
  </w:style>
  <w:style w:type="paragraph" w:customStyle="1" w:styleId="xl195">
    <w:name w:val="xl195"/>
    <w:basedOn w:val="Normal"/>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Times New Roman" w:eastAsia="宋体" w:hAnsi="Times New Roman" w:cs="Times New Roman"/>
      <w:kern w:val="0"/>
      <w:sz w:val="24"/>
      <w:szCs w:val="20"/>
    </w:rPr>
  </w:style>
  <w:style w:type="paragraph" w:customStyle="1" w:styleId="CM10">
    <w:name w:val="CM10"/>
    <w:basedOn w:val="Default"/>
    <w:next w:val="Default"/>
    <w:qFormat/>
    <w:pPr>
      <w:spacing w:line="468" w:lineRule="atLeast"/>
    </w:pPr>
    <w:rPr>
      <w:color w:val="auto"/>
    </w:rPr>
  </w:style>
  <w:style w:type="paragraph" w:customStyle="1" w:styleId="a14">
    <w:name w:val="！！本文正文"/>
    <w:basedOn w:val="Normal"/>
    <w:qFormat/>
    <w:pPr>
      <w:spacing w:line="360" w:lineRule="auto"/>
      <w:ind w:firstLine="480" w:firstLineChars="200"/>
    </w:pPr>
    <w:rPr>
      <w:rFonts w:ascii="Times New Roman" w:eastAsia="宋体" w:hAnsi="Times New Roman" w:cs="Times New Roman"/>
      <w:sz w:val="24"/>
      <w:szCs w:val="20"/>
    </w:rPr>
  </w:style>
  <w:style w:type="paragraph" w:customStyle="1" w:styleId="p16">
    <w:name w:val="p16"/>
    <w:basedOn w:val="Normal"/>
    <w:qFormat/>
    <w:pPr>
      <w:widowControl/>
      <w:spacing w:line="360" w:lineRule="auto"/>
      <w:ind w:firstLine="420"/>
    </w:pPr>
    <w:rPr>
      <w:rFonts w:ascii="Times New Roman" w:eastAsia="宋体" w:hAnsi="Times New Roman" w:cs="Times New Roman"/>
      <w:kern w:val="0"/>
      <w:sz w:val="24"/>
      <w:szCs w:val="20"/>
    </w:rPr>
  </w:style>
  <w:style w:type="paragraph" w:customStyle="1" w:styleId="120">
    <w:name w:val="页脚1"/>
    <w:basedOn w:val="Normal"/>
    <w:uiPriority w:val="99"/>
    <w:qFormat/>
    <w:pPr>
      <w:tabs>
        <w:tab w:val="center" w:pos="4153"/>
        <w:tab w:val="right" w:pos="8306"/>
      </w:tabs>
      <w:snapToGrid w:val="0"/>
      <w:spacing w:line="240" w:lineRule="atLeast"/>
      <w:ind w:firstLine="200" w:firstLineChars="200"/>
      <w:jc w:val="left"/>
    </w:pPr>
    <w:rPr>
      <w:rFonts w:ascii="Times New Roman" w:eastAsia="宋体" w:hAnsi="Times New Roman" w:cs="Times New Roman"/>
      <w:sz w:val="18"/>
      <w:szCs w:val="20"/>
    </w:rPr>
  </w:style>
  <w:style w:type="paragraph" w:customStyle="1" w:styleId="xl110">
    <w:name w:val="xl110"/>
    <w:basedOn w:val="Normal"/>
    <w:qFormat/>
    <w:pPr>
      <w:widowControl/>
      <w:pBdr>
        <w:left w:val="single" w:sz="4" w:space="0" w:color="auto"/>
        <w:bottom w:val="single" w:sz="4" w:space="0" w:color="auto"/>
        <w:right w:val="single" w:sz="4" w:space="0" w:color="auto"/>
      </w:pBdr>
      <w:spacing w:before="100" w:beforeAutospacing="1" w:after="100" w:afterAutospacing="1"/>
    </w:pPr>
    <w:rPr>
      <w:rFonts w:ascii="宋体" w:eastAsia="宋体" w:hAnsi="宋体" w:cs="Times New Roman"/>
      <w:kern w:val="0"/>
      <w:sz w:val="24"/>
      <w:szCs w:val="20"/>
    </w:rPr>
  </w:style>
  <w:style w:type="paragraph" w:customStyle="1" w:styleId="font12">
    <w:name w:val="font12"/>
    <w:basedOn w:val="Normal"/>
    <w:qFormat/>
    <w:pPr>
      <w:widowControl/>
      <w:spacing w:before="100" w:beforeAutospacing="1" w:after="100" w:afterAutospacing="1"/>
      <w:jc w:val="left"/>
    </w:pPr>
    <w:rPr>
      <w:rFonts w:ascii="宋体" w:eastAsia="宋体" w:hAnsi="宋体" w:cs="Times New Roman"/>
      <w:color w:val="000000"/>
      <w:kern w:val="0"/>
      <w:sz w:val="20"/>
      <w:szCs w:val="20"/>
    </w:rPr>
  </w:style>
  <w:style w:type="paragraph" w:customStyle="1" w:styleId="xl106">
    <w:name w:val="xl106"/>
    <w:basedOn w:val="Normal"/>
    <w:qFormat/>
    <w:pPr>
      <w:widowControl/>
      <w:spacing w:before="100" w:beforeAutospacing="1" w:after="100" w:afterAutospacing="1"/>
      <w:jc w:val="center"/>
    </w:pPr>
    <w:rPr>
      <w:rFonts w:ascii="宋体" w:eastAsia="宋体" w:hAnsi="宋体" w:cs="Times New Roman"/>
      <w:kern w:val="0"/>
      <w:sz w:val="24"/>
      <w:szCs w:val="20"/>
    </w:rPr>
  </w:style>
  <w:style w:type="paragraph" w:customStyle="1" w:styleId="xl259">
    <w:name w:val="xl259"/>
    <w:basedOn w:val="Normal"/>
    <w:qFormat/>
    <w:pPr>
      <w:widowControl/>
      <w:spacing w:before="100" w:beforeAutospacing="1" w:after="100" w:afterAutospacing="1"/>
      <w:jc w:val="center"/>
    </w:pPr>
    <w:rPr>
      <w:rFonts w:ascii="宋体" w:eastAsia="宋体" w:hAnsi="宋体" w:cs="Times New Roman"/>
      <w:kern w:val="0"/>
      <w:sz w:val="24"/>
      <w:szCs w:val="20"/>
    </w:rPr>
  </w:style>
  <w:style w:type="paragraph" w:customStyle="1" w:styleId="CharCharCharCharCharCharCharCharCharCharCharChar1CharCharCharCharCharChar">
    <w:name w:val="Char Char Char Char Char Char Char Char Char Char Char Char1 Char Char Char Char Char Char"/>
    <w:basedOn w:val="Normal"/>
    <w:qFormat/>
    <w:pPr>
      <w:tabs>
        <w:tab w:val="left" w:pos="935"/>
      </w:tabs>
    </w:pPr>
    <w:rPr>
      <w:rFonts w:ascii="Times New Roman" w:eastAsia="宋体" w:hAnsi="Times New Roman" w:cs="Times New Roman"/>
      <w:sz w:val="24"/>
      <w:szCs w:val="20"/>
    </w:rPr>
  </w:style>
  <w:style w:type="paragraph" w:customStyle="1" w:styleId="xl113">
    <w:name w:val="xl113"/>
    <w:basedOn w:val="Normal"/>
    <w:qFormat/>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pPr>
    <w:rPr>
      <w:rFonts w:ascii="宋体" w:eastAsia="宋体" w:hAnsi="宋体" w:cs="Times New Roman"/>
      <w:kern w:val="0"/>
      <w:sz w:val="23"/>
      <w:szCs w:val="20"/>
    </w:rPr>
  </w:style>
  <w:style w:type="paragraph" w:customStyle="1" w:styleId="xl67">
    <w:name w:val="xl67"/>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Times New Roman"/>
      <w:kern w:val="0"/>
      <w:sz w:val="20"/>
      <w:szCs w:val="20"/>
    </w:rPr>
  </w:style>
  <w:style w:type="paragraph" w:customStyle="1" w:styleId="CM12">
    <w:name w:val="CM12"/>
    <w:basedOn w:val="Default"/>
    <w:next w:val="Default"/>
    <w:qFormat/>
    <w:pPr>
      <w:spacing w:line="468" w:lineRule="atLeast"/>
    </w:pPr>
    <w:rPr>
      <w:color w:val="auto"/>
    </w:rPr>
  </w:style>
  <w:style w:type="paragraph" w:customStyle="1" w:styleId="CharCharCharCharCharCharCharCharCharChar2CharCharCharCharCharCharCharChar1CharCharCharCharCharChar1">
    <w:name w:val="Char Char Char Char Char Char Char Char Char Char2 Char Char Char Char Char Char Char Char1 Char Char Char Char Char Char1"/>
    <w:basedOn w:val="Normal"/>
    <w:qFormat/>
    <w:pPr>
      <w:spacing w:line="360" w:lineRule="auto"/>
      <w:ind w:firstLine="200" w:firstLineChars="200"/>
    </w:pPr>
    <w:rPr>
      <w:rFonts w:ascii="宋体" w:eastAsia="宋体" w:hAnsi="宋体" w:cs="Times New Roman"/>
      <w:sz w:val="24"/>
      <w:szCs w:val="20"/>
    </w:rPr>
  </w:style>
  <w:style w:type="paragraph" w:customStyle="1" w:styleId="xl269">
    <w:name w:val="xl269"/>
    <w:basedOn w:val="Normal"/>
    <w:qFormat/>
    <w:pPr>
      <w:widowControl/>
      <w:pBdr>
        <w:left w:val="single" w:sz="4" w:space="0" w:color="auto"/>
        <w:bottom w:val="single" w:sz="4" w:space="0" w:color="auto"/>
        <w:right w:val="single" w:sz="4" w:space="0" w:color="auto"/>
      </w:pBdr>
      <w:spacing w:before="100" w:beforeAutospacing="1" w:after="100" w:afterAutospacing="1"/>
      <w:jc w:val="right"/>
      <w:textAlignment w:val="center"/>
    </w:pPr>
    <w:rPr>
      <w:rFonts w:ascii="Times New Roman" w:eastAsia="宋体" w:hAnsi="Times New Roman" w:cs="Times New Roman"/>
      <w:kern w:val="0"/>
      <w:sz w:val="20"/>
      <w:szCs w:val="20"/>
    </w:rPr>
  </w:style>
  <w:style w:type="paragraph" w:customStyle="1" w:styleId="xl194">
    <w:name w:val="xl194"/>
    <w:basedOn w:val="Normal"/>
    <w:qFormat/>
    <w:pPr>
      <w:widowControl/>
      <w:spacing w:before="100" w:beforeAutospacing="1" w:after="100" w:afterAutospacing="1"/>
      <w:jc w:val="left"/>
      <w:textAlignment w:val="center"/>
    </w:pPr>
    <w:rPr>
      <w:rFonts w:ascii="宋体" w:eastAsia="宋体" w:hAnsi="宋体" w:cs="Times New Roman"/>
      <w:kern w:val="0"/>
      <w:sz w:val="16"/>
      <w:szCs w:val="20"/>
    </w:rPr>
  </w:style>
  <w:style w:type="paragraph" w:customStyle="1" w:styleId="xl192">
    <w:name w:val="xl192"/>
    <w:basedOn w:val="Normal"/>
    <w:qFormat/>
    <w:pPr>
      <w:widowControl/>
      <w:spacing w:before="100" w:beforeAutospacing="1" w:after="100" w:afterAutospacing="1"/>
      <w:jc w:val="left"/>
      <w:textAlignment w:val="center"/>
    </w:pPr>
    <w:rPr>
      <w:rFonts w:ascii="宋体" w:eastAsia="宋体" w:hAnsi="宋体" w:cs="Times New Roman"/>
      <w:kern w:val="0"/>
      <w:sz w:val="20"/>
      <w:szCs w:val="20"/>
    </w:rPr>
  </w:style>
  <w:style w:type="paragraph" w:customStyle="1" w:styleId="xl196">
    <w:name w:val="xl196"/>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Times New Roman" w:eastAsia="宋体" w:hAnsi="Times New Roman" w:cs="Times New Roman"/>
      <w:color w:val="000000"/>
      <w:kern w:val="0"/>
      <w:sz w:val="20"/>
      <w:szCs w:val="20"/>
    </w:rPr>
  </w:style>
  <w:style w:type="paragraph" w:customStyle="1" w:styleId="xl84">
    <w:name w:val="xl84"/>
    <w:basedOn w:val="Normal"/>
    <w:qFormat/>
    <w:pPr>
      <w:widowControl/>
      <w:spacing w:before="100" w:beforeAutospacing="1" w:after="100" w:afterAutospacing="1"/>
      <w:jc w:val="center"/>
    </w:pPr>
    <w:rPr>
      <w:rFonts w:ascii="宋体" w:eastAsia="宋体" w:hAnsi="宋体" w:cs="Times New Roman"/>
      <w:kern w:val="0"/>
      <w:sz w:val="24"/>
      <w:szCs w:val="20"/>
    </w:rPr>
  </w:style>
  <w:style w:type="paragraph" w:customStyle="1" w:styleId="CM97">
    <w:name w:val="CM97"/>
    <w:basedOn w:val="Normal"/>
    <w:next w:val="Normal"/>
    <w:qFormat/>
    <w:pPr>
      <w:autoSpaceDE w:val="0"/>
      <w:autoSpaceDN w:val="0"/>
      <w:adjustRightInd w:val="0"/>
      <w:spacing w:after="290"/>
      <w:jc w:val="left"/>
    </w:pPr>
    <w:rPr>
      <w:rFonts w:ascii="宋体" w:eastAsia="宋体" w:hAnsi="Times New Roman" w:cs="Times New Roman"/>
      <w:kern w:val="0"/>
      <w:sz w:val="24"/>
      <w:szCs w:val="20"/>
    </w:rPr>
  </w:style>
  <w:style w:type="paragraph" w:customStyle="1" w:styleId="xl70">
    <w:name w:val="xl70"/>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Times New Roman"/>
      <w:kern w:val="0"/>
      <w:sz w:val="20"/>
      <w:szCs w:val="20"/>
    </w:rPr>
  </w:style>
  <w:style w:type="paragraph" w:customStyle="1" w:styleId="xl209">
    <w:name w:val="xl209"/>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color w:val="000000"/>
      <w:kern w:val="0"/>
      <w:sz w:val="20"/>
      <w:szCs w:val="20"/>
    </w:rPr>
  </w:style>
  <w:style w:type="paragraph" w:customStyle="1" w:styleId="xl119">
    <w:name w:val="xl119"/>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eastAsia="宋体" w:hAnsi="宋体" w:cs="Times New Roman"/>
      <w:kern w:val="0"/>
      <w:sz w:val="24"/>
      <w:szCs w:val="20"/>
    </w:rPr>
  </w:style>
  <w:style w:type="paragraph" w:customStyle="1" w:styleId="xl208">
    <w:name w:val="xl208"/>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color w:val="000000"/>
      <w:kern w:val="0"/>
      <w:sz w:val="20"/>
      <w:szCs w:val="20"/>
    </w:rPr>
  </w:style>
  <w:style w:type="paragraph" w:customStyle="1" w:styleId="xl199">
    <w:name w:val="xl199"/>
    <w:basedOn w:val="Normal"/>
    <w:qFormat/>
    <w:pPr>
      <w:widowControl/>
      <w:pBdr>
        <w:top w:val="single" w:sz="4" w:space="0" w:color="000000"/>
        <w:bottom w:val="single" w:sz="4" w:space="0" w:color="000000"/>
      </w:pBdr>
      <w:spacing w:before="100" w:beforeAutospacing="1" w:after="100" w:afterAutospacing="1"/>
      <w:jc w:val="center"/>
      <w:textAlignment w:val="center"/>
    </w:pPr>
    <w:rPr>
      <w:rFonts w:ascii="Times New Roman" w:eastAsia="宋体" w:hAnsi="Times New Roman" w:cs="Times New Roman"/>
      <w:kern w:val="0"/>
      <w:sz w:val="24"/>
      <w:szCs w:val="20"/>
    </w:rPr>
  </w:style>
  <w:style w:type="paragraph" w:customStyle="1" w:styleId="xl90">
    <w:name w:val="xl90"/>
    <w:basedOn w:val="Normal"/>
    <w:qFormat/>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pPr>
    <w:rPr>
      <w:rFonts w:ascii="宋体" w:eastAsia="宋体" w:hAnsi="宋体" w:cs="Times New Roman"/>
      <w:kern w:val="0"/>
      <w:sz w:val="24"/>
      <w:szCs w:val="20"/>
    </w:rPr>
  </w:style>
  <w:style w:type="paragraph" w:customStyle="1" w:styleId="CharCharCharCharChar2Char">
    <w:name w:val="Char Char Char Char Char2 Char"/>
    <w:basedOn w:val="Normal"/>
    <w:qFormat/>
    <w:rPr>
      <w:rFonts w:ascii="Tahoma" w:eastAsia="宋体" w:hAnsi="Tahoma" w:cs="Times New Roman"/>
      <w:sz w:val="24"/>
      <w:szCs w:val="20"/>
    </w:rPr>
  </w:style>
  <w:style w:type="paragraph" w:customStyle="1" w:styleId="Char210">
    <w:name w:val="Char2"/>
    <w:basedOn w:val="Normal"/>
    <w:qFormat/>
    <w:rPr>
      <w:rFonts w:ascii="Times New Roman" w:eastAsia="宋体" w:hAnsi="Times New Roman" w:cs="Times New Roman"/>
      <w:sz w:val="24"/>
      <w:szCs w:val="20"/>
    </w:rPr>
  </w:style>
  <w:style w:type="paragraph" w:customStyle="1" w:styleId="Char114">
    <w:name w:val="Char11"/>
    <w:basedOn w:val="Normal"/>
    <w:qFormat/>
    <w:rPr>
      <w:rFonts w:ascii="Times New Roman" w:eastAsia="宋体" w:hAnsi="Times New Roman" w:cs="Times New Roman"/>
      <w:szCs w:val="20"/>
    </w:rPr>
  </w:style>
  <w:style w:type="paragraph" w:customStyle="1" w:styleId="121">
    <w:name w:val="文本块1"/>
    <w:basedOn w:val="Normal"/>
    <w:qFormat/>
    <w:pPr>
      <w:tabs>
        <w:tab w:val="left" w:pos="7990"/>
      </w:tabs>
      <w:spacing w:before="1560"/>
      <w:ind w:left="671" w:right="730" w:hanging="88" w:leftChars="671" w:rightChars="730" w:hangingChars="20"/>
      <w:jc w:val="center"/>
    </w:pPr>
    <w:rPr>
      <w:rFonts w:ascii="Times New Roman" w:eastAsia="宋体" w:hAnsi="Times New Roman" w:cs="Times New Roman"/>
      <w:b/>
      <w:sz w:val="44"/>
      <w:szCs w:val="20"/>
    </w:rPr>
  </w:style>
  <w:style w:type="paragraph" w:customStyle="1" w:styleId="xl88">
    <w:name w:val="xl88"/>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CM14">
    <w:name w:val="CM14"/>
    <w:basedOn w:val="Default"/>
    <w:next w:val="Default"/>
    <w:qFormat/>
    <w:pPr>
      <w:spacing w:line="468" w:lineRule="atLeast"/>
    </w:pPr>
    <w:rPr>
      <w:color w:val="auto"/>
    </w:rPr>
  </w:style>
  <w:style w:type="paragraph" w:customStyle="1" w:styleId="font9">
    <w:name w:val="font9"/>
    <w:basedOn w:val="Normal"/>
    <w:qFormat/>
    <w:pPr>
      <w:widowControl/>
      <w:spacing w:before="100" w:beforeAutospacing="1" w:after="100" w:afterAutospacing="1"/>
      <w:jc w:val="left"/>
    </w:pPr>
    <w:rPr>
      <w:rFonts w:ascii="宋体" w:eastAsia="宋体" w:hAnsi="宋体" w:cs="Times New Roman"/>
      <w:kern w:val="0"/>
      <w:sz w:val="18"/>
      <w:szCs w:val="20"/>
    </w:rPr>
  </w:style>
  <w:style w:type="paragraph" w:customStyle="1" w:styleId="font8">
    <w:name w:val="font8"/>
    <w:basedOn w:val="Normal"/>
    <w:qFormat/>
    <w:pPr>
      <w:widowControl/>
      <w:spacing w:before="100" w:beforeAutospacing="1" w:after="100" w:afterAutospacing="1"/>
      <w:jc w:val="left"/>
    </w:pPr>
    <w:rPr>
      <w:rFonts w:ascii="宋体" w:eastAsia="宋体" w:hAnsi="宋体" w:cs="Times New Roman"/>
      <w:color w:val="000000"/>
      <w:kern w:val="0"/>
      <w:sz w:val="24"/>
      <w:szCs w:val="20"/>
    </w:rPr>
  </w:style>
  <w:style w:type="paragraph" w:customStyle="1" w:styleId="xl241">
    <w:name w:val="xl241"/>
    <w:basedOn w:val="Normal"/>
    <w:qFormat/>
    <w:pPr>
      <w:widowControl/>
      <w:pBdr>
        <w:left w:val="single" w:sz="4" w:space="0" w:color="auto"/>
        <w:bottom w:val="single" w:sz="4" w:space="0" w:color="auto"/>
        <w:right w:val="single" w:sz="4" w:space="0" w:color="auto"/>
      </w:pBdr>
      <w:spacing w:before="100" w:beforeAutospacing="1" w:after="100" w:afterAutospacing="1"/>
      <w:jc w:val="right"/>
      <w:textAlignment w:val="center"/>
    </w:pPr>
    <w:rPr>
      <w:rFonts w:ascii="Times New Roman" w:eastAsia="宋体" w:hAnsi="Times New Roman" w:cs="Times New Roman"/>
      <w:kern w:val="0"/>
      <w:sz w:val="20"/>
      <w:szCs w:val="20"/>
    </w:rPr>
  </w:style>
  <w:style w:type="paragraph" w:customStyle="1" w:styleId="xl63">
    <w:name w:val="xl63"/>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宋体" w:hAnsi="Times New Roman" w:cs="Times New Roman"/>
      <w:kern w:val="0"/>
      <w:sz w:val="20"/>
      <w:szCs w:val="20"/>
    </w:rPr>
  </w:style>
  <w:style w:type="paragraph" w:customStyle="1" w:styleId="Char1CharCharCharCharCharCharCharCharChar1">
    <w:name w:val="Char1 Char Char Char Char Char Char Char Char Char1"/>
    <w:basedOn w:val="Normal"/>
    <w:qFormat/>
    <w:pPr>
      <w:spacing w:before="240"/>
      <w:ind w:firstLine="50" w:firstLineChars="50"/>
    </w:pPr>
    <w:rPr>
      <w:rFonts w:ascii="宋体" w:eastAsia="宋体" w:hAnsi="宋体" w:cs="Times New Roman"/>
      <w:sz w:val="18"/>
      <w:szCs w:val="20"/>
    </w:rPr>
  </w:style>
  <w:style w:type="paragraph" w:customStyle="1" w:styleId="xl200">
    <w:name w:val="xl200"/>
    <w:basedOn w:val="Normal"/>
    <w:qFormat/>
    <w:pPr>
      <w:widowControl/>
      <w:pBdr>
        <w:top w:val="single" w:sz="4" w:space="0" w:color="000000"/>
        <w:bottom w:val="single" w:sz="4" w:space="0" w:color="000000"/>
        <w:right w:val="single" w:sz="4" w:space="0" w:color="000000"/>
      </w:pBdr>
      <w:spacing w:before="100" w:beforeAutospacing="1" w:after="100" w:afterAutospacing="1"/>
      <w:jc w:val="center"/>
      <w:textAlignment w:val="center"/>
    </w:pPr>
    <w:rPr>
      <w:rFonts w:ascii="Times New Roman" w:eastAsia="宋体" w:hAnsi="Times New Roman" w:cs="Times New Roman"/>
      <w:kern w:val="0"/>
      <w:sz w:val="24"/>
      <w:szCs w:val="20"/>
    </w:rPr>
  </w:style>
  <w:style w:type="paragraph" w:customStyle="1" w:styleId="xl204">
    <w:name w:val="xl204"/>
    <w:basedOn w:val="Normal"/>
    <w:qFormat/>
    <w:pPr>
      <w:widowControl/>
      <w:pBdr>
        <w:top w:val="single" w:sz="4" w:space="0" w:color="000000"/>
        <w:left w:val="single" w:sz="4" w:space="0" w:color="000000"/>
        <w:right w:val="single" w:sz="4" w:space="0" w:color="000000"/>
      </w:pBdr>
      <w:spacing w:before="100" w:beforeAutospacing="1" w:after="100" w:afterAutospacing="1"/>
      <w:jc w:val="center"/>
      <w:textAlignment w:val="center"/>
    </w:pPr>
    <w:rPr>
      <w:rFonts w:ascii="Times New Roman" w:eastAsia="宋体" w:hAnsi="Times New Roman" w:cs="Times New Roman"/>
      <w:kern w:val="0"/>
      <w:sz w:val="24"/>
      <w:szCs w:val="20"/>
    </w:rPr>
  </w:style>
  <w:style w:type="paragraph" w:customStyle="1" w:styleId="71">
    <w:name w:val="索引 71"/>
    <w:basedOn w:val="Normal"/>
    <w:next w:val="Normal"/>
    <w:qFormat/>
    <w:pPr>
      <w:tabs>
        <w:tab w:val="left" w:pos="935"/>
      </w:tabs>
      <w:adjustRightInd w:val="0"/>
      <w:spacing w:line="480" w:lineRule="auto"/>
      <w:ind w:left="1470" w:hanging="210"/>
      <w:jc w:val="left"/>
      <w:textAlignment w:val="baseline"/>
    </w:pPr>
    <w:rPr>
      <w:rFonts w:ascii="Times New Roman" w:eastAsia="宋体" w:hAnsi="Times New Roman" w:cs="Times New Roman"/>
      <w:kern w:val="0"/>
      <w:sz w:val="20"/>
      <w:szCs w:val="20"/>
    </w:rPr>
  </w:style>
  <w:style w:type="paragraph" w:customStyle="1" w:styleId="xl244">
    <w:name w:val="xl244"/>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0"/>
      <w:szCs w:val="20"/>
    </w:rPr>
  </w:style>
  <w:style w:type="paragraph" w:customStyle="1" w:styleId="xl102">
    <w:name w:val="xl102"/>
    <w:basedOn w:val="Normal"/>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eastAsia="宋体" w:hAnsi="宋体" w:cs="Times New Roman"/>
      <w:kern w:val="0"/>
      <w:sz w:val="24"/>
      <w:szCs w:val="20"/>
    </w:rPr>
  </w:style>
  <w:style w:type="paragraph" w:customStyle="1" w:styleId="xl206">
    <w:name w:val="xl206"/>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color w:val="000000"/>
      <w:kern w:val="0"/>
      <w:sz w:val="20"/>
      <w:szCs w:val="20"/>
    </w:rPr>
  </w:style>
  <w:style w:type="paragraph" w:customStyle="1" w:styleId="xl71">
    <w:name w:val="xl71"/>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b/>
      <w:kern w:val="0"/>
      <w:sz w:val="20"/>
      <w:szCs w:val="20"/>
    </w:rPr>
  </w:style>
  <w:style w:type="paragraph" w:customStyle="1" w:styleId="Char1CharCharCharCharCharCharCharCharChar">
    <w:name w:val="Char1 Char Char Char Char Char Char Char Char Char"/>
    <w:basedOn w:val="Normal"/>
    <w:qFormat/>
    <w:pPr>
      <w:spacing w:before="240"/>
      <w:ind w:firstLine="50" w:firstLineChars="50"/>
    </w:pPr>
    <w:rPr>
      <w:rFonts w:ascii="宋体" w:eastAsia="宋体" w:hAnsi="宋体" w:cs="Times New Roman"/>
      <w:sz w:val="18"/>
      <w:szCs w:val="20"/>
    </w:rPr>
  </w:style>
  <w:style w:type="paragraph" w:customStyle="1" w:styleId="xl231">
    <w:name w:val="xl231"/>
    <w:basedOn w:val="Normal"/>
    <w:qFormat/>
    <w:pPr>
      <w:widowControl/>
      <w:pBdr>
        <w:top w:val="single" w:sz="4" w:space="0" w:color="auto"/>
        <w:left w:val="single" w:sz="4" w:space="0" w:color="auto"/>
        <w:right w:val="single" w:sz="4" w:space="0" w:color="auto"/>
      </w:pBdr>
      <w:spacing w:before="100" w:beforeAutospacing="1" w:after="100" w:afterAutospacing="1"/>
      <w:jc w:val="center"/>
    </w:pPr>
    <w:rPr>
      <w:rFonts w:ascii="楷体_GB2312" w:eastAsia="楷体_GB2312" w:hAnsi="宋体" w:cs="Times New Roman"/>
      <w:kern w:val="0"/>
      <w:sz w:val="20"/>
      <w:szCs w:val="20"/>
    </w:rPr>
  </w:style>
  <w:style w:type="paragraph" w:customStyle="1" w:styleId="CM21">
    <w:name w:val="CM21"/>
    <w:basedOn w:val="Default"/>
    <w:next w:val="Default"/>
    <w:qFormat/>
    <w:pPr>
      <w:spacing w:line="468" w:lineRule="atLeast"/>
    </w:pPr>
    <w:rPr>
      <w:rFonts w:ascii="宋体" w:eastAsia="宋体"/>
      <w:color w:val="auto"/>
      <w:kern w:val="2"/>
    </w:rPr>
  </w:style>
  <w:style w:type="paragraph" w:customStyle="1" w:styleId="xl75">
    <w:name w:val="xl75"/>
    <w:basedOn w:val="Normal"/>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eastAsia="宋体" w:hAnsi="宋体" w:cs="Times New Roman"/>
      <w:b/>
      <w:kern w:val="0"/>
      <w:sz w:val="20"/>
      <w:szCs w:val="20"/>
    </w:rPr>
  </w:style>
  <w:style w:type="paragraph" w:customStyle="1" w:styleId="xl108">
    <w:name w:val="xl108"/>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Times New Roman"/>
      <w:kern w:val="0"/>
      <w:sz w:val="23"/>
      <w:szCs w:val="20"/>
    </w:rPr>
  </w:style>
  <w:style w:type="paragraph" w:customStyle="1" w:styleId="ParaCharCharCharChar">
    <w:name w:val="默认段落字体 Para Char Char Char Char"/>
    <w:basedOn w:val="Normal"/>
    <w:qFormat/>
    <w:rPr>
      <w:rFonts w:ascii="Times New Roman" w:eastAsia="宋体" w:hAnsi="Times New Roman" w:cs="Times New Roman"/>
      <w:sz w:val="28"/>
      <w:szCs w:val="20"/>
    </w:rPr>
  </w:style>
  <w:style w:type="paragraph" w:customStyle="1" w:styleId="xl105">
    <w:name w:val="xl105"/>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Times New Roman"/>
      <w:kern w:val="0"/>
      <w:sz w:val="24"/>
      <w:szCs w:val="20"/>
    </w:rPr>
  </w:style>
  <w:style w:type="paragraph" w:customStyle="1" w:styleId="xl111">
    <w:name w:val="xl111"/>
    <w:basedOn w:val="Normal"/>
    <w:qFormat/>
    <w:pPr>
      <w:widowControl/>
      <w:pBdr>
        <w:left w:val="single" w:sz="4" w:space="0" w:color="auto"/>
        <w:bottom w:val="single" w:sz="4" w:space="0" w:color="auto"/>
        <w:right w:val="single" w:sz="4" w:space="0" w:color="auto"/>
      </w:pBdr>
      <w:spacing w:before="100" w:beforeAutospacing="1" w:after="100" w:afterAutospacing="1"/>
      <w:jc w:val="left"/>
    </w:pPr>
    <w:rPr>
      <w:rFonts w:ascii="宋体" w:eastAsia="宋体" w:hAnsi="宋体" w:cs="Times New Roman"/>
      <w:kern w:val="0"/>
      <w:sz w:val="24"/>
      <w:szCs w:val="20"/>
    </w:rPr>
  </w:style>
  <w:style w:type="paragraph" w:customStyle="1" w:styleId="CM83">
    <w:name w:val="CM83"/>
    <w:basedOn w:val="Default"/>
    <w:next w:val="Default"/>
    <w:qFormat/>
    <w:rPr>
      <w:rFonts w:ascii="HiddenHorzOCl" w:eastAsia="HiddenHorzOCl"/>
      <w:color w:val="auto"/>
    </w:rPr>
  </w:style>
  <w:style w:type="paragraph" w:customStyle="1" w:styleId="xl103">
    <w:name w:val="xl103"/>
    <w:basedOn w:val="Normal"/>
    <w:qFormat/>
    <w:pPr>
      <w:widowControl/>
      <w:spacing w:before="100" w:beforeAutospacing="1" w:after="100" w:afterAutospacing="1"/>
      <w:jc w:val="left"/>
    </w:pPr>
    <w:rPr>
      <w:rFonts w:ascii="宋体" w:eastAsia="宋体" w:hAnsi="宋体" w:cs="Times New Roman"/>
      <w:kern w:val="0"/>
      <w:sz w:val="24"/>
      <w:szCs w:val="20"/>
    </w:rPr>
  </w:style>
  <w:style w:type="paragraph" w:customStyle="1" w:styleId="font10">
    <w:name w:val="font10"/>
    <w:basedOn w:val="Normal"/>
    <w:qFormat/>
    <w:pPr>
      <w:widowControl/>
      <w:spacing w:before="100" w:beforeAutospacing="1" w:after="100" w:afterAutospacing="1"/>
      <w:jc w:val="left"/>
    </w:pPr>
    <w:rPr>
      <w:rFonts w:ascii="宋体" w:eastAsia="宋体" w:hAnsi="宋体" w:cs="Times New Roman"/>
      <w:color w:val="FF0000"/>
      <w:kern w:val="0"/>
      <w:sz w:val="24"/>
      <w:szCs w:val="20"/>
    </w:rPr>
  </w:style>
  <w:style w:type="paragraph" w:customStyle="1" w:styleId="a15">
    <w:name w:val="二级目录"/>
    <w:basedOn w:val="119"/>
    <w:pPr>
      <w:tabs>
        <w:tab w:val="clear" w:pos="935"/>
      </w:tabs>
      <w:outlineLvl w:val="0"/>
    </w:pPr>
    <w:rPr>
      <w:b/>
      <w:color w:val="000000"/>
    </w:rPr>
  </w:style>
  <w:style w:type="paragraph" w:customStyle="1" w:styleId="205031">
    <w:name w:val="样式 标题 2 + 段前: 0.5 行 段后: 0.3 行1"/>
    <w:basedOn w:val="Heading2"/>
    <w:pPr>
      <w:widowControl/>
      <w:tabs>
        <w:tab w:val="left" w:pos="600"/>
      </w:tabs>
      <w:snapToGrid w:val="0"/>
      <w:spacing w:before="0" w:after="0"/>
      <w:jc w:val="left"/>
    </w:pPr>
    <w:rPr>
      <w:rFonts w:ascii="Arial" w:eastAsia="黑体" w:hAnsi="Arial" w:cs="Times New Roman"/>
      <w:b w:val="0"/>
      <w:bCs w:val="0"/>
      <w:kern w:val="0"/>
      <w:sz w:val="28"/>
      <w:szCs w:val="20"/>
    </w:rPr>
  </w:style>
  <w:style w:type="paragraph" w:customStyle="1" w:styleId="xl98">
    <w:name w:val="xl98"/>
    <w:basedOn w:val="Normal"/>
    <w:qFormat/>
    <w:pPr>
      <w:widowControl/>
      <w:spacing w:before="100" w:beforeAutospacing="1" w:after="100" w:afterAutospacing="1"/>
      <w:jc w:val="left"/>
    </w:pPr>
    <w:rPr>
      <w:rFonts w:ascii="宋体" w:eastAsia="宋体" w:hAnsi="宋体" w:cs="Times New Roman"/>
      <w:kern w:val="0"/>
      <w:sz w:val="24"/>
      <w:szCs w:val="20"/>
    </w:rPr>
  </w:style>
  <w:style w:type="paragraph" w:customStyle="1" w:styleId="xl97">
    <w:name w:val="xl97"/>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4"/>
      <w:szCs w:val="20"/>
    </w:rPr>
  </w:style>
  <w:style w:type="paragraph" w:customStyle="1" w:styleId="xl116">
    <w:name w:val="xl116"/>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eastAsia="宋体" w:hAnsi="宋体" w:cs="Times New Roman"/>
      <w:color w:val="FF0000"/>
      <w:kern w:val="0"/>
      <w:sz w:val="24"/>
      <w:szCs w:val="20"/>
    </w:rPr>
  </w:style>
  <w:style w:type="paragraph" w:customStyle="1" w:styleId="310">
    <w:name w:val="页眉31"/>
    <w:basedOn w:val="Normal"/>
    <w:qFormat/>
    <w:pPr>
      <w:widowControl/>
      <w:pBdr>
        <w:bottom w:val="single" w:sz="6" w:space="1" w:color="auto"/>
      </w:pBdr>
      <w:tabs>
        <w:tab w:val="center" w:pos="4153"/>
        <w:tab w:val="right" w:pos="8306"/>
      </w:tabs>
      <w:snapToGrid w:val="0"/>
      <w:jc w:val="center"/>
    </w:pPr>
    <w:rPr>
      <w:rFonts w:ascii="Calibri" w:eastAsia="宋体" w:hAnsi="Calibri" w:cs="Times New Roman"/>
      <w:sz w:val="18"/>
      <w:szCs w:val="20"/>
    </w:rPr>
  </w:style>
  <w:style w:type="paragraph" w:customStyle="1" w:styleId="xl255">
    <w:name w:val="xl255"/>
    <w:basedOn w:val="Normal"/>
    <w:qFormat/>
    <w:pPr>
      <w:widowControl/>
      <w:spacing w:before="100" w:beforeAutospacing="1" w:after="100" w:afterAutospacing="1"/>
      <w:jc w:val="center"/>
      <w:textAlignment w:val="center"/>
    </w:pPr>
    <w:rPr>
      <w:rFonts w:ascii="宋体" w:eastAsia="宋体" w:hAnsi="宋体" w:cs="Times New Roman"/>
      <w:kern w:val="0"/>
      <w:sz w:val="24"/>
      <w:szCs w:val="20"/>
    </w:rPr>
  </w:style>
  <w:style w:type="paragraph" w:customStyle="1" w:styleId="xl115">
    <w:name w:val="xl115"/>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Times New Roman"/>
      <w:color w:val="FF0000"/>
      <w:kern w:val="0"/>
      <w:sz w:val="24"/>
      <w:szCs w:val="20"/>
    </w:rPr>
  </w:style>
  <w:style w:type="paragraph" w:customStyle="1" w:styleId="4">
    <w:name w:val="4"/>
    <w:qFormat/>
    <w:pPr>
      <w:widowControl w:val="0"/>
      <w:tabs>
        <w:tab w:val="left" w:pos="935"/>
      </w:tabs>
      <w:adjustRightInd w:val="0"/>
      <w:spacing w:line="480" w:lineRule="auto"/>
      <w:jc w:val="both"/>
      <w:textAlignment w:val="baseline"/>
    </w:pPr>
    <w:rPr>
      <w:rFonts w:ascii="Times New Roman" w:eastAsia="宋体" w:hAnsi="Times New Roman" w:cs="Times New Roman"/>
      <w:kern w:val="0"/>
      <w:sz w:val="24"/>
      <w:szCs w:val="20"/>
      <w:lang w:val="en-US" w:eastAsia="zh-CN" w:bidi="ar-SA"/>
    </w:rPr>
  </w:style>
  <w:style w:type="paragraph" w:customStyle="1" w:styleId="xl107">
    <w:name w:val="xl107"/>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eastAsia="宋体" w:hAnsi="宋体" w:cs="Times New Roman"/>
      <w:kern w:val="0"/>
      <w:sz w:val="24"/>
      <w:szCs w:val="20"/>
    </w:rPr>
  </w:style>
  <w:style w:type="paragraph" w:customStyle="1" w:styleId="xl227">
    <w:name w:val="xl227"/>
    <w:basedOn w:val="Normal"/>
    <w:qFormat/>
    <w:pPr>
      <w:widowControl/>
      <w:spacing w:before="100" w:beforeAutospacing="1" w:after="100" w:afterAutospacing="1"/>
      <w:jc w:val="left"/>
    </w:pPr>
    <w:rPr>
      <w:rFonts w:ascii="楷体_GB2312" w:eastAsia="楷体_GB2312" w:hAnsi="宋体" w:cs="Times New Roman"/>
      <w:kern w:val="0"/>
      <w:sz w:val="20"/>
      <w:szCs w:val="20"/>
    </w:rPr>
  </w:style>
  <w:style w:type="paragraph" w:customStyle="1" w:styleId="xl246">
    <w:name w:val="xl246"/>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Times New Roman" w:eastAsia="宋体" w:hAnsi="Times New Roman" w:cs="Times New Roman"/>
      <w:kern w:val="0"/>
      <w:sz w:val="20"/>
      <w:szCs w:val="20"/>
    </w:rPr>
  </w:style>
  <w:style w:type="paragraph" w:customStyle="1" w:styleId="xl121">
    <w:name w:val="xl121"/>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4"/>
      <w:szCs w:val="20"/>
    </w:rPr>
  </w:style>
  <w:style w:type="paragraph" w:customStyle="1" w:styleId="xl82">
    <w:name w:val="xl82"/>
    <w:basedOn w:val="Normal"/>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color w:val="FF0000"/>
      <w:kern w:val="0"/>
      <w:sz w:val="24"/>
      <w:szCs w:val="20"/>
    </w:rPr>
  </w:style>
  <w:style w:type="paragraph" w:customStyle="1" w:styleId="CM18">
    <w:name w:val="CM18"/>
    <w:basedOn w:val="Default"/>
    <w:next w:val="Default"/>
    <w:qFormat/>
    <w:pPr>
      <w:spacing w:line="468" w:lineRule="atLeast"/>
    </w:pPr>
    <w:rPr>
      <w:rFonts w:ascii="宋体" w:eastAsia="宋体"/>
      <w:color w:val="auto"/>
      <w:kern w:val="2"/>
    </w:rPr>
  </w:style>
  <w:style w:type="paragraph" w:customStyle="1" w:styleId="122">
    <w:name w:val="正文缩进1"/>
    <w:basedOn w:val="Normal"/>
    <w:qFormat/>
    <w:pPr>
      <w:spacing w:before="240" w:line="500" w:lineRule="exact"/>
      <w:ind w:firstLine="480" w:firstLineChars="200"/>
    </w:pPr>
    <w:rPr>
      <w:rFonts w:ascii="宋体" w:eastAsia="宋体" w:hAnsi="宋体" w:cs="Times New Roman"/>
      <w:snapToGrid w:val="0"/>
      <w:sz w:val="24"/>
      <w:szCs w:val="20"/>
    </w:rPr>
  </w:style>
  <w:style w:type="paragraph" w:customStyle="1" w:styleId="xl267">
    <w:name w:val="xl267"/>
    <w:basedOn w:val="Normal"/>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textAlignment w:val="center"/>
    </w:pPr>
    <w:rPr>
      <w:rFonts w:ascii="宋体" w:eastAsia="宋体" w:hAnsi="宋体" w:cs="Times New Roman"/>
      <w:kern w:val="0"/>
      <w:sz w:val="20"/>
      <w:szCs w:val="20"/>
    </w:rPr>
  </w:style>
  <w:style w:type="paragraph" w:customStyle="1" w:styleId="CharCharChar">
    <w:name w:val="Char Char Char"/>
    <w:basedOn w:val="Normal"/>
    <w:qFormat/>
    <w:pPr>
      <w:tabs>
        <w:tab w:val="left" w:pos="935"/>
      </w:tabs>
    </w:pPr>
    <w:rPr>
      <w:rFonts w:ascii="Times New Roman" w:eastAsia="宋体" w:hAnsi="Times New Roman" w:cs="Times New Roman"/>
      <w:sz w:val="24"/>
      <w:szCs w:val="20"/>
    </w:rPr>
  </w:style>
  <w:style w:type="paragraph" w:customStyle="1" w:styleId="xl243">
    <w:name w:val="xl243"/>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234">
    <w:name w:val="xl234"/>
    <w:basedOn w:val="Normal"/>
    <w:qFormat/>
    <w:pPr>
      <w:widowControl/>
      <w:pBdr>
        <w:left w:val="single" w:sz="4" w:space="0" w:color="auto"/>
        <w:right w:val="single" w:sz="4" w:space="0" w:color="auto"/>
      </w:pBdr>
      <w:spacing w:before="100" w:beforeAutospacing="1" w:after="100" w:afterAutospacing="1"/>
      <w:jc w:val="center"/>
    </w:pPr>
    <w:rPr>
      <w:rFonts w:ascii="楷体_GB2312" w:eastAsia="楷体_GB2312" w:hAnsi="宋体" w:cs="Times New Roman"/>
      <w:kern w:val="0"/>
      <w:sz w:val="20"/>
      <w:szCs w:val="20"/>
    </w:rPr>
  </w:style>
  <w:style w:type="paragraph" w:customStyle="1" w:styleId="91">
    <w:name w:val="索引 91"/>
    <w:basedOn w:val="Normal"/>
    <w:next w:val="Normal"/>
    <w:qFormat/>
    <w:pPr>
      <w:tabs>
        <w:tab w:val="left" w:pos="935"/>
      </w:tabs>
      <w:adjustRightInd w:val="0"/>
      <w:spacing w:line="480" w:lineRule="auto"/>
      <w:ind w:left="1890" w:hanging="210"/>
      <w:jc w:val="left"/>
      <w:textAlignment w:val="baseline"/>
    </w:pPr>
    <w:rPr>
      <w:rFonts w:ascii="Times New Roman" w:eastAsia="宋体" w:hAnsi="Times New Roman" w:cs="Times New Roman"/>
      <w:kern w:val="0"/>
      <w:sz w:val="20"/>
      <w:szCs w:val="20"/>
    </w:rPr>
  </w:style>
  <w:style w:type="paragraph" w:customStyle="1" w:styleId="font5">
    <w:name w:val="font5"/>
    <w:basedOn w:val="Normal"/>
    <w:qFormat/>
    <w:pPr>
      <w:widowControl/>
      <w:spacing w:before="100" w:beforeAutospacing="1" w:after="100" w:afterAutospacing="1"/>
      <w:jc w:val="left"/>
    </w:pPr>
    <w:rPr>
      <w:rFonts w:ascii="宋体" w:eastAsia="宋体" w:hAnsi="宋体" w:cs="Times New Roman"/>
      <w:color w:val="000000"/>
      <w:kern w:val="0"/>
      <w:sz w:val="24"/>
      <w:szCs w:val="20"/>
    </w:rPr>
  </w:style>
  <w:style w:type="paragraph" w:customStyle="1" w:styleId="a16">
    <w:name w:val="表格标题"/>
    <w:basedOn w:val="Normal"/>
    <w:next w:val="Normal"/>
    <w:qFormat/>
    <w:pPr>
      <w:spacing w:line="500" w:lineRule="exact"/>
      <w:ind w:firstLine="560" w:firstLineChars="200"/>
    </w:pPr>
    <w:rPr>
      <w:rFonts w:ascii="仿宋_GB2312" w:eastAsia="仿宋_GB2312" w:hAnsi="Times New Roman" w:cs="Times New Roman"/>
      <w:sz w:val="28"/>
      <w:szCs w:val="20"/>
    </w:rPr>
  </w:style>
  <w:style w:type="paragraph" w:customStyle="1" w:styleId="a17">
    <w:name w:val="！！图表题"/>
    <w:basedOn w:val="a14"/>
    <w:qFormat/>
    <w:pPr>
      <w:ind w:firstLine="0" w:firstLineChars="0"/>
      <w:jc w:val="center"/>
    </w:pPr>
  </w:style>
  <w:style w:type="paragraph" w:customStyle="1" w:styleId="xl104">
    <w:name w:val="xl104"/>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eastAsia="宋体" w:hAnsi="宋体" w:cs="Times New Roman"/>
      <w:kern w:val="0"/>
      <w:sz w:val="24"/>
      <w:szCs w:val="20"/>
    </w:rPr>
  </w:style>
  <w:style w:type="paragraph" w:customStyle="1" w:styleId="xl248">
    <w:name w:val="xl248"/>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Times New Roman" w:eastAsia="宋体" w:hAnsi="Times New Roman" w:cs="Times New Roman"/>
      <w:kern w:val="0"/>
      <w:sz w:val="20"/>
      <w:szCs w:val="20"/>
    </w:rPr>
  </w:style>
  <w:style w:type="paragraph" w:customStyle="1" w:styleId="CM17">
    <w:name w:val="CM17"/>
    <w:basedOn w:val="Normal"/>
    <w:next w:val="Normal"/>
    <w:qFormat/>
    <w:pPr>
      <w:tabs>
        <w:tab w:val="left" w:pos="935"/>
      </w:tabs>
      <w:autoSpaceDE w:val="0"/>
      <w:autoSpaceDN w:val="0"/>
      <w:adjustRightInd w:val="0"/>
      <w:spacing w:line="520" w:lineRule="atLeast"/>
      <w:jc w:val="left"/>
    </w:pPr>
    <w:rPr>
      <w:rFonts w:ascii="宋体" w:eastAsia="宋体" w:hAnsi="Times New Roman" w:cs="Times New Roman"/>
      <w:kern w:val="0"/>
      <w:sz w:val="24"/>
      <w:szCs w:val="20"/>
    </w:rPr>
  </w:style>
  <w:style w:type="paragraph" w:customStyle="1" w:styleId="123">
    <w:name w:val="索引标题1"/>
    <w:basedOn w:val="Normal"/>
    <w:next w:val="1110"/>
    <w:qFormat/>
    <w:pPr>
      <w:tabs>
        <w:tab w:val="left" w:pos="935"/>
      </w:tabs>
      <w:adjustRightInd w:val="0"/>
      <w:spacing w:before="120" w:after="120" w:line="480" w:lineRule="auto"/>
      <w:jc w:val="left"/>
      <w:textAlignment w:val="baseline"/>
    </w:pPr>
    <w:rPr>
      <w:rFonts w:ascii="Times New Roman" w:eastAsia="宋体" w:hAnsi="Times New Roman" w:cs="Times New Roman"/>
      <w:b/>
      <w:i/>
      <w:kern w:val="0"/>
      <w:sz w:val="20"/>
      <w:szCs w:val="20"/>
    </w:rPr>
  </w:style>
  <w:style w:type="paragraph" w:customStyle="1" w:styleId="1110">
    <w:name w:val="索引 11"/>
    <w:basedOn w:val="Normal"/>
    <w:next w:val="Normal"/>
    <w:qFormat/>
    <w:pPr>
      <w:tabs>
        <w:tab w:val="left" w:pos="935"/>
      </w:tabs>
      <w:adjustRightInd w:val="0"/>
      <w:spacing w:line="480" w:lineRule="auto"/>
      <w:ind w:left="210" w:hanging="210"/>
      <w:jc w:val="left"/>
      <w:textAlignment w:val="baseline"/>
    </w:pPr>
    <w:rPr>
      <w:rFonts w:ascii="Times New Roman" w:eastAsia="宋体" w:hAnsi="Times New Roman" w:cs="Times New Roman"/>
      <w:kern w:val="0"/>
      <w:sz w:val="20"/>
      <w:szCs w:val="20"/>
    </w:rPr>
  </w:style>
  <w:style w:type="paragraph" w:customStyle="1" w:styleId="p15">
    <w:name w:val="p15"/>
    <w:basedOn w:val="Normal"/>
    <w:qFormat/>
    <w:pPr>
      <w:widowControl/>
      <w:spacing w:line="360" w:lineRule="auto"/>
      <w:jc w:val="center"/>
    </w:pPr>
    <w:rPr>
      <w:rFonts w:ascii="Times New Roman" w:eastAsia="宋体" w:hAnsi="Times New Roman" w:cs="Times New Roman"/>
      <w:kern w:val="0"/>
      <w:sz w:val="24"/>
      <w:szCs w:val="20"/>
    </w:rPr>
  </w:style>
  <w:style w:type="paragraph" w:customStyle="1" w:styleId="CharCharCharCharCharCharChar">
    <w:name w:val="Char Char Char Char Char Char Char"/>
    <w:basedOn w:val="Normal"/>
    <w:qFormat/>
    <w:rPr>
      <w:rFonts w:ascii="Times New Roman" w:eastAsia="宋体" w:hAnsi="Times New Roman" w:cs="Times New Roman"/>
      <w:szCs w:val="20"/>
    </w:rPr>
  </w:style>
  <w:style w:type="paragraph" w:customStyle="1" w:styleId="41">
    <w:name w:val="索引 41"/>
    <w:basedOn w:val="Normal"/>
    <w:next w:val="Normal"/>
    <w:qFormat/>
    <w:pPr>
      <w:tabs>
        <w:tab w:val="left" w:pos="935"/>
      </w:tabs>
      <w:adjustRightInd w:val="0"/>
      <w:spacing w:line="480" w:lineRule="auto"/>
      <w:ind w:left="840" w:hanging="210"/>
      <w:jc w:val="left"/>
      <w:textAlignment w:val="baseline"/>
    </w:pPr>
    <w:rPr>
      <w:rFonts w:ascii="Times New Roman" w:eastAsia="宋体" w:hAnsi="Times New Roman" w:cs="Times New Roman"/>
      <w:kern w:val="0"/>
      <w:sz w:val="20"/>
      <w:szCs w:val="20"/>
    </w:rPr>
  </w:style>
  <w:style w:type="paragraph" w:customStyle="1" w:styleId="CM24">
    <w:name w:val="CM24"/>
    <w:basedOn w:val="Default"/>
    <w:next w:val="Default"/>
    <w:qFormat/>
    <w:pPr>
      <w:spacing w:line="468" w:lineRule="atLeast"/>
    </w:pPr>
    <w:rPr>
      <w:rFonts w:ascii="宋体" w:eastAsia="宋体"/>
      <w:color w:val="auto"/>
      <w:kern w:val="2"/>
    </w:rPr>
  </w:style>
  <w:style w:type="paragraph" w:customStyle="1" w:styleId="xl114">
    <w:name w:val="xl114"/>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color w:val="FF0000"/>
      <w:kern w:val="0"/>
      <w:sz w:val="24"/>
      <w:szCs w:val="20"/>
    </w:rPr>
  </w:style>
  <w:style w:type="paragraph" w:customStyle="1" w:styleId="xl89">
    <w:name w:val="xl89"/>
    <w:basedOn w:val="Normal"/>
    <w:qFormat/>
    <w:pPr>
      <w:widowControl/>
      <w:spacing w:before="100" w:beforeAutospacing="1" w:after="100" w:afterAutospacing="1"/>
      <w:jc w:val="left"/>
    </w:pPr>
    <w:rPr>
      <w:rFonts w:ascii="Times New Roman" w:eastAsia="宋体" w:hAnsi="Times New Roman" w:cs="Times New Roman"/>
      <w:color w:val="FF0000"/>
      <w:kern w:val="0"/>
      <w:sz w:val="24"/>
      <w:szCs w:val="20"/>
    </w:rPr>
  </w:style>
  <w:style w:type="paragraph" w:customStyle="1" w:styleId="xl76">
    <w:name w:val="xl76"/>
    <w:basedOn w:val="Normal"/>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b/>
      <w:kern w:val="0"/>
      <w:sz w:val="20"/>
      <w:szCs w:val="20"/>
    </w:rPr>
  </w:style>
  <w:style w:type="paragraph" w:customStyle="1" w:styleId="xl245">
    <w:name w:val="xl245"/>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Times New Roman" w:eastAsia="宋体" w:hAnsi="Times New Roman" w:cs="Times New Roman"/>
      <w:kern w:val="0"/>
      <w:sz w:val="20"/>
      <w:szCs w:val="20"/>
    </w:rPr>
  </w:style>
  <w:style w:type="paragraph" w:customStyle="1" w:styleId="font11">
    <w:name w:val="font11"/>
    <w:basedOn w:val="Normal"/>
    <w:qFormat/>
    <w:pPr>
      <w:widowControl/>
      <w:spacing w:before="100" w:beforeAutospacing="1" w:after="100" w:afterAutospacing="1"/>
      <w:jc w:val="left"/>
    </w:pPr>
    <w:rPr>
      <w:rFonts w:ascii="Times New Roman" w:eastAsia="宋体" w:hAnsi="Times New Roman" w:cs="Times New Roman"/>
      <w:color w:val="000000"/>
      <w:kern w:val="0"/>
      <w:sz w:val="20"/>
      <w:szCs w:val="20"/>
    </w:rPr>
  </w:style>
  <w:style w:type="paragraph" w:customStyle="1" w:styleId="a18">
    <w:name w:val="a正文"/>
    <w:basedOn w:val="Normal"/>
    <w:qFormat/>
    <w:pPr>
      <w:widowControl/>
      <w:spacing w:line="360" w:lineRule="auto"/>
      <w:ind w:firstLine="200" w:firstLineChars="200"/>
      <w:jc w:val="left"/>
    </w:pPr>
    <w:rPr>
      <w:rFonts w:ascii="宋体" w:eastAsia="宋体" w:hAnsi="宋体" w:cs="宋体"/>
      <w:sz w:val="24"/>
      <w:szCs w:val="20"/>
      <w:lang w:eastAsia="en-US" w:bidi="en-US"/>
    </w:rPr>
  </w:style>
  <w:style w:type="paragraph" w:customStyle="1" w:styleId="xl73">
    <w:name w:val="xl73"/>
    <w:basedOn w:val="Normal"/>
    <w:qFormat/>
    <w:pPr>
      <w:widowControl/>
      <w:spacing w:before="100" w:beforeAutospacing="1" w:after="100" w:afterAutospacing="1"/>
      <w:jc w:val="center"/>
    </w:pPr>
    <w:rPr>
      <w:rFonts w:ascii="宋体" w:eastAsia="宋体" w:hAnsi="宋体" w:cs="Times New Roman"/>
      <w:b/>
      <w:kern w:val="0"/>
      <w:sz w:val="36"/>
      <w:szCs w:val="20"/>
    </w:rPr>
  </w:style>
  <w:style w:type="paragraph" w:customStyle="1" w:styleId="124">
    <w:name w:val="样式1"/>
    <w:basedOn w:val="120"/>
    <w:qFormat/>
    <w:pPr>
      <w:pBdr>
        <w:top w:val="single" w:sz="6" w:space="1" w:color="000000"/>
      </w:pBdr>
      <w:spacing w:line="240" w:lineRule="auto"/>
      <w:ind w:right="360" w:firstLine="0" w:firstLineChars="0"/>
    </w:pPr>
    <w:rPr>
      <w:rFonts w:ascii="楷体_GB2312" w:eastAsia="楷体_GB2312"/>
      <w:sz w:val="21"/>
    </w:rPr>
  </w:style>
  <w:style w:type="paragraph" w:customStyle="1" w:styleId="xl203">
    <w:name w:val="xl203"/>
    <w:basedOn w:val="Normal"/>
    <w:qFormat/>
    <w:pPr>
      <w:widowControl/>
      <w:pBdr>
        <w:left w:val="single" w:sz="4" w:space="0" w:color="000000"/>
        <w:bottom w:val="single" w:sz="4" w:space="0" w:color="000000"/>
        <w:right w:val="single" w:sz="4" w:space="0" w:color="000000"/>
      </w:pBdr>
      <w:spacing w:before="100" w:beforeAutospacing="1" w:after="100" w:afterAutospacing="1"/>
      <w:jc w:val="center"/>
      <w:textAlignment w:val="center"/>
    </w:pPr>
    <w:rPr>
      <w:rFonts w:ascii="宋体" w:eastAsia="宋体" w:hAnsi="宋体" w:cs="Times New Roman"/>
      <w:kern w:val="0"/>
      <w:sz w:val="24"/>
      <w:szCs w:val="20"/>
    </w:rPr>
  </w:style>
  <w:style w:type="paragraph" w:customStyle="1" w:styleId="a19">
    <w:name w:val="文"/>
    <w:basedOn w:val="Normal"/>
    <w:qFormat/>
    <w:pPr>
      <w:tabs>
        <w:tab w:val="left" w:pos="935"/>
      </w:tabs>
      <w:adjustRightInd w:val="0"/>
      <w:spacing w:line="500" w:lineRule="atLeast"/>
      <w:ind w:firstLine="540"/>
      <w:textAlignment w:val="baseline"/>
    </w:pPr>
    <w:rPr>
      <w:rFonts w:ascii="Times New Roman" w:eastAsia="宋体" w:hAnsi="Times New Roman" w:cs="Times New Roman"/>
      <w:kern w:val="0"/>
      <w:sz w:val="28"/>
      <w:szCs w:val="20"/>
    </w:rPr>
  </w:style>
  <w:style w:type="paragraph" w:customStyle="1" w:styleId="US3">
    <w:name w:val="US标题3"/>
    <w:basedOn w:val="Heading3"/>
    <w:next w:val="Normal"/>
    <w:qFormat/>
    <w:pPr>
      <w:numPr>
        <w:ilvl w:val="2"/>
        <w:numId w:val="1"/>
      </w:numPr>
      <w:spacing w:before="0" w:after="0" w:line="360" w:lineRule="auto"/>
      <w:jc w:val="left"/>
    </w:pPr>
    <w:rPr>
      <w:rFonts w:ascii="Times New Roman" w:eastAsia="宋体" w:hAnsi="Times New Roman" w:cs="Times New Roman"/>
      <w:b w:val="0"/>
      <w:bCs w:val="0"/>
      <w:sz w:val="24"/>
      <w:szCs w:val="20"/>
    </w:rPr>
  </w:style>
  <w:style w:type="paragraph" w:customStyle="1" w:styleId="23">
    <w:name w:val="样式 标题 2 + (西文) 宋体 (中文) 宋体"/>
    <w:basedOn w:val="Heading2"/>
    <w:qFormat/>
    <w:pPr>
      <w:tabs>
        <w:tab w:val="left" w:pos="360"/>
        <w:tab w:val="left" w:pos="567"/>
      </w:tabs>
      <w:snapToGrid w:val="0"/>
      <w:spacing w:before="0" w:after="0" w:line="360" w:lineRule="auto"/>
    </w:pPr>
    <w:rPr>
      <w:rFonts w:ascii="宋体" w:eastAsia="黑体" w:hAnsi="Times New Roman" w:cs="Times New Roman"/>
      <w:b w:val="0"/>
      <w:bCs w:val="0"/>
      <w:kern w:val="10"/>
      <w:sz w:val="28"/>
      <w:szCs w:val="20"/>
    </w:rPr>
  </w:style>
  <w:style w:type="paragraph" w:customStyle="1" w:styleId="a20">
    <w:name w:val="常规"/>
    <w:basedOn w:val="Normal"/>
    <w:qFormat/>
    <w:pPr>
      <w:widowControl/>
      <w:spacing w:before="100" w:beforeAutospacing="1" w:after="100" w:afterAutospacing="1"/>
      <w:jc w:val="left"/>
      <w:textAlignment w:val="bottom"/>
    </w:pPr>
    <w:rPr>
      <w:rFonts w:ascii="宋体" w:eastAsia="宋体" w:hAnsi="宋体" w:cs="宋体"/>
      <w:kern w:val="0"/>
      <w:sz w:val="20"/>
      <w:szCs w:val="20"/>
    </w:rPr>
  </w:style>
  <w:style w:type="paragraph" w:customStyle="1" w:styleId="125">
    <w:name w:val="正文1"/>
    <w:basedOn w:val="Normal"/>
    <w:qFormat/>
    <w:pPr>
      <w:spacing w:line="500" w:lineRule="exact"/>
      <w:ind w:firstLine="560" w:firstLineChars="200"/>
    </w:pPr>
    <w:rPr>
      <w:rFonts w:ascii="Times New Roman" w:eastAsia="宋体" w:hAnsi="Times New Roman" w:cs="Times New Roman"/>
      <w:sz w:val="28"/>
      <w:szCs w:val="20"/>
    </w:rPr>
  </w:style>
  <w:style w:type="paragraph" w:customStyle="1" w:styleId="xl78">
    <w:name w:val="xl78"/>
    <w:basedOn w:val="Normal"/>
    <w:qFormat/>
    <w:pPr>
      <w:widowControl/>
      <w:pBdr>
        <w:bottom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xl238">
    <w:name w:val="xl238"/>
    <w:basedOn w:val="Normal"/>
    <w:qFormat/>
    <w:pPr>
      <w:widowControl/>
      <w:pBdr>
        <w:left w:val="single" w:sz="4" w:space="0" w:color="auto"/>
        <w:bottom w:val="single" w:sz="4" w:space="0" w:color="auto"/>
        <w:right w:val="single" w:sz="4" w:space="0" w:color="auto"/>
      </w:pBdr>
      <w:spacing w:before="100" w:beforeAutospacing="1" w:after="100" w:afterAutospacing="1"/>
      <w:jc w:val="center"/>
    </w:pPr>
    <w:rPr>
      <w:rFonts w:ascii="楷体_GB2312" w:eastAsia="楷体_GB2312" w:hAnsi="宋体" w:cs="Times New Roman"/>
      <w:kern w:val="0"/>
      <w:sz w:val="20"/>
      <w:szCs w:val="20"/>
    </w:rPr>
  </w:style>
  <w:style w:type="paragraph" w:customStyle="1" w:styleId="s4424">
    <w:name w:val="样式 正文缩进s4标题4 + (符号) 宋体 四号 行距: 固定值 24 磅"/>
    <w:basedOn w:val="122"/>
    <w:qFormat/>
    <w:pPr>
      <w:adjustRightInd w:val="0"/>
      <w:snapToGrid w:val="0"/>
      <w:spacing w:line="480" w:lineRule="exact"/>
      <w:ind w:left="13" w:firstLine="560" w:leftChars="6"/>
      <w:textAlignment w:val="baseline"/>
    </w:pPr>
    <w:rPr>
      <w:snapToGrid/>
      <w:kern w:val="0"/>
      <w:sz w:val="28"/>
    </w:rPr>
  </w:style>
  <w:style w:type="paragraph" w:customStyle="1" w:styleId="xl235">
    <w:name w:val="xl235"/>
    <w:basedOn w:val="Normal"/>
    <w:qFormat/>
    <w:pPr>
      <w:widowControl/>
      <w:pBdr>
        <w:left w:val="single" w:sz="4" w:space="0" w:color="auto"/>
        <w:right w:val="single" w:sz="4" w:space="0" w:color="auto"/>
      </w:pBdr>
      <w:spacing w:before="100" w:beforeAutospacing="1" w:after="100" w:afterAutospacing="1"/>
      <w:jc w:val="center"/>
    </w:pPr>
    <w:rPr>
      <w:rFonts w:ascii="楷体_GB2312" w:eastAsia="楷体_GB2312" w:hAnsi="宋体" w:cs="Times New Roman"/>
      <w:kern w:val="0"/>
      <w:sz w:val="20"/>
      <w:szCs w:val="20"/>
    </w:rPr>
  </w:style>
  <w:style w:type="paragraph" w:customStyle="1" w:styleId="150">
    <w:name w:val="样式 (符号) 宋体 小三 加粗 居中 行距: 1.5 倍行距"/>
    <w:basedOn w:val="Normal"/>
    <w:qFormat/>
    <w:pPr>
      <w:spacing w:line="360" w:lineRule="auto"/>
      <w:jc w:val="center"/>
    </w:pPr>
    <w:rPr>
      <w:rFonts w:ascii="Times New Roman" w:eastAsia="宋体" w:hAnsi="宋体" w:cs="Times New Roman"/>
      <w:b/>
      <w:spacing w:val="20"/>
      <w:sz w:val="30"/>
      <w:szCs w:val="20"/>
    </w:rPr>
  </w:style>
  <w:style w:type="paragraph" w:customStyle="1" w:styleId="font6">
    <w:name w:val="font6"/>
    <w:basedOn w:val="Normal"/>
    <w:qFormat/>
    <w:pPr>
      <w:widowControl/>
      <w:spacing w:before="100" w:beforeAutospacing="1" w:after="100" w:afterAutospacing="1"/>
      <w:jc w:val="left"/>
    </w:pPr>
    <w:rPr>
      <w:rFonts w:ascii="宋体" w:eastAsia="宋体" w:hAnsi="宋体" w:cs="Times New Roman"/>
      <w:kern w:val="0"/>
      <w:szCs w:val="20"/>
    </w:rPr>
  </w:style>
  <w:style w:type="paragraph" w:customStyle="1" w:styleId="xl66">
    <w:name w:val="xl66"/>
    <w:basedOn w:val="Normal"/>
    <w:qFormat/>
    <w:pPr>
      <w:widowControl/>
      <w:spacing w:before="100" w:beforeAutospacing="1" w:after="100" w:afterAutospacing="1"/>
      <w:jc w:val="left"/>
    </w:pPr>
    <w:rPr>
      <w:rFonts w:ascii="宋体" w:eastAsia="宋体" w:hAnsi="宋体" w:cs="Times New Roman"/>
      <w:b/>
      <w:kern w:val="0"/>
      <w:sz w:val="20"/>
      <w:szCs w:val="20"/>
    </w:rPr>
  </w:style>
  <w:style w:type="paragraph" w:customStyle="1" w:styleId="xl96">
    <w:name w:val="xl96"/>
    <w:basedOn w:val="Normal"/>
    <w:qFormat/>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rFonts w:ascii="宋体" w:eastAsia="宋体" w:hAnsi="宋体" w:cs="Times New Roman"/>
      <w:kern w:val="0"/>
      <w:sz w:val="24"/>
      <w:szCs w:val="20"/>
    </w:rPr>
  </w:style>
  <w:style w:type="paragraph" w:customStyle="1" w:styleId="xl229">
    <w:name w:val="xl229"/>
    <w:basedOn w:val="Normal"/>
    <w:qFormat/>
    <w:pPr>
      <w:widowControl/>
      <w:spacing w:before="100" w:beforeAutospacing="1" w:after="100" w:afterAutospacing="1"/>
      <w:jc w:val="center"/>
    </w:pPr>
    <w:rPr>
      <w:rFonts w:ascii="楷体_GB2312" w:eastAsia="楷体_GB2312" w:hAnsi="宋体" w:cs="Times New Roman"/>
      <w:kern w:val="0"/>
      <w:sz w:val="20"/>
      <w:szCs w:val="20"/>
    </w:rPr>
  </w:style>
  <w:style w:type="paragraph" w:customStyle="1" w:styleId="xl81">
    <w:name w:val="xl81"/>
    <w:basedOn w:val="Normal"/>
    <w:qFormat/>
    <w:pPr>
      <w:widowControl/>
      <w:pBdr>
        <w:bottom w:val="single" w:sz="4" w:space="0" w:color="auto"/>
      </w:pBdr>
      <w:spacing w:before="100" w:beforeAutospacing="1" w:after="100" w:afterAutospacing="1"/>
      <w:jc w:val="left"/>
    </w:pPr>
    <w:rPr>
      <w:rFonts w:ascii="宋体" w:eastAsia="宋体" w:hAnsi="宋体" w:cs="Times New Roman"/>
      <w:kern w:val="0"/>
      <w:sz w:val="20"/>
      <w:szCs w:val="20"/>
    </w:rPr>
  </w:style>
  <w:style w:type="paragraph" w:customStyle="1" w:styleId="font13">
    <w:name w:val="font13"/>
    <w:basedOn w:val="Normal"/>
    <w:qFormat/>
    <w:pPr>
      <w:widowControl/>
      <w:spacing w:before="100" w:beforeAutospacing="1" w:after="100" w:afterAutospacing="1"/>
      <w:jc w:val="left"/>
    </w:pPr>
    <w:rPr>
      <w:rFonts w:ascii="宋体" w:eastAsia="宋体" w:hAnsi="宋体" w:cs="Times New Roman"/>
      <w:color w:val="000000"/>
      <w:kern w:val="0"/>
      <w:sz w:val="20"/>
      <w:szCs w:val="20"/>
    </w:rPr>
  </w:style>
  <w:style w:type="paragraph" w:customStyle="1" w:styleId="51">
    <w:name w:val="索引 51"/>
    <w:basedOn w:val="Normal"/>
    <w:next w:val="Normal"/>
    <w:qFormat/>
    <w:pPr>
      <w:tabs>
        <w:tab w:val="left" w:pos="935"/>
      </w:tabs>
      <w:adjustRightInd w:val="0"/>
      <w:spacing w:line="480" w:lineRule="auto"/>
      <w:ind w:left="1050" w:hanging="210"/>
      <w:jc w:val="left"/>
      <w:textAlignment w:val="baseline"/>
    </w:pPr>
    <w:rPr>
      <w:rFonts w:ascii="Times New Roman" w:eastAsia="宋体" w:hAnsi="Times New Roman" w:cs="Times New Roman"/>
      <w:kern w:val="0"/>
      <w:sz w:val="20"/>
      <w:szCs w:val="20"/>
    </w:rPr>
  </w:style>
  <w:style w:type="paragraph" w:customStyle="1" w:styleId="Char115">
    <w:name w:val="Char1"/>
    <w:basedOn w:val="Normal"/>
    <w:qFormat/>
    <w:rPr>
      <w:rFonts w:ascii="Times New Roman" w:eastAsia="宋体" w:hAnsi="Times New Roman" w:cs="Times New Roman"/>
      <w:szCs w:val="20"/>
    </w:rPr>
  </w:style>
  <w:style w:type="paragraph" w:customStyle="1" w:styleId="xl263">
    <w:name w:val="xl263"/>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CharCharCharCharCharCharCharCharCharCharCharChar1CharCharCharCharCharChar1">
    <w:name w:val="Char Char Char Char Char Char Char Char Char Char Char Char1 Char Char Char Char Char Char1"/>
    <w:basedOn w:val="Normal"/>
    <w:qFormat/>
    <w:pPr>
      <w:tabs>
        <w:tab w:val="left" w:pos="935"/>
      </w:tabs>
    </w:pPr>
    <w:rPr>
      <w:rFonts w:ascii="Times New Roman" w:eastAsia="宋体" w:hAnsi="Times New Roman" w:cs="Times New Roman"/>
      <w:sz w:val="24"/>
      <w:szCs w:val="20"/>
    </w:rPr>
  </w:style>
  <w:style w:type="paragraph" w:customStyle="1" w:styleId="xl254">
    <w:name w:val="xl254"/>
    <w:basedOn w:val="Normal"/>
    <w:qFormat/>
    <w:pPr>
      <w:widowControl/>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201">
    <w:name w:val="xl201"/>
    <w:basedOn w:val="Normal"/>
    <w:qFormat/>
    <w:pPr>
      <w:widowControl/>
      <w:spacing w:before="100" w:beforeAutospacing="1" w:after="100" w:afterAutospacing="1"/>
      <w:jc w:val="center"/>
      <w:textAlignment w:val="center"/>
    </w:pPr>
    <w:rPr>
      <w:rFonts w:ascii="宋体" w:eastAsia="宋体" w:hAnsi="宋体" w:cs="Times New Roman"/>
      <w:b/>
      <w:kern w:val="0"/>
      <w:sz w:val="24"/>
      <w:szCs w:val="20"/>
    </w:rPr>
  </w:style>
  <w:style w:type="paragraph" w:customStyle="1" w:styleId="xl232">
    <w:name w:val="xl232"/>
    <w:basedOn w:val="Normal"/>
    <w:qFormat/>
    <w:pPr>
      <w:widowControl/>
      <w:pBdr>
        <w:top w:val="single" w:sz="4" w:space="0" w:color="auto"/>
        <w:left w:val="single" w:sz="4" w:space="0" w:color="auto"/>
        <w:right w:val="single" w:sz="4" w:space="0" w:color="auto"/>
      </w:pBdr>
      <w:spacing w:before="100" w:beforeAutospacing="1" w:after="100" w:afterAutospacing="1"/>
      <w:jc w:val="left"/>
    </w:pPr>
    <w:rPr>
      <w:rFonts w:ascii="楷体_GB2312" w:eastAsia="楷体_GB2312" w:hAnsi="宋体" w:cs="Times New Roman"/>
      <w:kern w:val="0"/>
      <w:sz w:val="20"/>
      <w:szCs w:val="20"/>
    </w:rPr>
  </w:style>
  <w:style w:type="paragraph" w:customStyle="1" w:styleId="CharCharChar1">
    <w:name w:val="Char Char Char1"/>
    <w:basedOn w:val="Normal"/>
    <w:qFormat/>
    <w:pPr>
      <w:jc w:val="center"/>
    </w:pPr>
    <w:rPr>
      <w:rFonts w:ascii="仿宋_GB2312" w:eastAsia="仿宋_GB2312" w:hAnsi="Times New Roman" w:cs="Times New Roman"/>
      <w:b/>
      <w:sz w:val="32"/>
      <w:szCs w:val="20"/>
    </w:rPr>
  </w:style>
  <w:style w:type="paragraph" w:customStyle="1" w:styleId="311">
    <w:name w:val="索引 31"/>
    <w:basedOn w:val="Normal"/>
    <w:next w:val="Normal"/>
    <w:qFormat/>
    <w:pPr>
      <w:tabs>
        <w:tab w:val="left" w:pos="935"/>
      </w:tabs>
      <w:adjustRightInd w:val="0"/>
      <w:spacing w:line="480" w:lineRule="auto"/>
      <w:ind w:left="630" w:hanging="210"/>
      <w:jc w:val="left"/>
      <w:textAlignment w:val="baseline"/>
    </w:pPr>
    <w:rPr>
      <w:rFonts w:ascii="Times New Roman" w:eastAsia="宋体" w:hAnsi="Times New Roman" w:cs="Times New Roman"/>
      <w:kern w:val="0"/>
      <w:sz w:val="20"/>
      <w:szCs w:val="20"/>
    </w:rPr>
  </w:style>
  <w:style w:type="paragraph" w:customStyle="1" w:styleId="xl239">
    <w:name w:val="xl239"/>
    <w:basedOn w:val="Normal"/>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237">
    <w:name w:val="xl237"/>
    <w:basedOn w:val="Normal"/>
    <w:qFormat/>
    <w:pPr>
      <w:widowControl/>
      <w:pBdr>
        <w:left w:val="single" w:sz="4" w:space="0" w:color="auto"/>
        <w:bottom w:val="single" w:sz="4" w:space="0" w:color="auto"/>
        <w:right w:val="single" w:sz="4" w:space="0" w:color="auto"/>
      </w:pBdr>
      <w:spacing w:before="100" w:beforeAutospacing="1" w:after="100" w:afterAutospacing="1"/>
      <w:jc w:val="left"/>
    </w:pPr>
    <w:rPr>
      <w:rFonts w:ascii="楷体_GB2312" w:eastAsia="楷体_GB2312" w:hAnsi="宋体" w:cs="Times New Roman"/>
      <w:kern w:val="0"/>
      <w:sz w:val="20"/>
      <w:szCs w:val="20"/>
    </w:rPr>
  </w:style>
  <w:style w:type="paragraph" w:customStyle="1" w:styleId="xl265">
    <w:name w:val="xl265"/>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Times New Roman" w:eastAsia="宋体" w:hAnsi="Times New Roman" w:cs="Times New Roman"/>
      <w:kern w:val="0"/>
      <w:sz w:val="20"/>
      <w:szCs w:val="20"/>
    </w:rPr>
  </w:style>
  <w:style w:type="paragraph" w:customStyle="1" w:styleId="CM98">
    <w:name w:val="CM98"/>
    <w:basedOn w:val="Normal"/>
    <w:next w:val="Normal"/>
    <w:qFormat/>
    <w:pPr>
      <w:autoSpaceDE w:val="0"/>
      <w:autoSpaceDN w:val="0"/>
      <w:adjustRightInd w:val="0"/>
      <w:spacing w:after="825"/>
      <w:jc w:val="left"/>
    </w:pPr>
    <w:rPr>
      <w:rFonts w:ascii="宋体" w:eastAsia="宋体" w:hAnsi="Times New Roman" w:cs="Times New Roman"/>
      <w:kern w:val="0"/>
      <w:sz w:val="24"/>
      <w:szCs w:val="20"/>
    </w:rPr>
  </w:style>
  <w:style w:type="paragraph" w:customStyle="1" w:styleId="CM11">
    <w:name w:val="CM11"/>
    <w:basedOn w:val="Normal"/>
    <w:next w:val="Normal"/>
    <w:qFormat/>
    <w:pPr>
      <w:autoSpaceDE w:val="0"/>
      <w:autoSpaceDN w:val="0"/>
      <w:adjustRightInd w:val="0"/>
      <w:spacing w:line="468" w:lineRule="atLeast"/>
      <w:jc w:val="left"/>
    </w:pPr>
    <w:rPr>
      <w:rFonts w:ascii="宋体" w:eastAsia="宋体" w:hAnsi="Times New Roman" w:cs="Times New Roman"/>
      <w:kern w:val="0"/>
      <w:sz w:val="24"/>
      <w:szCs w:val="20"/>
    </w:rPr>
  </w:style>
  <w:style w:type="paragraph" w:customStyle="1" w:styleId="xl266">
    <w:name w:val="xl266"/>
    <w:basedOn w:val="Normal"/>
    <w:qFormat/>
    <w:pPr>
      <w:widowControl/>
      <w:spacing w:before="100" w:beforeAutospacing="1" w:after="100" w:afterAutospacing="1"/>
      <w:jc w:val="left"/>
      <w:textAlignment w:val="center"/>
    </w:pPr>
    <w:rPr>
      <w:rFonts w:ascii="宋体" w:eastAsia="宋体" w:hAnsi="宋体" w:cs="Times New Roman"/>
      <w:kern w:val="0"/>
      <w:sz w:val="20"/>
      <w:szCs w:val="20"/>
    </w:rPr>
  </w:style>
  <w:style w:type="paragraph" w:customStyle="1" w:styleId="US1">
    <w:name w:val="US标题1"/>
    <w:basedOn w:val="Heading1"/>
    <w:next w:val="US2"/>
    <w:qFormat/>
    <w:pPr>
      <w:numPr>
        <w:ilvl w:val="0"/>
        <w:numId w:val="1"/>
      </w:numPr>
      <w:spacing w:before="0" w:afterLines="100" w:line="360" w:lineRule="auto"/>
      <w:jc w:val="left"/>
    </w:pPr>
    <w:rPr>
      <w:rFonts w:ascii="Times New Roman" w:eastAsia="宋体" w:hAnsi="Times New Roman" w:cs="Times New Roman"/>
      <w:bCs w:val="0"/>
      <w:sz w:val="30"/>
      <w:szCs w:val="20"/>
    </w:rPr>
  </w:style>
  <w:style w:type="paragraph" w:customStyle="1" w:styleId="xl79">
    <w:name w:val="xl79"/>
    <w:basedOn w:val="Normal"/>
    <w:qFormat/>
    <w:pPr>
      <w:widowControl/>
      <w:pBdr>
        <w:bottom w:val="single" w:sz="4" w:space="0" w:color="auto"/>
      </w:pBdr>
      <w:spacing w:before="100" w:beforeAutospacing="1" w:after="100" w:afterAutospacing="1"/>
      <w:jc w:val="left"/>
    </w:pPr>
    <w:rPr>
      <w:rFonts w:ascii="宋体" w:eastAsia="宋体" w:hAnsi="宋体" w:cs="Times New Roman"/>
      <w:b/>
      <w:kern w:val="0"/>
      <w:sz w:val="20"/>
      <w:szCs w:val="20"/>
    </w:rPr>
  </w:style>
  <w:style w:type="paragraph" w:customStyle="1" w:styleId="xl253">
    <w:name w:val="xl253"/>
    <w:basedOn w:val="Normal"/>
    <w:qFormat/>
    <w:pPr>
      <w:widowControl/>
      <w:spacing w:before="100" w:beforeAutospacing="1" w:after="100" w:afterAutospacing="1"/>
      <w:jc w:val="right"/>
      <w:textAlignment w:val="center"/>
    </w:pPr>
    <w:rPr>
      <w:rFonts w:ascii="宋体" w:eastAsia="宋体" w:hAnsi="宋体" w:cs="Times New Roman"/>
      <w:kern w:val="0"/>
      <w:sz w:val="20"/>
      <w:szCs w:val="20"/>
    </w:rPr>
  </w:style>
  <w:style w:type="paragraph" w:customStyle="1" w:styleId="2050303030">
    <w:name w:val="样式 样式 样式 标题 2 + 段前: 0.5 行 段后: 0.3 行 + 段前: 0.3 行 段后: 0.3 行 +"/>
    <w:basedOn w:val="Normal"/>
    <w:qFormat/>
    <w:pPr>
      <w:keepNext/>
      <w:keepLines/>
      <w:widowControl/>
      <w:tabs>
        <w:tab w:val="left" w:pos="600"/>
      </w:tabs>
      <w:jc w:val="left"/>
      <w:outlineLvl w:val="1"/>
    </w:pPr>
    <w:rPr>
      <w:rFonts w:ascii="Arial" w:eastAsia="宋体" w:hAnsi="Arial" w:cs="Times New Roman"/>
      <w:b/>
      <w:sz w:val="28"/>
      <w:szCs w:val="20"/>
    </w:rPr>
  </w:style>
  <w:style w:type="paragraph" w:customStyle="1" w:styleId="1CharCharCharChar">
    <w:name w:val="标题1 Char Char Char Char"/>
    <w:basedOn w:val="Normal"/>
    <w:qFormat/>
    <w:rPr>
      <w:rFonts w:ascii="Times New Roman" w:eastAsia="楷体_GB2312" w:hAnsi="Times New Roman" w:cs="Times New Roman"/>
      <w:szCs w:val="20"/>
    </w:rPr>
  </w:style>
  <w:style w:type="paragraph" w:customStyle="1" w:styleId="xl225">
    <w:name w:val="xl225"/>
    <w:basedOn w:val="Normal"/>
    <w:qFormat/>
    <w:pPr>
      <w:widowControl/>
      <w:spacing w:before="100" w:beforeAutospacing="1" w:after="100" w:afterAutospacing="1"/>
      <w:jc w:val="left"/>
    </w:pPr>
    <w:rPr>
      <w:rFonts w:ascii="宋体" w:eastAsia="宋体" w:hAnsi="宋体" w:cs="Times New Roman"/>
      <w:kern w:val="0"/>
      <w:sz w:val="24"/>
      <w:szCs w:val="20"/>
    </w:rPr>
  </w:style>
  <w:style w:type="paragraph" w:customStyle="1" w:styleId="font14">
    <w:name w:val="font14"/>
    <w:basedOn w:val="Normal"/>
    <w:qFormat/>
    <w:pPr>
      <w:widowControl/>
      <w:spacing w:before="100" w:beforeAutospacing="1" w:after="100" w:afterAutospacing="1"/>
      <w:jc w:val="left"/>
    </w:pPr>
    <w:rPr>
      <w:rFonts w:ascii="宋体" w:eastAsia="宋体" w:hAnsi="宋体" w:cs="Times New Roman"/>
      <w:color w:val="000000"/>
      <w:kern w:val="0"/>
      <w:sz w:val="20"/>
      <w:szCs w:val="20"/>
    </w:rPr>
  </w:style>
  <w:style w:type="paragraph" w:customStyle="1" w:styleId="declear1">
    <w:name w:val="declear1"/>
    <w:basedOn w:val="Normal"/>
    <w:qFormat/>
    <w:pPr>
      <w:widowControl/>
      <w:spacing w:after="25" w:line="200" w:lineRule="atLeast"/>
      <w:jc w:val="left"/>
    </w:pPr>
    <w:rPr>
      <w:rFonts w:ascii="宋体" w:eastAsia="宋体" w:hAnsi="宋体" w:cs="Times New Roman"/>
      <w:color w:val="999999"/>
      <w:kern w:val="0"/>
      <w:sz w:val="15"/>
      <w:szCs w:val="20"/>
    </w:rPr>
  </w:style>
  <w:style w:type="paragraph" w:customStyle="1" w:styleId="xl91">
    <w:name w:val="xl91"/>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4"/>
      <w:szCs w:val="20"/>
    </w:rPr>
  </w:style>
  <w:style w:type="paragraph" w:customStyle="1" w:styleId="xl69">
    <w:name w:val="xl69"/>
    <w:basedOn w:val="Normal"/>
    <w:qFormat/>
    <w:pPr>
      <w:widowControl/>
      <w:spacing w:before="100" w:beforeAutospacing="1" w:after="100" w:afterAutospacing="1"/>
      <w:jc w:val="left"/>
    </w:pPr>
    <w:rPr>
      <w:rFonts w:ascii="宋体" w:eastAsia="宋体" w:hAnsi="宋体" w:cs="Times New Roman"/>
      <w:kern w:val="0"/>
      <w:sz w:val="24"/>
      <w:szCs w:val="20"/>
    </w:rPr>
  </w:style>
  <w:style w:type="paragraph" w:customStyle="1" w:styleId="81">
    <w:name w:val="索引 81"/>
    <w:basedOn w:val="Normal"/>
    <w:next w:val="Normal"/>
    <w:qFormat/>
    <w:pPr>
      <w:tabs>
        <w:tab w:val="left" w:pos="935"/>
      </w:tabs>
      <w:adjustRightInd w:val="0"/>
      <w:spacing w:line="480" w:lineRule="auto"/>
      <w:ind w:left="1680" w:hanging="210"/>
      <w:jc w:val="left"/>
      <w:textAlignment w:val="baseline"/>
    </w:pPr>
    <w:rPr>
      <w:rFonts w:ascii="Times New Roman" w:eastAsia="宋体" w:hAnsi="Times New Roman" w:cs="Times New Roman"/>
      <w:kern w:val="0"/>
      <w:sz w:val="20"/>
      <w:szCs w:val="20"/>
    </w:rPr>
  </w:style>
  <w:style w:type="paragraph" w:customStyle="1" w:styleId="xl120">
    <w:name w:val="xl120"/>
    <w:basedOn w:val="Normal"/>
    <w:qFormat/>
    <w:pPr>
      <w:widowControl/>
      <w:pBdr>
        <w:left w:val="single" w:sz="4" w:space="0" w:color="auto"/>
        <w:bottom w:val="single" w:sz="4" w:space="0" w:color="auto"/>
        <w:right w:val="single" w:sz="4" w:space="0" w:color="auto"/>
      </w:pBdr>
      <w:spacing w:before="100" w:beforeAutospacing="1" w:after="100" w:afterAutospacing="1"/>
    </w:pPr>
    <w:rPr>
      <w:rFonts w:ascii="宋体" w:eastAsia="宋体" w:hAnsi="宋体" w:cs="Times New Roman"/>
      <w:kern w:val="0"/>
      <w:sz w:val="24"/>
      <w:szCs w:val="20"/>
    </w:rPr>
  </w:style>
  <w:style w:type="paragraph" w:customStyle="1" w:styleId="a21">
    <w:name w:val="表格文字"/>
    <w:basedOn w:val="Normal"/>
    <w:qFormat/>
    <w:pPr>
      <w:autoSpaceDE w:val="0"/>
      <w:autoSpaceDN w:val="0"/>
      <w:adjustRightInd w:val="0"/>
      <w:spacing w:before="60" w:after="60"/>
      <w:ind w:firstLine="50" w:firstLineChars="50"/>
      <w:jc w:val="left"/>
      <w:textAlignment w:val="bottom"/>
    </w:pPr>
    <w:rPr>
      <w:rFonts w:ascii="宋体" w:eastAsia="楷体_GB2312" w:hAnsi="宋体" w:cs="Times New Roman"/>
      <w:spacing w:val="-10"/>
      <w:kern w:val="0"/>
      <w:sz w:val="18"/>
      <w:szCs w:val="20"/>
    </w:rPr>
  </w:style>
  <w:style w:type="paragraph" w:customStyle="1" w:styleId="410">
    <w:name w:val="列表 41"/>
    <w:basedOn w:val="Normal"/>
    <w:qFormat/>
    <w:pPr>
      <w:ind w:left="1680" w:hanging="420"/>
    </w:pPr>
    <w:rPr>
      <w:rFonts w:ascii="Times New Roman" w:eastAsia="仿宋_GB2312" w:hAnsi="Times New Roman" w:cs="Times New Roman"/>
      <w:sz w:val="28"/>
      <w:szCs w:val="20"/>
    </w:rPr>
  </w:style>
  <w:style w:type="paragraph" w:customStyle="1" w:styleId="xl83">
    <w:name w:val="xl83"/>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eastAsia="宋体" w:hAnsi="宋体" w:cs="Times New Roman"/>
      <w:color w:val="FF0000"/>
      <w:kern w:val="0"/>
      <w:sz w:val="24"/>
      <w:szCs w:val="20"/>
    </w:rPr>
  </w:style>
  <w:style w:type="paragraph" w:customStyle="1" w:styleId="xl252">
    <w:name w:val="xl252"/>
    <w:basedOn w:val="Normal"/>
    <w:qFormat/>
    <w:pPr>
      <w:widowControl/>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CharCharCharCharCharChar1CharCharCharChar">
    <w:name w:val="Char Char Char Char Char Char1 Char Char Char Char"/>
    <w:basedOn w:val="Normal"/>
    <w:qFormat/>
    <w:pPr>
      <w:spacing w:before="240" w:line="360" w:lineRule="auto"/>
      <w:ind w:firstLine="200" w:firstLineChars="200"/>
    </w:pPr>
    <w:rPr>
      <w:rFonts w:ascii="宋体" w:eastAsia="宋体" w:hAnsi="宋体" w:cs="Times New Roman"/>
      <w:sz w:val="24"/>
      <w:szCs w:val="20"/>
    </w:rPr>
  </w:style>
  <w:style w:type="paragraph" w:customStyle="1" w:styleId="xl95">
    <w:name w:val="xl95"/>
    <w:basedOn w:val="Normal"/>
    <w:qFormat/>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pPr>
    <w:rPr>
      <w:rFonts w:ascii="宋体" w:eastAsia="宋体" w:hAnsi="宋体" w:cs="Times New Roman"/>
      <w:kern w:val="0"/>
      <w:sz w:val="24"/>
      <w:szCs w:val="20"/>
    </w:rPr>
  </w:style>
  <w:style w:type="paragraph" w:customStyle="1" w:styleId="CharCharCharCharCharCharCharCharChar">
    <w:name w:val="Char Char Char Char Char Char Char Char Char"/>
    <w:basedOn w:val="Normal"/>
    <w:qFormat/>
    <w:pPr>
      <w:tabs>
        <w:tab w:val="left" w:pos="935"/>
      </w:tabs>
    </w:pPr>
    <w:rPr>
      <w:rFonts w:ascii="Times New Roman" w:eastAsia="宋体" w:hAnsi="Times New Roman" w:cs="Times New Roman"/>
      <w:sz w:val="24"/>
      <w:szCs w:val="20"/>
    </w:rPr>
  </w:style>
  <w:style w:type="paragraph" w:customStyle="1" w:styleId="a22">
    <w:name w:val="二级标题"/>
    <w:basedOn w:val="Heading2"/>
    <w:qFormat/>
    <w:pPr>
      <w:numPr>
        <w:ilvl w:val="1"/>
        <w:numId w:val="2"/>
      </w:numPr>
      <w:snapToGrid w:val="0"/>
      <w:spacing w:line="408" w:lineRule="auto"/>
      <w:ind w:firstLine="50" w:firstLineChars="50"/>
    </w:pPr>
    <w:rPr>
      <w:rFonts w:ascii="Verdana" w:eastAsia="黑体" w:hAnsi="Verdana" w:cs="Times New Roman"/>
      <w:b w:val="0"/>
      <w:bCs w:val="0"/>
      <w:kern w:val="0"/>
      <w:szCs w:val="20"/>
    </w:rPr>
  </w:style>
  <w:style w:type="paragraph" w:customStyle="1" w:styleId="CM114">
    <w:name w:val="CM114"/>
    <w:basedOn w:val="Default"/>
    <w:next w:val="Default"/>
    <w:qFormat/>
    <w:pPr>
      <w:spacing w:after="208"/>
    </w:pPr>
    <w:rPr>
      <w:rFonts w:ascii="宋体" w:eastAsia="宋体"/>
      <w:color w:val="auto"/>
      <w:kern w:val="2"/>
    </w:rPr>
  </w:style>
  <w:style w:type="paragraph" w:customStyle="1" w:styleId="xl198">
    <w:name w:val="xl198"/>
    <w:basedOn w:val="Normal"/>
    <w:qFormat/>
    <w:pPr>
      <w:widowControl/>
      <w:pBdr>
        <w:top w:val="single" w:sz="4" w:space="0" w:color="000000"/>
        <w:left w:val="single" w:sz="4" w:space="0" w:color="000000"/>
        <w:bottom w:val="single" w:sz="4" w:space="0" w:color="000000"/>
      </w:pBdr>
      <w:spacing w:before="100" w:beforeAutospacing="1" w:after="100" w:afterAutospacing="1"/>
      <w:jc w:val="center"/>
      <w:textAlignment w:val="center"/>
    </w:pPr>
    <w:rPr>
      <w:rFonts w:ascii="Times New Roman" w:eastAsia="宋体" w:hAnsi="Times New Roman" w:cs="Times New Roman"/>
      <w:kern w:val="0"/>
      <w:sz w:val="24"/>
      <w:szCs w:val="20"/>
    </w:rPr>
  </w:style>
  <w:style w:type="paragraph" w:customStyle="1" w:styleId="CM15">
    <w:name w:val="CM15"/>
    <w:basedOn w:val="Normal"/>
    <w:next w:val="Normal"/>
    <w:qFormat/>
    <w:pPr>
      <w:tabs>
        <w:tab w:val="left" w:pos="935"/>
      </w:tabs>
      <w:autoSpaceDE w:val="0"/>
      <w:autoSpaceDN w:val="0"/>
      <w:adjustRightInd w:val="0"/>
      <w:spacing w:line="468" w:lineRule="atLeast"/>
      <w:jc w:val="left"/>
    </w:pPr>
    <w:rPr>
      <w:rFonts w:ascii="宋体" w:eastAsia="宋体" w:hAnsi="Times New Roman" w:cs="Times New Roman"/>
      <w:kern w:val="0"/>
      <w:sz w:val="24"/>
      <w:szCs w:val="20"/>
    </w:rPr>
  </w:style>
  <w:style w:type="paragraph" w:customStyle="1" w:styleId="font7">
    <w:name w:val="font7"/>
    <w:basedOn w:val="Normal"/>
    <w:qFormat/>
    <w:pPr>
      <w:widowControl/>
      <w:spacing w:before="100" w:beforeAutospacing="1" w:after="100" w:afterAutospacing="1"/>
      <w:jc w:val="left"/>
    </w:pPr>
    <w:rPr>
      <w:rFonts w:ascii="Times New Roman" w:eastAsia="宋体" w:hAnsi="Times New Roman" w:cs="Times New Roman"/>
      <w:kern w:val="0"/>
      <w:szCs w:val="20"/>
    </w:rPr>
  </w:style>
  <w:style w:type="paragraph" w:customStyle="1" w:styleId="xl202">
    <w:name w:val="xl202"/>
    <w:basedOn w:val="Normal"/>
    <w:qFormat/>
    <w:pPr>
      <w:widowControl/>
      <w:pBdr>
        <w:top w:val="single" w:sz="4" w:space="0" w:color="000000"/>
        <w:left w:val="single" w:sz="4" w:space="0" w:color="000000"/>
        <w:right w:val="single" w:sz="4" w:space="0" w:color="000000"/>
      </w:pBdr>
      <w:spacing w:before="100" w:beforeAutospacing="1" w:after="100" w:afterAutospacing="1"/>
      <w:jc w:val="center"/>
      <w:textAlignment w:val="center"/>
    </w:pPr>
    <w:rPr>
      <w:rFonts w:ascii="宋体" w:eastAsia="宋体" w:hAnsi="宋体" w:cs="Times New Roman"/>
      <w:kern w:val="0"/>
      <w:sz w:val="24"/>
      <w:szCs w:val="20"/>
    </w:rPr>
  </w:style>
  <w:style w:type="paragraph" w:customStyle="1" w:styleId="xl191">
    <w:name w:val="xl191"/>
    <w:basedOn w:val="Normal"/>
    <w:qFormat/>
    <w:pPr>
      <w:widowControl/>
      <w:spacing w:before="100" w:beforeAutospacing="1" w:after="100" w:afterAutospacing="1"/>
      <w:jc w:val="left"/>
      <w:textAlignment w:val="center"/>
    </w:pPr>
    <w:rPr>
      <w:rFonts w:ascii="楷体_GB2312" w:eastAsia="楷体_GB2312" w:hAnsi="宋体" w:cs="Times New Roman"/>
      <w:kern w:val="0"/>
      <w:sz w:val="20"/>
      <w:szCs w:val="20"/>
    </w:rPr>
  </w:style>
  <w:style w:type="paragraph" w:customStyle="1" w:styleId="CM3">
    <w:name w:val="CM3"/>
    <w:basedOn w:val="Normal"/>
    <w:next w:val="Normal"/>
    <w:qFormat/>
    <w:pPr>
      <w:autoSpaceDE w:val="0"/>
      <w:autoSpaceDN w:val="0"/>
      <w:adjustRightInd w:val="0"/>
      <w:spacing w:before="240" w:line="468" w:lineRule="atLeast"/>
      <w:ind w:firstLine="50" w:firstLineChars="50"/>
      <w:jc w:val="left"/>
    </w:pPr>
    <w:rPr>
      <w:rFonts w:ascii="宋体" w:eastAsia="宋体" w:hAnsi="宋体" w:cs="Times New Roman"/>
      <w:kern w:val="0"/>
      <w:sz w:val="24"/>
      <w:szCs w:val="20"/>
    </w:rPr>
  </w:style>
  <w:style w:type="paragraph" w:customStyle="1" w:styleId="a23">
    <w:name w:val="表名"/>
    <w:basedOn w:val="Normal"/>
    <w:qFormat/>
    <w:pPr>
      <w:adjustRightInd w:val="0"/>
      <w:snapToGrid w:val="0"/>
      <w:spacing w:line="312" w:lineRule="auto"/>
      <w:ind w:firstLine="527"/>
    </w:pPr>
    <w:rPr>
      <w:rFonts w:ascii="Times New Roman" w:eastAsia="宋体" w:hAnsi="Times New Roman" w:cs="Times New Roman"/>
      <w:b/>
      <w:spacing w:val="4"/>
      <w:sz w:val="24"/>
      <w:szCs w:val="20"/>
    </w:rPr>
  </w:style>
  <w:style w:type="paragraph" w:customStyle="1" w:styleId="xl258">
    <w:name w:val="xl258"/>
    <w:basedOn w:val="Normal"/>
    <w:qFormat/>
    <w:pPr>
      <w:widowControl/>
      <w:spacing w:before="100" w:beforeAutospacing="1" w:after="100" w:afterAutospacing="1"/>
      <w:jc w:val="center"/>
    </w:pPr>
    <w:rPr>
      <w:rFonts w:ascii="宋体" w:eastAsia="宋体" w:hAnsi="宋体" w:cs="Times New Roman"/>
      <w:kern w:val="0"/>
      <w:sz w:val="24"/>
      <w:szCs w:val="20"/>
    </w:rPr>
  </w:style>
  <w:style w:type="paragraph" w:customStyle="1" w:styleId="xl118">
    <w:name w:val="xl118"/>
    <w:basedOn w:val="Normal"/>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eastAsia="宋体" w:hAnsi="宋体" w:cs="Times New Roman"/>
      <w:kern w:val="0"/>
      <w:sz w:val="24"/>
      <w:szCs w:val="20"/>
    </w:rPr>
  </w:style>
  <w:style w:type="paragraph" w:customStyle="1" w:styleId="xl65">
    <w:name w:val="xl65"/>
    <w:basedOn w:val="Normal"/>
    <w:qFormat/>
    <w:pPr>
      <w:widowControl/>
      <w:spacing w:before="100" w:beforeAutospacing="1" w:after="100" w:afterAutospacing="1"/>
      <w:jc w:val="left"/>
    </w:pPr>
    <w:rPr>
      <w:rFonts w:ascii="宋体" w:eastAsia="宋体" w:hAnsi="宋体" w:cs="Times New Roman"/>
      <w:kern w:val="0"/>
      <w:sz w:val="20"/>
      <w:szCs w:val="20"/>
    </w:rPr>
  </w:style>
  <w:style w:type="paragraph" w:customStyle="1" w:styleId="126">
    <w:name w:val="表格样式1"/>
    <w:basedOn w:val="Normal"/>
    <w:qFormat/>
    <w:pPr>
      <w:spacing w:before="240" w:line="360" w:lineRule="exact"/>
      <w:ind w:firstLine="50" w:firstLineChars="50"/>
      <w:jc w:val="center"/>
    </w:pPr>
    <w:rPr>
      <w:rFonts w:ascii="宋体" w:eastAsia="仿宋_GB2312" w:hAnsi="宋体" w:cs="Times New Roman"/>
      <w:color w:val="000080"/>
      <w:sz w:val="18"/>
      <w:szCs w:val="20"/>
    </w:rPr>
  </w:style>
  <w:style w:type="paragraph" w:customStyle="1" w:styleId="xl93">
    <w:name w:val="xl93"/>
    <w:basedOn w:val="Normal"/>
    <w:qFormat/>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rFonts w:ascii="宋体" w:eastAsia="宋体" w:hAnsi="宋体" w:cs="Times New Roman"/>
      <w:kern w:val="0"/>
      <w:sz w:val="24"/>
      <w:szCs w:val="20"/>
    </w:rPr>
  </w:style>
  <w:style w:type="paragraph" w:customStyle="1" w:styleId="xl240">
    <w:name w:val="xl240"/>
    <w:basedOn w:val="Normal"/>
    <w:qFormat/>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0"/>
      <w:szCs w:val="20"/>
    </w:rPr>
  </w:style>
  <w:style w:type="paragraph" w:customStyle="1" w:styleId="127">
    <w:name w:val="批注框文本1"/>
    <w:basedOn w:val="Normal"/>
    <w:qFormat/>
    <w:pPr>
      <w:ind w:firstLine="200" w:firstLineChars="200"/>
    </w:pPr>
    <w:rPr>
      <w:rFonts w:ascii="Times New Roman" w:eastAsia="宋体" w:hAnsi="Times New Roman" w:cs="Times New Roman"/>
      <w:kern w:val="0"/>
      <w:sz w:val="18"/>
      <w:szCs w:val="20"/>
    </w:rPr>
  </w:style>
  <w:style w:type="paragraph" w:customStyle="1" w:styleId="xl28">
    <w:name w:val="xl28"/>
    <w:basedOn w:val="Normal"/>
    <w:qFormat/>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4"/>
      <w:szCs w:val="20"/>
    </w:rPr>
  </w:style>
  <w:style w:type="paragraph" w:customStyle="1" w:styleId="xl236">
    <w:name w:val="xl236"/>
    <w:basedOn w:val="Normal"/>
    <w:qFormat/>
    <w:pPr>
      <w:widowControl/>
      <w:pBdr>
        <w:left w:val="single" w:sz="4" w:space="0" w:color="auto"/>
        <w:bottom w:val="single" w:sz="4" w:space="0" w:color="auto"/>
        <w:right w:val="single" w:sz="4" w:space="0" w:color="auto"/>
      </w:pBdr>
      <w:spacing w:before="100" w:beforeAutospacing="1" w:after="100" w:afterAutospacing="1"/>
      <w:jc w:val="center"/>
    </w:pPr>
    <w:rPr>
      <w:rFonts w:ascii="楷体_GB2312" w:eastAsia="楷体_GB2312" w:hAnsi="宋体" w:cs="Times New Roman"/>
      <w:kern w:val="0"/>
      <w:sz w:val="20"/>
      <w:szCs w:val="20"/>
    </w:rPr>
  </w:style>
  <w:style w:type="paragraph" w:customStyle="1" w:styleId="xl85">
    <w:name w:val="xl85"/>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Times New Roman"/>
      <w:kern w:val="0"/>
      <w:sz w:val="24"/>
      <w:szCs w:val="20"/>
    </w:rPr>
  </w:style>
  <w:style w:type="paragraph" w:customStyle="1" w:styleId="xl109">
    <w:name w:val="xl109"/>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3"/>
      <w:szCs w:val="20"/>
    </w:rPr>
  </w:style>
  <w:style w:type="paragraph" w:customStyle="1" w:styleId="xl30">
    <w:name w:val="xl30"/>
    <w:basedOn w:val="Normal"/>
    <w:qFormat/>
    <w:pPr>
      <w:widowControl/>
      <w:pBdr>
        <w:left w:val="single" w:sz="4" w:space="0" w:color="auto"/>
        <w:bottom w:val="single" w:sz="4" w:space="0" w:color="auto"/>
        <w:right w:val="single" w:sz="4" w:space="0" w:color="auto"/>
      </w:pBdr>
      <w:spacing w:before="100" w:beforeAutospacing="1" w:after="100" w:afterAutospacing="1"/>
      <w:ind w:firstLine="50" w:firstLineChars="50"/>
      <w:jc w:val="center"/>
    </w:pPr>
    <w:rPr>
      <w:rFonts w:ascii="宋体" w:eastAsia="Arial Unicode MS" w:hAnsi="宋体" w:cs="Times New Roman"/>
      <w:kern w:val="0"/>
      <w:sz w:val="18"/>
      <w:szCs w:val="20"/>
    </w:rPr>
  </w:style>
  <w:style w:type="paragraph" w:customStyle="1" w:styleId="CM19">
    <w:name w:val="CM19"/>
    <w:basedOn w:val="Default"/>
    <w:next w:val="Default"/>
    <w:qFormat/>
    <w:pPr>
      <w:spacing w:line="468" w:lineRule="atLeast"/>
    </w:pPr>
    <w:rPr>
      <w:color w:val="auto"/>
    </w:rPr>
  </w:style>
  <w:style w:type="paragraph" w:customStyle="1" w:styleId="CharCharCharCharCharChar1">
    <w:name w:val="Char Char Char Char Char Char1"/>
    <w:basedOn w:val="Normal"/>
    <w:qFormat/>
    <w:pPr>
      <w:tabs>
        <w:tab w:val="left" w:pos="935"/>
      </w:tabs>
    </w:pPr>
    <w:rPr>
      <w:rFonts w:ascii="Times New Roman" w:eastAsia="宋体" w:hAnsi="Times New Roman" w:cs="Times New Roman"/>
      <w:sz w:val="24"/>
      <w:szCs w:val="20"/>
    </w:rPr>
  </w:style>
  <w:style w:type="paragraph" w:customStyle="1" w:styleId="xl270">
    <w:name w:val="xl270"/>
    <w:basedOn w:val="Normal"/>
    <w:qFormat/>
    <w:pPr>
      <w:widowControl/>
      <w:spacing w:before="100" w:beforeAutospacing="1" w:after="100" w:afterAutospacing="1"/>
      <w:jc w:val="center"/>
      <w:textAlignment w:val="center"/>
    </w:pPr>
    <w:rPr>
      <w:rFonts w:ascii="楷体_GB2312" w:eastAsia="楷体_GB2312" w:hAnsi="宋体" w:cs="Times New Roman"/>
      <w:b/>
      <w:kern w:val="0"/>
      <w:sz w:val="24"/>
      <w:szCs w:val="20"/>
    </w:rPr>
  </w:style>
  <w:style w:type="paragraph" w:customStyle="1" w:styleId="xl207">
    <w:name w:val="xl207"/>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color w:val="000000"/>
      <w:kern w:val="0"/>
      <w:sz w:val="20"/>
      <w:szCs w:val="20"/>
    </w:rPr>
  </w:style>
  <w:style w:type="paragraph" w:customStyle="1" w:styleId="xl242">
    <w:name w:val="xl242"/>
    <w:basedOn w:val="Normal"/>
    <w:qFormat/>
    <w:pPr>
      <w:widowControl/>
      <w:pBdr>
        <w:left w:val="single" w:sz="4" w:space="0" w:color="auto"/>
        <w:bottom w:val="single" w:sz="4" w:space="0" w:color="auto"/>
        <w:right w:val="single" w:sz="4" w:space="0" w:color="auto"/>
      </w:pBdr>
      <w:spacing w:before="100" w:beforeAutospacing="1" w:after="100" w:afterAutospacing="1"/>
      <w:jc w:val="right"/>
      <w:textAlignment w:val="center"/>
    </w:pPr>
    <w:rPr>
      <w:rFonts w:ascii="Times New Roman" w:eastAsia="宋体" w:hAnsi="Times New Roman" w:cs="Times New Roman"/>
      <w:kern w:val="0"/>
      <w:sz w:val="20"/>
      <w:szCs w:val="20"/>
    </w:rPr>
  </w:style>
  <w:style w:type="paragraph" w:customStyle="1" w:styleId="xl226">
    <w:name w:val="xl226"/>
    <w:basedOn w:val="Normal"/>
    <w:qFormat/>
    <w:pPr>
      <w:widowControl/>
      <w:spacing w:before="100" w:beforeAutospacing="1" w:after="100" w:afterAutospacing="1"/>
      <w:jc w:val="left"/>
      <w:textAlignment w:val="center"/>
    </w:pPr>
    <w:rPr>
      <w:rFonts w:ascii="宋体" w:eastAsia="宋体" w:hAnsi="宋体" w:cs="Times New Roman"/>
      <w:kern w:val="0"/>
      <w:sz w:val="20"/>
      <w:szCs w:val="20"/>
    </w:rPr>
  </w:style>
  <w:style w:type="paragraph" w:customStyle="1" w:styleId="xl205">
    <w:name w:val="xl205"/>
    <w:basedOn w:val="Normal"/>
    <w:qFormat/>
    <w:pPr>
      <w:widowControl/>
      <w:pBdr>
        <w:left w:val="single" w:sz="4" w:space="0" w:color="000000"/>
        <w:bottom w:val="single" w:sz="4" w:space="0" w:color="000000"/>
        <w:right w:val="single" w:sz="4" w:space="0" w:color="000000"/>
      </w:pBdr>
      <w:spacing w:before="100" w:beforeAutospacing="1" w:after="100" w:afterAutospacing="1"/>
      <w:jc w:val="center"/>
      <w:textAlignment w:val="center"/>
    </w:pPr>
    <w:rPr>
      <w:rFonts w:ascii="Times New Roman" w:eastAsia="宋体" w:hAnsi="Times New Roman" w:cs="Times New Roman"/>
      <w:kern w:val="0"/>
      <w:sz w:val="24"/>
      <w:szCs w:val="20"/>
    </w:rPr>
  </w:style>
  <w:style w:type="paragraph" w:customStyle="1" w:styleId="CharCharCharCharCharChar1CharCharCharChar1">
    <w:name w:val="Char Char Char Char Char Char1 Char Char Char Char1"/>
    <w:basedOn w:val="Normal"/>
    <w:qFormat/>
    <w:pPr>
      <w:spacing w:before="240" w:line="360" w:lineRule="auto"/>
      <w:ind w:firstLine="200" w:firstLineChars="200"/>
    </w:pPr>
    <w:rPr>
      <w:rFonts w:ascii="宋体" w:eastAsia="宋体" w:hAnsi="宋体" w:cs="Times New Roman"/>
      <w:sz w:val="24"/>
      <w:szCs w:val="20"/>
    </w:rPr>
  </w:style>
  <w:style w:type="paragraph" w:customStyle="1" w:styleId="xl228">
    <w:name w:val="xl228"/>
    <w:basedOn w:val="Normal"/>
    <w:qFormat/>
    <w:pPr>
      <w:widowControl/>
      <w:spacing w:before="100" w:beforeAutospacing="1" w:after="100" w:afterAutospacing="1"/>
      <w:jc w:val="left"/>
    </w:pPr>
    <w:rPr>
      <w:rFonts w:ascii="楷体_GB2312" w:eastAsia="楷体_GB2312" w:hAnsi="宋体" w:cs="Times New Roman"/>
      <w:kern w:val="0"/>
      <w:sz w:val="20"/>
      <w:szCs w:val="20"/>
    </w:rPr>
  </w:style>
  <w:style w:type="paragraph" w:customStyle="1" w:styleId="xl250">
    <w:name w:val="xl250"/>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Times New Roman" w:eastAsia="宋体" w:hAnsi="Times New Roman" w:cs="Times New Roman"/>
      <w:kern w:val="0"/>
      <w:sz w:val="20"/>
      <w:szCs w:val="20"/>
    </w:rPr>
  </w:style>
  <w:style w:type="paragraph" w:customStyle="1" w:styleId="xl68">
    <w:name w:val="xl68"/>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Times New Roman"/>
      <w:kern w:val="0"/>
      <w:sz w:val="20"/>
      <w:szCs w:val="20"/>
    </w:rPr>
  </w:style>
  <w:style w:type="paragraph" w:customStyle="1" w:styleId="xl64">
    <w:name w:val="xl64"/>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Times New Roman"/>
      <w:kern w:val="0"/>
      <w:sz w:val="20"/>
      <w:szCs w:val="20"/>
    </w:rPr>
  </w:style>
  <w:style w:type="paragraph" w:customStyle="1" w:styleId="A40">
    <w:name w:val="!A4竖表"/>
    <w:next w:val="Normal"/>
    <w:qFormat/>
    <w:pPr>
      <w:tabs>
        <w:tab w:val="center" w:pos="3990"/>
        <w:tab w:val="right" w:pos="8190"/>
      </w:tabs>
    </w:pPr>
    <w:rPr>
      <w:rFonts w:ascii="宋体" w:eastAsia="宋体" w:hAnsi="宋体" w:cs="Times New Roman"/>
      <w:kern w:val="2"/>
      <w:sz w:val="28"/>
      <w:szCs w:val="20"/>
      <w:lang w:val="en-US" w:eastAsia="zh-CN" w:bidi="ar-SA"/>
    </w:rPr>
  </w:style>
  <w:style w:type="paragraph" w:customStyle="1" w:styleId="213">
    <w:name w:val="索引 21"/>
    <w:basedOn w:val="Normal"/>
    <w:next w:val="Normal"/>
    <w:qFormat/>
    <w:pPr>
      <w:tabs>
        <w:tab w:val="left" w:pos="935"/>
      </w:tabs>
      <w:adjustRightInd w:val="0"/>
      <w:spacing w:line="480" w:lineRule="auto"/>
      <w:ind w:left="420" w:hanging="210"/>
      <w:jc w:val="left"/>
      <w:textAlignment w:val="baseline"/>
    </w:pPr>
    <w:rPr>
      <w:rFonts w:ascii="Times New Roman" w:eastAsia="宋体" w:hAnsi="Times New Roman" w:cs="Times New Roman"/>
      <w:kern w:val="0"/>
      <w:sz w:val="20"/>
      <w:szCs w:val="20"/>
    </w:rPr>
  </w:style>
  <w:style w:type="paragraph" w:customStyle="1" w:styleId="xl117">
    <w:name w:val="xl117"/>
    <w:basedOn w:val="Normal"/>
    <w:qFormat/>
    <w:pPr>
      <w:widowControl/>
      <w:spacing w:before="100" w:beforeAutospacing="1" w:after="100" w:afterAutospacing="1"/>
      <w:jc w:val="left"/>
    </w:pPr>
    <w:rPr>
      <w:rFonts w:ascii="宋体" w:eastAsia="宋体" w:hAnsi="宋体" w:cs="Times New Roman"/>
      <w:color w:val="FF0000"/>
      <w:kern w:val="0"/>
      <w:sz w:val="24"/>
      <w:szCs w:val="20"/>
    </w:rPr>
  </w:style>
  <w:style w:type="paragraph" w:customStyle="1" w:styleId="xl261">
    <w:name w:val="xl261"/>
    <w:basedOn w:val="Normal"/>
    <w:qFormat/>
    <w:pPr>
      <w:widowControl/>
      <w:spacing w:before="100" w:beforeAutospacing="1" w:after="100" w:afterAutospacing="1"/>
      <w:jc w:val="left"/>
      <w:textAlignment w:val="center"/>
    </w:pPr>
    <w:rPr>
      <w:rFonts w:ascii="宋体" w:eastAsia="宋体" w:hAnsi="宋体" w:cs="Times New Roman"/>
      <w:kern w:val="0"/>
      <w:sz w:val="20"/>
      <w:szCs w:val="20"/>
    </w:rPr>
  </w:style>
  <w:style w:type="paragraph" w:customStyle="1" w:styleId="TOC20">
    <w:name w:val="TOC 标题2"/>
    <w:basedOn w:val="Heading1"/>
    <w:next w:val="Normal"/>
    <w:qFormat/>
    <w:pPr>
      <w:widowControl/>
      <w:spacing w:before="240" w:after="0" w:line="257" w:lineRule="auto"/>
      <w:jc w:val="left"/>
      <w:outlineLvl w:val="9"/>
    </w:pPr>
    <w:rPr>
      <w:rFonts w:ascii="Cambria" w:eastAsia="宋体" w:hAnsi="Cambria" w:cs="Times New Roman"/>
      <w:b w:val="0"/>
      <w:bCs w:val="0"/>
      <w:color w:val="365F91"/>
      <w:kern w:val="0"/>
      <w:szCs w:val="20"/>
    </w:rPr>
  </w:style>
  <w:style w:type="paragraph" w:customStyle="1" w:styleId="61">
    <w:name w:val="索引 61"/>
    <w:basedOn w:val="Normal"/>
    <w:next w:val="Normal"/>
    <w:qFormat/>
    <w:pPr>
      <w:tabs>
        <w:tab w:val="left" w:pos="935"/>
      </w:tabs>
      <w:adjustRightInd w:val="0"/>
      <w:spacing w:line="480" w:lineRule="auto"/>
      <w:ind w:left="1260" w:hanging="210"/>
      <w:jc w:val="left"/>
      <w:textAlignment w:val="baseline"/>
    </w:pPr>
    <w:rPr>
      <w:rFonts w:ascii="Times New Roman" w:eastAsia="宋体" w:hAnsi="Times New Roman" w:cs="Times New Roman"/>
      <w:kern w:val="0"/>
      <w:sz w:val="20"/>
      <w:szCs w:val="20"/>
    </w:rPr>
  </w:style>
  <w:style w:type="paragraph" w:customStyle="1" w:styleId="style0">
    <w:name w:val="style0"/>
    <w:basedOn w:val="Normal"/>
    <w:qFormat/>
    <w:pPr>
      <w:widowControl/>
      <w:spacing w:before="100" w:beforeAutospacing="1" w:after="100" w:afterAutospacing="1"/>
      <w:jc w:val="left"/>
    </w:pPr>
    <w:rPr>
      <w:rFonts w:ascii="宋体" w:eastAsia="宋体" w:hAnsi="宋体" w:cs="宋体"/>
      <w:kern w:val="0"/>
      <w:sz w:val="24"/>
      <w:szCs w:val="24"/>
    </w:rPr>
  </w:style>
  <w:style w:type="paragraph" w:customStyle="1" w:styleId="ParaChar">
    <w:name w:val="默认段落字体 Para Char"/>
    <w:basedOn w:val="Normal"/>
    <w:qFormat/>
    <w:pPr>
      <w:spacing w:line="360" w:lineRule="auto"/>
      <w:jc w:val="center"/>
    </w:pPr>
    <w:rPr>
      <w:rFonts w:ascii="Times New Roman" w:eastAsia="宋体" w:hAnsi="Times New Roman" w:cs="Times New Roman"/>
      <w:sz w:val="28"/>
      <w:szCs w:val="20"/>
    </w:rPr>
  </w:style>
  <w:style w:type="paragraph" w:customStyle="1" w:styleId="xl193">
    <w:name w:val="xl193"/>
    <w:basedOn w:val="Normal"/>
    <w:qFormat/>
    <w:pPr>
      <w:widowControl/>
      <w:spacing w:before="100" w:beforeAutospacing="1" w:after="100" w:afterAutospacing="1"/>
      <w:jc w:val="left"/>
      <w:textAlignment w:val="center"/>
    </w:pPr>
    <w:rPr>
      <w:rFonts w:ascii="宋体" w:eastAsia="宋体" w:hAnsi="宋体" w:cs="Times New Roman"/>
      <w:color w:val="000000"/>
      <w:kern w:val="0"/>
      <w:sz w:val="24"/>
      <w:szCs w:val="20"/>
    </w:rPr>
  </w:style>
  <w:style w:type="paragraph" w:customStyle="1" w:styleId="xl72">
    <w:name w:val="xl72"/>
    <w:basedOn w:val="Normal"/>
    <w:qFormat/>
    <w:pPr>
      <w:widowControl/>
      <w:pBdr>
        <w:bottom w:val="single" w:sz="4" w:space="0" w:color="auto"/>
      </w:pBdr>
      <w:spacing w:before="100" w:beforeAutospacing="1" w:after="100" w:afterAutospacing="1"/>
      <w:jc w:val="right"/>
    </w:pPr>
    <w:rPr>
      <w:rFonts w:ascii="宋体" w:eastAsia="宋体" w:hAnsi="宋体" w:cs="Times New Roman"/>
      <w:b/>
      <w:kern w:val="0"/>
      <w:sz w:val="20"/>
      <w:szCs w:val="20"/>
    </w:rPr>
  </w:style>
  <w:style w:type="paragraph" w:customStyle="1" w:styleId="a24">
    <w:name w:val="封面标准名称"/>
    <w:qFormat/>
    <w:pPr>
      <w:widowControl w:val="0"/>
      <w:spacing w:line="680" w:lineRule="exact"/>
      <w:jc w:val="center"/>
      <w:textAlignment w:val="center"/>
    </w:pPr>
    <w:rPr>
      <w:rFonts w:ascii="黑体" w:eastAsia="黑体" w:hAnsi="Times New Roman" w:cs="Times New Roman"/>
      <w:kern w:val="0"/>
      <w:sz w:val="52"/>
      <w:szCs w:val="20"/>
      <w:lang w:val="en-US" w:eastAsia="zh-CN" w:bidi="ar-SA"/>
    </w:rPr>
  </w:style>
  <w:style w:type="paragraph" w:customStyle="1" w:styleId="xl87">
    <w:name w:val="xl87"/>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宋体" w:hAnsi="Times New Roman" w:cs="Times New Roman"/>
      <w:kern w:val="0"/>
      <w:sz w:val="20"/>
      <w:szCs w:val="20"/>
    </w:rPr>
  </w:style>
  <w:style w:type="paragraph" w:customStyle="1" w:styleId="CharCharCharCharCharCharCharCharChar1">
    <w:name w:val="Char Char Char Char Char Char Char Char Char1"/>
    <w:basedOn w:val="Normal"/>
    <w:qFormat/>
    <w:pPr>
      <w:tabs>
        <w:tab w:val="left" w:pos="935"/>
      </w:tabs>
    </w:pPr>
    <w:rPr>
      <w:rFonts w:ascii="Times New Roman" w:eastAsia="宋体" w:hAnsi="Times New Roman" w:cs="Times New Roman"/>
      <w:sz w:val="24"/>
      <w:szCs w:val="20"/>
    </w:rPr>
  </w:style>
  <w:style w:type="paragraph" w:customStyle="1" w:styleId="xl99">
    <w:name w:val="xl99"/>
    <w:basedOn w:val="Normal"/>
    <w:qFormat/>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pPr>
    <w:rPr>
      <w:rFonts w:ascii="宋体" w:eastAsia="宋体" w:hAnsi="宋体" w:cs="Times New Roman"/>
      <w:kern w:val="0"/>
      <w:sz w:val="24"/>
      <w:szCs w:val="20"/>
    </w:rPr>
  </w:style>
  <w:style w:type="paragraph" w:customStyle="1" w:styleId="a25">
    <w:name w:val="??"/>
    <w:basedOn w:val="Normal"/>
    <w:qFormat/>
    <w:pPr>
      <w:autoSpaceDE w:val="0"/>
      <w:autoSpaceDN w:val="0"/>
      <w:adjustRightInd w:val="0"/>
      <w:spacing w:line="312" w:lineRule="atLeast"/>
      <w:ind w:firstLine="425"/>
      <w:jc w:val="left"/>
      <w:textAlignment w:val="baseline"/>
    </w:pPr>
    <w:rPr>
      <w:rFonts w:ascii="楷体" w:eastAsia="楷体" w:hAnsi="Times New Roman" w:cs="Times New Roman"/>
      <w:kern w:val="30"/>
      <w:sz w:val="30"/>
      <w:szCs w:val="20"/>
    </w:rPr>
  </w:style>
  <w:style w:type="paragraph" w:customStyle="1" w:styleId="128">
    <w:name w:val="修订1"/>
    <w:qFormat/>
    <w:rPr>
      <w:rFonts w:ascii="Times New Roman" w:eastAsia="宋体" w:hAnsi="Times New Roman" w:cs="Times New Roman"/>
      <w:kern w:val="2"/>
      <w:sz w:val="21"/>
      <w:szCs w:val="20"/>
      <w:lang w:val="en-US" w:eastAsia="zh-CN" w:bidi="ar-SA"/>
    </w:rPr>
  </w:style>
  <w:style w:type="paragraph" w:customStyle="1" w:styleId="xl197">
    <w:name w:val="xl197"/>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Times New Roman" w:eastAsia="宋体" w:hAnsi="Times New Roman" w:cs="Times New Roman"/>
      <w:color w:val="000000"/>
      <w:kern w:val="0"/>
      <w:sz w:val="20"/>
      <w:szCs w:val="20"/>
    </w:rPr>
  </w:style>
  <w:style w:type="paragraph" w:customStyle="1" w:styleId="xl86">
    <w:name w:val="xl86"/>
    <w:basedOn w:val="Normal"/>
    <w:qFormat/>
    <w:pPr>
      <w:widowControl/>
      <w:pBdr>
        <w:top w:val="single" w:sz="4" w:space="0" w:color="auto"/>
        <w:left w:val="single" w:sz="4" w:space="0" w:color="auto"/>
        <w:right w:val="single" w:sz="4" w:space="0" w:color="auto"/>
      </w:pBdr>
      <w:spacing w:before="100" w:beforeAutospacing="1" w:after="100" w:afterAutospacing="1"/>
      <w:jc w:val="left"/>
    </w:pPr>
    <w:rPr>
      <w:rFonts w:ascii="宋体" w:eastAsia="宋体" w:hAnsi="宋体" w:cs="Times New Roman"/>
      <w:kern w:val="0"/>
      <w:sz w:val="20"/>
      <w:szCs w:val="20"/>
    </w:rPr>
  </w:style>
  <w:style w:type="paragraph" w:customStyle="1" w:styleId="TOCHeading">
    <w:name w:val="TOC Heading"/>
    <w:basedOn w:val="Heading1"/>
    <w:next w:val="Normal"/>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E75B5" w:themeColor="accent1" w:themeShade="BF"/>
      <w:kern w:val="0"/>
      <w:szCs w:val="32"/>
    </w:rPr>
  </w:style>
  <w:style w:type="paragraph" w:customStyle="1" w:styleId="32">
    <w:name w:val="列出段落3"/>
    <w:basedOn w:val="Normal"/>
    <w:qFormat/>
    <w:pPr>
      <w:spacing w:line="360" w:lineRule="auto"/>
      <w:ind w:firstLine="420" w:firstLineChars="200"/>
    </w:pPr>
    <w:rPr>
      <w:rFonts w:ascii="Times New Roman" w:eastAsia="宋体" w:hAnsi="Times New Roman" w:cs="Times New Roman"/>
      <w:sz w:val="24"/>
      <w:szCs w:val="20"/>
    </w:rPr>
  </w:style>
  <w:style w:type="character" w:customStyle="1" w:styleId="Char35">
    <w:name w:val="标题 Char"/>
    <w:basedOn w:val="DefaultParagraphFont"/>
    <w:link w:val="Title"/>
    <w:uiPriority w:val="10"/>
    <w:qFormat/>
    <w:rPr>
      <w:rFonts w:eastAsia="宋体" w:asciiTheme="majorHAnsi" w:hAnsiTheme="majorHAnsi" w:cstheme="majorBidi"/>
      <w:b/>
      <w:bCs/>
      <w:sz w:val="32"/>
      <w:szCs w:val="32"/>
    </w:rPr>
  </w:style>
  <w:style w:type="paragraph" w:customStyle="1" w:styleId="24">
    <w:name w:val="样式 正文段落 + 首行缩进:  2 字符"/>
    <w:basedOn w:val="Normal"/>
    <w:qFormat/>
    <w:pPr>
      <w:widowControl/>
      <w:suppressAutoHyphens/>
      <w:spacing w:line="300" w:lineRule="auto"/>
      <w:ind w:firstLine="440"/>
      <w:jc w:val="both"/>
    </w:pPr>
    <w:rPr>
      <w:rFonts w:ascii="Calibri" w:eastAsia="宋体" w:hAnsi="Calibri" w:cs="宋体"/>
      <w:iCs/>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1" Type="http://schemas.openxmlformats.org/officeDocument/2006/relationships/header" Target="header4.xml" /><Relationship Id="rId12" Type="http://schemas.openxmlformats.org/officeDocument/2006/relationships/footer" Target="footer2.xml" /><Relationship Id="rId13" Type="http://schemas.openxmlformats.org/officeDocument/2006/relationships/header" Target="header5.xml" /><Relationship Id="rId14" Type="http://schemas.openxmlformats.org/officeDocument/2006/relationships/footer" Target="footer3.xml" /><Relationship Id="rId15" Type="http://schemas.openxmlformats.org/officeDocument/2006/relationships/header" Target="header6.xml" /><Relationship Id="rId16" Type="http://schemas.openxmlformats.org/officeDocument/2006/relationships/footer" Target="footer4.xml" /><Relationship Id="rId17" Type="http://schemas.openxmlformats.org/officeDocument/2006/relationships/image" Target="media/image1.png" /><Relationship Id="rId18" Type="http://schemas.openxmlformats.org/officeDocument/2006/relationships/header" Target="header7.xml"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6.xml" /><Relationship Id="rId22" Type="http://schemas.openxmlformats.org/officeDocument/2006/relationships/header" Target="header9.xml" /><Relationship Id="rId23" Type="http://schemas.openxmlformats.org/officeDocument/2006/relationships/footer" Target="footer7.xml" /><Relationship Id="rId24" Type="http://schemas.openxmlformats.org/officeDocument/2006/relationships/header" Target="header10.xml" /><Relationship Id="rId25" Type="http://schemas.openxmlformats.org/officeDocument/2006/relationships/footer" Target="footer8.xml" /><Relationship Id="rId26" Type="http://schemas.openxmlformats.org/officeDocument/2006/relationships/header" Target="header11.xml" /><Relationship Id="rId27" Type="http://schemas.openxmlformats.org/officeDocument/2006/relationships/footer" Target="footer9.xml" /><Relationship Id="rId28" Type="http://schemas.openxmlformats.org/officeDocument/2006/relationships/header" Target="header12.xml" /><Relationship Id="rId29" Type="http://schemas.openxmlformats.org/officeDocument/2006/relationships/footer" Target="footer10.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footer" Target="footer11.xml" /><Relationship Id="rId32" Type="http://schemas.openxmlformats.org/officeDocument/2006/relationships/header" Target="header14.xml" /><Relationship Id="rId33" Type="http://schemas.openxmlformats.org/officeDocument/2006/relationships/footer" Target="footer12.xml" /><Relationship Id="rId34" Type="http://schemas.openxmlformats.org/officeDocument/2006/relationships/header" Target="header15.xml" /><Relationship Id="rId35" Type="http://schemas.openxmlformats.org/officeDocument/2006/relationships/footer" Target="footer13.xml" /><Relationship Id="rId36" Type="http://schemas.openxmlformats.org/officeDocument/2006/relationships/header" Target="header16.xml" /><Relationship Id="rId37" Type="http://schemas.openxmlformats.org/officeDocument/2006/relationships/footer" Target="footer14.xml" /><Relationship Id="rId38" Type="http://schemas.openxmlformats.org/officeDocument/2006/relationships/image" Target="media/image2.emf" /><Relationship Id="rId39" Type="http://schemas.openxmlformats.org/officeDocument/2006/relationships/hyperlink" Target="https://d.book118.com/488010040023006024" TargetMode="External" /><Relationship Id="rId4" Type="http://schemas.openxmlformats.org/officeDocument/2006/relationships/customXml" Target="../customXml/item1.xml" /><Relationship Id="rId40" Type="http://schemas.openxmlformats.org/officeDocument/2006/relationships/header" Target="header17.xml" /><Relationship Id="rId41" Type="http://schemas.openxmlformats.org/officeDocument/2006/relationships/footer" Target="footer15.xml" /><Relationship Id="rId42" Type="http://schemas.openxmlformats.org/officeDocument/2006/relationships/theme" Target="theme/theme1.xml" /><Relationship Id="rId43" Type="http://schemas.openxmlformats.org/officeDocument/2006/relationships/numbering" Target="numbering.xml" /><Relationship Id="rId44" Type="http://schemas.openxmlformats.org/officeDocument/2006/relationships/styles" Target="styles.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hyperlink" Target="http://baike.baidu.com/view/93914.htm" TargetMode="Externa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3073" textRotate="1"/>
    <customShpInfo spid="_x0000_s2050"/>
    <customShpInfo spid="_x0000_s2051"/>
    <customShpInfo spid="_x0000_s2052"/>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0A007CB-A1F9-4AE3-B07D-0B8290AEE2A0}">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20</Pages>
  <Words>2911</Words>
  <Characters>16597</Characters>
  <Application>Microsoft Office Word</Application>
  <DocSecurity>0</DocSecurity>
  <Lines>138</Lines>
  <Paragraphs>38</Paragraphs>
  <ScaleCrop>false</ScaleCrop>
  <Company>China</Company>
  <LinksUpToDate>false</LinksUpToDate>
  <CharactersWithSpaces>19470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靖</cp:lastModifiedBy>
  <cp:revision>4</cp:revision>
  <cp:lastPrinted>2018-06-24T01:55:00Z</cp:lastPrinted>
  <dcterms:created xsi:type="dcterms:W3CDTF">2018-05-13T08:02:00Z</dcterms:created>
  <dcterms:modified xsi:type="dcterms:W3CDTF">2021-03-25T06:33:10Z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994DEA2300F04362B28AB27E29EF0D6D</vt:lpwstr>
  </property>
  <property fmtid="{D5CDD505-2E9C-101B-9397-08002B2CF9AE}" pid="3" name="KSOProductBuildVer">
    <vt:lpwstr>2052-11.1.0.10356</vt:lpwstr>
  </property>
</Properties>
</file>