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01" w:line="221" w:lineRule="auto"/>
        <w:ind w:left="2154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z w:val="31"/>
          <w:szCs w:val="31"/>
        </w:rPr>
        <w:t>高温蠕变、持久强度试验机检定规程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78" w:line="223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9"/>
          <w:sz w:val="24"/>
          <w:szCs w:val="24"/>
        </w:rPr>
        <w:t>1</w:t>
      </w:r>
      <w:r>
        <w:rPr>
          <w:rFonts w:ascii="SimHei" w:eastAsia="SimHei" w:hAnsi="SimHei" w:cs="SimHei"/>
          <w:spacing w:val="-9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9"/>
          <w:sz w:val="24"/>
          <w:szCs w:val="24"/>
        </w:rPr>
        <w:t>范围</w:t>
      </w:r>
    </w:p>
    <w:p>
      <w:pPr>
        <w:pStyle w:val="BodyText"/>
        <w:spacing w:before="242" w:line="252" w:lineRule="auto"/>
        <w:ind w:right="59" w:firstLine="530"/>
      </w:pPr>
      <w:r>
        <w:rPr>
          <w:spacing w:val="8"/>
        </w:rPr>
        <w:t>本规程适用于高温蠕变、持久强度试验机(以下简称试验机)的首次检定，后续检</w:t>
      </w:r>
      <w:r>
        <w:rPr>
          <w:spacing w:val="11"/>
        </w:rPr>
        <w:t xml:space="preserve"> </w:t>
      </w:r>
      <w:r>
        <w:rPr>
          <w:spacing w:val="-6"/>
        </w:rPr>
        <w:t>定和使用中检验。</w:t>
      </w:r>
    </w:p>
    <w:p>
      <w:pPr>
        <w:spacing w:before="240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2</w:t>
      </w:r>
      <w:r>
        <w:rPr>
          <w:rFonts w:ascii="SimHei" w:eastAsia="SimHei" w:hAnsi="SimHei" w:cs="SimHei"/>
          <w:spacing w:val="-2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引用文献</w:t>
      </w:r>
    </w:p>
    <w:p>
      <w:pPr>
        <w:pStyle w:val="BodyText"/>
        <w:spacing w:before="264" w:line="219" w:lineRule="auto"/>
        <w:ind w:left="530"/>
      </w:pPr>
      <w:r>
        <w:rPr>
          <w:spacing w:val="-4"/>
        </w:rPr>
        <w:t>本规程引用文献如下：</w:t>
      </w:r>
    </w:p>
    <w:p>
      <w:pPr>
        <w:pStyle w:val="BodyText"/>
        <w:spacing w:before="75" w:line="360" w:lineRule="exact"/>
        <w:ind w:left="530"/>
      </w:pPr>
      <w:r>
        <w:rPr>
          <w:position w:val="8"/>
        </w:rPr>
        <w:t>JJG 141—2000</w:t>
      </w:r>
      <w:r>
        <w:rPr>
          <w:spacing w:val="-53"/>
          <w:position w:val="8"/>
        </w:rPr>
        <w:t xml:space="preserve"> </w:t>
      </w:r>
      <w:r>
        <w:rPr>
          <w:position w:val="8"/>
        </w:rPr>
        <w:t>工作用贵金属热电偶检定规程</w:t>
      </w:r>
    </w:p>
    <w:p>
      <w:pPr>
        <w:pStyle w:val="BodyText"/>
        <w:spacing w:before="1" w:line="217" w:lineRule="auto"/>
        <w:ind w:left="530"/>
      </w:pPr>
      <w:r>
        <w:t>JJG</w:t>
      </w:r>
      <w:r>
        <w:rPr>
          <w:spacing w:val="1"/>
        </w:rPr>
        <w:t xml:space="preserve"> 144—2007</w:t>
      </w:r>
      <w:r>
        <w:rPr>
          <w:spacing w:val="-71"/>
        </w:rPr>
        <w:t xml:space="preserve"> </w:t>
      </w:r>
      <w:r>
        <w:rPr>
          <w:spacing w:val="1"/>
        </w:rPr>
        <w:t>标准测力仪检定规程</w:t>
      </w:r>
    </w:p>
    <w:p>
      <w:pPr>
        <w:pStyle w:val="BodyText"/>
        <w:spacing w:before="77" w:line="218" w:lineRule="auto"/>
        <w:ind w:left="530"/>
      </w:pPr>
      <w:r>
        <w:rPr>
          <w:spacing w:val="-2"/>
        </w:rPr>
        <w:t>JJG 762—2007</w:t>
      </w:r>
      <w:r>
        <w:rPr>
          <w:spacing w:val="-27"/>
        </w:rPr>
        <w:t xml:space="preserve"> </w:t>
      </w:r>
      <w:r>
        <w:rPr>
          <w:spacing w:val="-2"/>
        </w:rPr>
        <w:t>引伸计检定规程</w:t>
      </w:r>
    </w:p>
    <w:p>
      <w:pPr>
        <w:pStyle w:val="BodyText"/>
        <w:spacing w:before="72" w:line="214" w:lineRule="auto"/>
        <w:ind w:left="530"/>
      </w:pPr>
      <w:r>
        <w:rPr>
          <w:spacing w:val="-1"/>
        </w:rPr>
        <w:t>GB/T   2039-1997</w:t>
      </w:r>
      <w:r>
        <w:rPr>
          <w:spacing w:val="-65"/>
        </w:rPr>
        <w:t xml:space="preserve"> </w:t>
      </w:r>
      <w:r>
        <w:rPr>
          <w:spacing w:val="-1"/>
        </w:rPr>
        <w:t>金属拉伸</w:t>
      </w:r>
      <w:r>
        <w:rPr>
          <w:spacing w:val="-2"/>
        </w:rPr>
        <w:t>蠕变及持久试验方法 (eqv</w:t>
      </w:r>
      <w:r>
        <w:rPr>
          <w:spacing w:val="105"/>
        </w:rPr>
        <w:t xml:space="preserve"> </w:t>
      </w:r>
      <w:r>
        <w:rPr>
          <w:spacing w:val="-2"/>
        </w:rPr>
        <w:t>ISO</w:t>
      </w:r>
      <w:r>
        <w:rPr>
          <w:spacing w:val="94"/>
        </w:rPr>
        <w:t xml:space="preserve"> </w:t>
      </w:r>
      <w:r>
        <w:rPr>
          <w:spacing w:val="-2"/>
        </w:rPr>
        <w:t>204:1997)</w:t>
      </w:r>
    </w:p>
    <w:p>
      <w:pPr>
        <w:pStyle w:val="BodyText"/>
        <w:spacing w:before="77" w:line="219" w:lineRule="auto"/>
        <w:ind w:left="530"/>
      </w:pPr>
      <w:r>
        <w:t>GB/T  2611—2007</w:t>
      </w:r>
      <w:r>
        <w:rPr>
          <w:spacing w:val="-60"/>
        </w:rPr>
        <w:t xml:space="preserve"> </w:t>
      </w:r>
      <w:r>
        <w:t>试验机通用技术要求</w:t>
      </w:r>
    </w:p>
    <w:p>
      <w:pPr>
        <w:pStyle w:val="BodyText"/>
        <w:spacing w:before="65" w:line="219" w:lineRule="auto"/>
        <w:ind w:left="530"/>
      </w:pPr>
      <w:r>
        <w:t>GB</w:t>
      </w:r>
      <w:r>
        <w:rPr>
          <w:spacing w:val="7"/>
        </w:rPr>
        <w:t>/T  16825.2—2005静力单轴试验机的检验  第2部分：拉力蠕变试验机  施加</w:t>
      </w:r>
    </w:p>
    <w:p>
      <w:pPr>
        <w:pStyle w:val="BodyText"/>
        <w:spacing w:before="93" w:line="216" w:lineRule="auto"/>
      </w:pPr>
      <w:r>
        <w:rPr>
          <w:spacing w:val="-3"/>
        </w:rPr>
        <w:t>力的检验 (ISO</w:t>
      </w:r>
      <w:r>
        <w:rPr>
          <w:spacing w:val="7"/>
        </w:rPr>
        <w:t xml:space="preserve">     </w:t>
      </w:r>
      <w:r>
        <w:rPr>
          <w:spacing w:val="-3"/>
        </w:rPr>
        <w:t>7500-2:1996,MOD)</w:t>
      </w:r>
    </w:p>
    <w:p>
      <w:pPr>
        <w:pStyle w:val="BodyText"/>
        <w:spacing w:before="81" w:line="219" w:lineRule="auto"/>
        <w:ind w:left="530"/>
      </w:pPr>
      <w:r>
        <w:rPr>
          <w:spacing w:val="1"/>
        </w:rPr>
        <w:t>使用本规程时应注意使用上述引用文献的现</w:t>
      </w:r>
      <w:r>
        <w:t>行有效版本。</w:t>
      </w:r>
    </w:p>
    <w:p>
      <w:pPr>
        <w:spacing w:before="242" w:line="221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7"/>
          <w:sz w:val="24"/>
          <w:szCs w:val="24"/>
        </w:rPr>
        <w:t>3</w:t>
      </w:r>
      <w:r>
        <w:rPr>
          <w:rFonts w:ascii="SimHei" w:eastAsia="SimHei" w:hAnsi="SimHei" w:cs="SimHei"/>
          <w:spacing w:val="14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4"/>
          <w:szCs w:val="24"/>
        </w:rPr>
        <w:t>概述</w:t>
      </w:r>
    </w:p>
    <w:p>
      <w:pPr>
        <w:pStyle w:val="BodyText"/>
        <w:spacing w:before="249" w:line="220" w:lineRule="auto"/>
      </w:pPr>
      <w:r>
        <w:rPr>
          <w:spacing w:val="4"/>
        </w:rPr>
        <w:t>3.1</w:t>
      </w:r>
      <w:r>
        <w:rPr>
          <w:spacing w:val="22"/>
        </w:rPr>
        <w:t xml:space="preserve">  </w:t>
      </w:r>
      <w:r>
        <w:rPr>
          <w:spacing w:val="4"/>
        </w:rPr>
        <w:t>结构</w:t>
      </w:r>
    </w:p>
    <w:p>
      <w:pPr>
        <w:pStyle w:val="BodyText"/>
        <w:spacing w:before="92" w:line="244" w:lineRule="auto"/>
        <w:ind w:right="59" w:firstLine="530"/>
      </w:pPr>
      <w:r>
        <w:rPr>
          <w:spacing w:val="2"/>
        </w:rPr>
        <w:t>试验机可以具有不同的结构形式。试验机基本结构包</w:t>
      </w:r>
      <w:r>
        <w:rPr>
          <w:spacing w:val="1"/>
        </w:rPr>
        <w:t>括加力系统、高温蠕变引伸计</w:t>
      </w:r>
      <w:r>
        <w:t xml:space="preserve"> </w:t>
      </w:r>
      <w:r>
        <w:t>(对于蠕变试验机)、计时装置、温度测控系统及安全保护装置等基本结构。</w:t>
      </w:r>
    </w:p>
    <w:p>
      <w:pPr>
        <w:pStyle w:val="BodyText"/>
        <w:spacing w:before="78" w:line="221" w:lineRule="auto"/>
      </w:pPr>
      <w:r>
        <w:rPr>
          <w:spacing w:val="-1"/>
        </w:rPr>
        <w:t>3.2</w:t>
      </w:r>
      <w:r>
        <w:rPr>
          <w:spacing w:val="17"/>
        </w:rPr>
        <w:t xml:space="preserve">  </w:t>
      </w:r>
      <w:r>
        <w:rPr>
          <w:spacing w:val="-1"/>
        </w:rPr>
        <w:t>用途</w:t>
      </w:r>
    </w:p>
    <w:p>
      <w:pPr>
        <w:pStyle w:val="BodyText"/>
        <w:spacing w:before="60" w:line="253" w:lineRule="auto"/>
        <w:ind w:right="56" w:firstLine="530"/>
      </w:pPr>
      <w:r>
        <w:rPr>
          <w:spacing w:val="2"/>
        </w:rPr>
        <w:t>试验机用于测量金属试样在给定温度及沿轴线方向受恒定拉</w:t>
      </w:r>
      <w:r>
        <w:rPr>
          <w:spacing w:val="1"/>
        </w:rPr>
        <w:t>力条件下的蠕变、持久</w:t>
      </w:r>
      <w:r>
        <w:t xml:space="preserve"> </w:t>
      </w:r>
      <w:r>
        <w:rPr>
          <w:spacing w:val="-8"/>
        </w:rPr>
        <w:t>强度性能。</w:t>
      </w:r>
    </w:p>
    <w:p>
      <w:pPr>
        <w:spacing w:before="250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2"/>
          <w:sz w:val="24"/>
          <w:szCs w:val="24"/>
        </w:rPr>
        <w:t>4</w:t>
      </w:r>
      <w:r>
        <w:rPr>
          <w:rFonts w:ascii="SimHei" w:eastAsia="SimHei" w:hAnsi="SimHei" w:cs="SimHei"/>
          <w:spacing w:val="2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24"/>
          <w:szCs w:val="24"/>
        </w:rPr>
        <w:t>计量性能要求</w:t>
      </w:r>
    </w:p>
    <w:p>
      <w:pPr>
        <w:pStyle w:val="BodyText"/>
        <w:spacing w:before="255" w:line="219" w:lineRule="auto"/>
      </w:pPr>
      <w:r>
        <w:rPr>
          <w:spacing w:val="1"/>
        </w:rPr>
        <w:t>4.1</w:t>
      </w:r>
      <w:r>
        <w:rPr>
          <w:spacing w:val="103"/>
        </w:rPr>
        <w:t xml:space="preserve"> </w:t>
      </w:r>
      <w:r>
        <w:rPr>
          <w:spacing w:val="1"/>
        </w:rPr>
        <w:t>加力系统</w:t>
      </w:r>
    </w:p>
    <w:p>
      <w:pPr>
        <w:pStyle w:val="BodyText"/>
        <w:spacing w:before="84" w:line="219" w:lineRule="auto"/>
      </w:pPr>
      <w:r>
        <w:rPr>
          <w:spacing w:val="7"/>
        </w:rPr>
        <w:t>4.1.1</w:t>
      </w:r>
      <w:r>
        <w:rPr>
          <w:spacing w:val="109"/>
        </w:rPr>
        <w:t xml:space="preserve"> </w:t>
      </w:r>
      <w:r>
        <w:rPr>
          <w:spacing w:val="7"/>
        </w:rPr>
        <w:t>试验机每个加力范围的测量下限不应大</w:t>
      </w:r>
      <w:r>
        <w:rPr>
          <w:spacing w:val="6"/>
        </w:rPr>
        <w:t>于相应测量上限的5%。</w:t>
      </w:r>
    </w:p>
    <w:p>
      <w:pPr>
        <w:pStyle w:val="BodyText"/>
        <w:spacing w:before="75" w:line="219" w:lineRule="auto"/>
        <w:sectPr>
          <w:headerReference w:type="default" r:id="rId4"/>
          <w:footerReference w:type="default" r:id="rId5"/>
          <w:pgSz w:w="11680" w:h="16600"/>
          <w:pgMar w:top="1730" w:right="859" w:bottom="882" w:left="1529" w:header="1422" w:footer="723" w:gutter="0"/>
          <w:cols w:space="708"/>
        </w:sectPr>
      </w:pPr>
      <w:r>
        <w:rPr>
          <w:spacing w:val="6"/>
        </w:rPr>
        <w:t>4.1.2  试验机的分级与试验力指标应符合表1</w:t>
      </w:r>
      <w:r>
        <w:rPr>
          <w:spacing w:val="5"/>
        </w:rPr>
        <w:t>技术要求。</w:t>
      </w:r>
    </w:p>
    <w:p>
      <w:pPr>
        <w:pStyle w:val="BodyText"/>
        <w:spacing w:before="87" w:line="248" w:lineRule="auto"/>
        <w:ind w:right="87" w:firstLine="3"/>
      </w:pPr>
      <w:r>
        <w:rPr>
          <w:b/>
          <w:bCs/>
          <w:spacing w:val="5"/>
        </w:rPr>
        <w:t>4.1.3</w:t>
      </w:r>
      <w:r>
        <w:rPr>
          <w:spacing w:val="5"/>
        </w:rPr>
        <w:t xml:space="preserve">  对于杠杆结构的试验机，在杠杆</w:t>
      </w:r>
      <w:r>
        <w:rPr>
          <w:spacing w:val="4"/>
        </w:rPr>
        <w:t>偏转范围的下限位置产生的试验力示值相对误</w:t>
      </w:r>
      <w:r>
        <w:t xml:space="preserve"> </w:t>
      </w:r>
      <w:r>
        <w:rPr>
          <w:spacing w:val="9"/>
        </w:rPr>
        <w:t>差应符合表1技术要求。</w:t>
      </w:r>
    </w:p>
    <w:p>
      <w:pPr>
        <w:pStyle w:val="BodyText"/>
        <w:spacing w:before="65" w:line="219" w:lineRule="auto"/>
      </w:pPr>
      <w:r>
        <w:rPr>
          <w:spacing w:val="5"/>
        </w:rPr>
        <w:t>4.1.4  加力系统产生重力的砝码质量最</w:t>
      </w:r>
      <w:r>
        <w:rPr>
          <w:spacing w:val="4"/>
        </w:rPr>
        <w:t>大允差为±0.1%。</w:t>
      </w:r>
    </w:p>
    <w:p>
      <w:pPr>
        <w:pStyle w:val="BodyText"/>
        <w:spacing w:before="64" w:line="219" w:lineRule="auto"/>
      </w:pPr>
      <w:r>
        <w:rPr>
          <w:spacing w:val="-6"/>
        </w:rPr>
        <w:t>4.2</w:t>
      </w:r>
      <w:r>
        <w:rPr>
          <w:spacing w:val="21"/>
        </w:rPr>
        <w:t xml:space="preserve">  </w:t>
      </w:r>
      <w:r>
        <w:rPr>
          <w:spacing w:val="-6"/>
        </w:rPr>
        <w:t>同轴度</w:t>
      </w:r>
    </w:p>
    <w:p>
      <w:pPr>
        <w:pStyle w:val="BodyText"/>
        <w:spacing w:before="85" w:line="248" w:lineRule="auto"/>
        <w:ind w:right="83" w:firstLine="490"/>
      </w:pPr>
      <w:r>
        <w:rPr>
          <w:spacing w:val="2"/>
        </w:rPr>
        <w:t>试样夹持装置在任意位置上和施加力的过程中，其上、下夹头和试样钳口的中心线</w:t>
      </w:r>
      <w:r>
        <w:rPr>
          <w:spacing w:val="3"/>
        </w:rPr>
        <w:t xml:space="preserve"> </w:t>
      </w:r>
      <w:r>
        <w:rPr>
          <w:spacing w:val="5"/>
        </w:rPr>
        <w:t>与加力轴线应同轴。同轴度应不超出表2规定要求。</w:t>
      </w:r>
    </w:p>
    <w:p>
      <w:pPr>
        <w:spacing w:line="248" w:lineRule="auto"/>
        <w:sectPr>
          <w:headerReference w:type="default" r:id="rId6"/>
          <w:footerReference w:type="default" r:id="rId7"/>
          <w:type w:val="nextPage"/>
          <w:pgSz w:w="11680" w:h="16600"/>
          <w:pgMar w:top="1730" w:right="859" w:bottom="882" w:left="1529" w:header="1422" w:footer="723" w:gutter="0"/>
          <w:pgNumType w:start="2"/>
          <w:cols w:space="708"/>
          <w:titlePg w:val="0"/>
        </w:sectPr>
      </w:pPr>
    </w:p>
    <w:p>
      <w:pPr>
        <w:spacing w:before="203" w:line="221" w:lineRule="auto"/>
        <w:ind w:left="2888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3"/>
          <w:sz w:val="22"/>
          <w:szCs w:val="22"/>
        </w:rPr>
        <w:t>表</w:t>
      </w:r>
      <w:r>
        <w:rPr>
          <w:rFonts w:ascii="SimHei" w:eastAsia="SimHei" w:hAnsi="SimHei" w:cs="SimHei"/>
          <w:spacing w:val="-13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2"/>
          <w:szCs w:val="22"/>
        </w:rPr>
        <w:t>1</w:t>
      </w:r>
      <w:r>
        <w:rPr>
          <w:rFonts w:ascii="SimHei" w:eastAsia="SimHei" w:hAnsi="SimHei" w:cs="SimHei"/>
          <w:spacing w:val="74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2"/>
          <w:szCs w:val="22"/>
        </w:rPr>
        <w:t>试验机的分级与试验力技术指标</w:t>
      </w:r>
    </w:p>
    <w:p>
      <w:pPr>
        <w:spacing w:line="87" w:lineRule="exact"/>
      </w:pPr>
    </w:p>
    <w:tbl>
      <w:tblPr>
        <w:tblStyle w:val="TableNormal0"/>
        <w:tblW w:w="9220" w:type="dxa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32"/>
        <w:gridCol w:w="2307"/>
        <w:gridCol w:w="2338"/>
        <w:gridCol w:w="2243"/>
      </w:tblGrid>
      <w:tr>
        <w:tblPrEx>
          <w:tblW w:w="9220" w:type="dxa"/>
          <w:tblInd w:w="4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2"/>
        </w:trPr>
        <w:tc>
          <w:tcPr>
            <w:tcW w:w="2332" w:type="dxa"/>
            <w:vAlign w:val="top"/>
          </w:tcPr>
          <w:p>
            <w:pPr>
              <w:pStyle w:val="TableText"/>
              <w:spacing w:before="102" w:line="219" w:lineRule="auto"/>
              <w:ind w:left="60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试验机级别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spacing w:before="96" w:line="214" w:lineRule="auto"/>
              <w:ind w:left="32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示值相对误差g/%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spacing w:before="104" w:line="219" w:lineRule="auto"/>
              <w:ind w:left="44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示值重复性b/%</w:t>
            </w:r>
          </w:p>
        </w:tc>
        <w:tc>
          <w:tcPr>
            <w:tcW w:w="2243" w:type="dxa"/>
            <w:vAlign w:val="top"/>
          </w:tcPr>
          <w:p>
            <w:pPr>
              <w:pStyle w:val="TableText"/>
              <w:spacing w:before="104" w:line="219" w:lineRule="auto"/>
              <w:ind w:left="23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相对鉴别力阈α/%</w:t>
            </w:r>
          </w:p>
        </w:tc>
      </w:tr>
      <w:tr>
        <w:tblPrEx>
          <w:tblW w:w="9220" w:type="dxa"/>
          <w:tblInd w:w="45" w:type="dxa"/>
          <w:tblLayout w:type="fixed"/>
        </w:tblPrEx>
        <w:trPr>
          <w:trHeight w:val="397"/>
        </w:trPr>
        <w:tc>
          <w:tcPr>
            <w:tcW w:w="2332" w:type="dxa"/>
            <w:vAlign w:val="top"/>
          </w:tcPr>
          <w:p>
            <w:pPr>
              <w:pStyle w:val="TableText"/>
              <w:spacing w:before="148" w:line="183" w:lineRule="auto"/>
              <w:ind w:left="9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0.5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spacing w:before="110" w:line="232" w:lineRule="auto"/>
              <w:ind w:left="87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±0.5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spacing w:before="148" w:line="183" w:lineRule="auto"/>
              <w:ind w:left="99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0.5</w:t>
            </w:r>
          </w:p>
        </w:tc>
        <w:tc>
          <w:tcPr>
            <w:tcW w:w="2243" w:type="dxa"/>
            <w:vAlign w:val="top"/>
          </w:tcPr>
          <w:p>
            <w:pPr>
              <w:pStyle w:val="TableText"/>
              <w:spacing w:before="148" w:line="183" w:lineRule="auto"/>
              <w:ind w:left="89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0.25</w:t>
            </w:r>
          </w:p>
        </w:tc>
      </w:tr>
      <w:tr>
        <w:tblPrEx>
          <w:tblW w:w="9220" w:type="dxa"/>
          <w:tblInd w:w="45" w:type="dxa"/>
          <w:tblLayout w:type="fixed"/>
        </w:tblPrEx>
        <w:trPr>
          <w:trHeight w:val="408"/>
        </w:trPr>
        <w:tc>
          <w:tcPr>
            <w:tcW w:w="2332" w:type="dxa"/>
            <w:vAlign w:val="top"/>
          </w:tcPr>
          <w:p>
            <w:pPr>
              <w:pStyle w:val="TableText"/>
              <w:spacing w:before="160" w:line="184" w:lineRule="auto"/>
              <w:ind w:left="110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spacing w:before="123" w:line="230" w:lineRule="auto"/>
              <w:ind w:left="87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±1.0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spacing w:before="160" w:line="184" w:lineRule="auto"/>
              <w:ind w:left="996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1.0</w:t>
            </w:r>
          </w:p>
        </w:tc>
        <w:tc>
          <w:tcPr>
            <w:tcW w:w="2243" w:type="dxa"/>
            <w:vAlign w:val="top"/>
          </w:tcPr>
          <w:p>
            <w:pPr>
              <w:pStyle w:val="TableText"/>
              <w:spacing w:before="161" w:line="183" w:lineRule="auto"/>
              <w:ind w:left="89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0.50</w:t>
            </w:r>
          </w:p>
        </w:tc>
      </w:tr>
      <w:tr>
        <w:tblPrEx>
          <w:tblW w:w="9220" w:type="dxa"/>
          <w:tblInd w:w="45" w:type="dxa"/>
          <w:tblLayout w:type="fixed"/>
        </w:tblPrEx>
        <w:trPr>
          <w:trHeight w:val="412"/>
        </w:trPr>
        <w:tc>
          <w:tcPr>
            <w:tcW w:w="2332" w:type="dxa"/>
            <w:vAlign w:val="top"/>
          </w:tcPr>
          <w:p>
            <w:pPr>
              <w:pStyle w:val="TableText"/>
              <w:spacing w:before="163" w:line="183" w:lineRule="auto"/>
              <w:ind w:left="110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spacing w:before="124" w:line="233" w:lineRule="auto"/>
              <w:ind w:left="873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士2.0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spacing w:before="163" w:line="183" w:lineRule="auto"/>
              <w:ind w:left="99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2.0</w:t>
            </w:r>
          </w:p>
        </w:tc>
        <w:tc>
          <w:tcPr>
            <w:tcW w:w="2243" w:type="dxa"/>
            <w:vAlign w:val="top"/>
          </w:tcPr>
          <w:p>
            <w:pPr>
              <w:pStyle w:val="TableText"/>
              <w:spacing w:before="162" w:line="184" w:lineRule="auto"/>
              <w:ind w:left="948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1.0</w:t>
            </w:r>
          </w:p>
        </w:tc>
      </w:tr>
    </w:tbl>
    <w:p>
      <w:pPr>
        <w:spacing w:line="255" w:lineRule="auto"/>
        <w:rPr>
          <w:rFonts w:ascii="Arial"/>
          <w:sz w:val="21"/>
        </w:rPr>
      </w:pPr>
    </w:p>
    <w:p>
      <w:pPr>
        <w:spacing w:before="72" w:line="221" w:lineRule="auto"/>
        <w:ind w:left="3188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表</w:t>
      </w:r>
      <w:r>
        <w:rPr>
          <w:rFonts w:ascii="SimHei" w:eastAsia="SimHei" w:hAnsi="SimHei" w:cs="SimHei"/>
          <w:spacing w:val="-3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2</w:t>
      </w:r>
      <w:r>
        <w:rPr>
          <w:rFonts w:ascii="SimHei" w:eastAsia="SimHei" w:hAnsi="SimHei" w:cs="SimHei"/>
          <w:spacing w:val="74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试验机的同轴度技术要求</w:t>
      </w:r>
    </w:p>
    <w:p>
      <w:pPr>
        <w:spacing w:line="87" w:lineRule="exact"/>
      </w:pPr>
    </w:p>
    <w:tbl>
      <w:tblPr>
        <w:tblStyle w:val="TableNormal0"/>
        <w:tblW w:w="9219" w:type="dxa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269"/>
        <w:gridCol w:w="3950"/>
      </w:tblGrid>
      <w:tr>
        <w:tblPrEx>
          <w:tblW w:w="9219" w:type="dxa"/>
          <w:tblInd w:w="3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2"/>
        </w:trPr>
        <w:tc>
          <w:tcPr>
            <w:tcW w:w="5269" w:type="dxa"/>
            <w:vAlign w:val="top"/>
          </w:tcPr>
          <w:p>
            <w:pPr>
              <w:pStyle w:val="TableText"/>
              <w:spacing w:before="102" w:line="219" w:lineRule="auto"/>
              <w:ind w:left="207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试验机级别</w:t>
            </w:r>
          </w:p>
        </w:tc>
        <w:tc>
          <w:tcPr>
            <w:tcW w:w="3950" w:type="dxa"/>
            <w:vAlign w:val="top"/>
          </w:tcPr>
          <w:p>
            <w:pPr>
              <w:pStyle w:val="TableText"/>
              <w:spacing w:before="102" w:line="219" w:lineRule="auto"/>
              <w:ind w:left="152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同轴度/%</w:t>
            </w:r>
          </w:p>
        </w:tc>
      </w:tr>
      <w:tr>
        <w:tblPrEx>
          <w:tblW w:w="9219" w:type="dxa"/>
          <w:tblInd w:w="35" w:type="dxa"/>
          <w:tblLayout w:type="fixed"/>
        </w:tblPrEx>
        <w:trPr>
          <w:trHeight w:val="367"/>
        </w:trPr>
        <w:tc>
          <w:tcPr>
            <w:tcW w:w="5269" w:type="dxa"/>
            <w:vAlign w:val="top"/>
          </w:tcPr>
          <w:p>
            <w:pPr>
              <w:pStyle w:val="TableText"/>
              <w:spacing w:before="138" w:line="183" w:lineRule="auto"/>
              <w:ind w:left="246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0.5</w:t>
            </w:r>
          </w:p>
        </w:tc>
        <w:tc>
          <w:tcPr>
            <w:tcW w:w="3950" w:type="dxa"/>
            <w:vAlign w:val="top"/>
          </w:tcPr>
          <w:p>
            <w:pPr>
              <w:pStyle w:val="TableText"/>
              <w:spacing w:before="137" w:line="184" w:lineRule="auto"/>
              <w:ind w:left="1855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12</w:t>
            </w:r>
          </w:p>
        </w:tc>
      </w:tr>
      <w:tr>
        <w:tblPrEx>
          <w:tblW w:w="9219" w:type="dxa"/>
          <w:tblInd w:w="35" w:type="dxa"/>
          <w:tblLayout w:type="fixed"/>
        </w:tblPrEx>
        <w:trPr>
          <w:trHeight w:val="368"/>
        </w:trPr>
        <w:tc>
          <w:tcPr>
            <w:tcW w:w="5269" w:type="dxa"/>
            <w:vAlign w:val="top"/>
          </w:tcPr>
          <w:p>
            <w:pPr>
              <w:pStyle w:val="TableText"/>
              <w:spacing w:before="141" w:line="182" w:lineRule="auto"/>
              <w:ind w:left="257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950" w:type="dxa"/>
            <w:vAlign w:val="top"/>
          </w:tcPr>
          <w:p>
            <w:pPr>
              <w:pStyle w:val="TableText"/>
              <w:spacing w:before="141" w:line="182" w:lineRule="auto"/>
              <w:ind w:left="1855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15</w:t>
            </w:r>
          </w:p>
        </w:tc>
      </w:tr>
      <w:tr>
        <w:tblPrEx>
          <w:tblW w:w="9219" w:type="dxa"/>
          <w:tblInd w:w="35" w:type="dxa"/>
          <w:tblLayout w:type="fixed"/>
        </w:tblPrEx>
        <w:trPr>
          <w:trHeight w:val="372"/>
        </w:trPr>
        <w:tc>
          <w:tcPr>
            <w:tcW w:w="5269" w:type="dxa"/>
            <w:vAlign w:val="top"/>
          </w:tcPr>
          <w:p>
            <w:pPr>
              <w:pStyle w:val="TableText"/>
              <w:spacing w:before="143" w:line="183" w:lineRule="auto"/>
              <w:ind w:left="257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950" w:type="dxa"/>
            <w:vAlign w:val="top"/>
          </w:tcPr>
          <w:p>
            <w:pPr>
              <w:pStyle w:val="TableText"/>
              <w:spacing w:before="143" w:line="183" w:lineRule="auto"/>
              <w:ind w:left="185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</w:t>
            </w:r>
          </w:p>
        </w:tc>
      </w:tr>
    </w:tbl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73" w:line="219" w:lineRule="auto"/>
        <w:ind w:left="5"/>
        <w:rPr>
          <w:sz w:val="22"/>
          <w:szCs w:val="22"/>
        </w:rPr>
      </w:pPr>
      <w:r>
        <w:rPr>
          <w:spacing w:val="15"/>
          <w:sz w:val="22"/>
          <w:szCs w:val="22"/>
        </w:rPr>
        <w:t>4.3</w:t>
      </w:r>
      <w:r>
        <w:rPr>
          <w:spacing w:val="34"/>
          <w:sz w:val="22"/>
          <w:szCs w:val="22"/>
        </w:rPr>
        <w:t xml:space="preserve">  </w:t>
      </w:r>
      <w:r>
        <w:rPr>
          <w:spacing w:val="15"/>
          <w:sz w:val="22"/>
          <w:szCs w:val="22"/>
        </w:rPr>
        <w:t>高温蠕变引伸计</w:t>
      </w:r>
    </w:p>
    <w:p>
      <w:pPr>
        <w:pStyle w:val="BodyText"/>
        <w:spacing w:before="107" w:line="219" w:lineRule="auto"/>
        <w:ind w:left="5"/>
        <w:rPr>
          <w:sz w:val="22"/>
          <w:szCs w:val="22"/>
        </w:rPr>
      </w:pPr>
      <w:r>
        <w:rPr>
          <w:spacing w:val="19"/>
          <w:sz w:val="22"/>
          <w:szCs w:val="22"/>
        </w:rPr>
        <w:t>4.3.1  试验机每个蠕变变形测量范围的下限不应大</w:t>
      </w:r>
      <w:r>
        <w:rPr>
          <w:color w:val="2497D1"/>
          <w:spacing w:val="19"/>
          <w:sz w:val="22"/>
          <w:szCs w:val="22"/>
        </w:rPr>
        <w:t>于</w:t>
      </w:r>
      <w:r>
        <w:rPr>
          <w:color w:val="2497D1"/>
          <w:spacing w:val="48"/>
          <w:sz w:val="22"/>
          <w:szCs w:val="22"/>
        </w:rPr>
        <w:t xml:space="preserve"> </w:t>
      </w:r>
      <w:r>
        <w:rPr>
          <w:spacing w:val="19"/>
          <w:sz w:val="22"/>
          <w:szCs w:val="22"/>
        </w:rPr>
        <w:t>相应量程测量上限的10%。</w:t>
      </w:r>
    </w:p>
    <w:p>
      <w:pPr>
        <w:pStyle w:val="BodyText"/>
        <w:spacing w:before="101" w:line="219" w:lineRule="auto"/>
        <w:ind w:left="8"/>
        <w:rPr>
          <w:sz w:val="22"/>
          <w:szCs w:val="22"/>
        </w:rPr>
      </w:pPr>
      <w:r>
        <w:rPr>
          <w:b/>
          <w:bCs/>
          <w:spacing w:val="22"/>
          <w:sz w:val="22"/>
          <w:szCs w:val="22"/>
        </w:rPr>
        <w:t>4.3.2</w:t>
      </w:r>
      <w:r>
        <w:rPr>
          <w:spacing w:val="20"/>
          <w:sz w:val="22"/>
          <w:szCs w:val="22"/>
        </w:rPr>
        <w:t xml:space="preserve">  </w:t>
      </w:r>
      <w:r>
        <w:rPr>
          <w:spacing w:val="22"/>
          <w:sz w:val="22"/>
          <w:szCs w:val="22"/>
        </w:rPr>
        <w:t>高温蠕变引伸计的计量特性应符合表3技术要求。</w:t>
      </w:r>
    </w:p>
    <w:p>
      <w:pPr>
        <w:spacing w:before="174" w:line="222" w:lineRule="auto"/>
        <w:ind w:left="3588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表3</w:t>
      </w:r>
      <w:r>
        <w:rPr>
          <w:rFonts w:ascii="SimHei" w:eastAsia="SimHei" w:hAnsi="SimHei" w:cs="SimHei"/>
          <w:spacing w:val="-4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引伸计计量特性</w:t>
      </w:r>
    </w:p>
    <w:p>
      <w:pPr>
        <w:spacing w:line="86" w:lineRule="exact"/>
      </w:pPr>
    </w:p>
    <w:tbl>
      <w:tblPr>
        <w:tblStyle w:val="TableNormal0"/>
        <w:tblW w:w="9209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112"/>
        <w:gridCol w:w="1478"/>
        <w:gridCol w:w="1468"/>
        <w:gridCol w:w="2108"/>
        <w:gridCol w:w="2043"/>
      </w:tblGrid>
      <w:tr>
        <w:tblPrEx>
          <w:tblW w:w="9209" w:type="dxa"/>
          <w:tblInd w:w="1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3"/>
        </w:trPr>
        <w:tc>
          <w:tcPr>
            <w:tcW w:w="2112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19" w:lineRule="auto"/>
              <w:ind w:left="205"/>
            </w:pPr>
            <w:r>
              <w:rPr>
                <w:color w:val="653D00"/>
                <w:spacing w:val="1"/>
              </w:rPr>
              <w:t>引伸计准确度等级</w:t>
            </w:r>
          </w:p>
        </w:tc>
        <w:tc>
          <w:tcPr>
            <w:tcW w:w="2946" w:type="dxa"/>
            <w:gridSpan w:val="2"/>
            <w:vAlign w:val="top"/>
          </w:tcPr>
          <w:p>
            <w:pPr>
              <w:pStyle w:val="TableText"/>
              <w:spacing w:before="103" w:line="219" w:lineRule="auto"/>
              <w:ind w:left="1152"/>
            </w:pPr>
            <w:r>
              <w:rPr>
                <w:spacing w:val="6"/>
              </w:rPr>
              <w:t>分辨力</w:t>
            </w:r>
          </w:p>
        </w:tc>
        <w:tc>
          <w:tcPr>
            <w:tcW w:w="2108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19" w:lineRule="auto"/>
              <w:ind w:left="316"/>
            </w:pPr>
            <w:r>
              <w:rPr>
                <w:spacing w:val="-2"/>
              </w:rPr>
              <w:t>示值相对误差/%</w:t>
            </w:r>
          </w:p>
        </w:tc>
        <w:tc>
          <w:tcPr>
            <w:tcW w:w="204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3" w:line="332" w:lineRule="exact"/>
              <w:ind w:left="489"/>
            </w:pPr>
            <w:r>
              <w:rPr>
                <w:spacing w:val="-2"/>
                <w:position w:val="9"/>
              </w:rPr>
              <w:t>示值进回程</w:t>
            </w:r>
          </w:p>
          <w:p>
            <w:pPr>
              <w:pStyle w:val="TableText"/>
              <w:spacing w:line="220" w:lineRule="auto"/>
              <w:ind w:left="489"/>
            </w:pPr>
            <w:r>
              <w:rPr>
                <w:spacing w:val="-2"/>
              </w:rPr>
              <w:t>相对误差/%</w:t>
            </w:r>
          </w:p>
        </w:tc>
      </w:tr>
      <w:tr>
        <w:tblPrEx>
          <w:tblW w:w="9209" w:type="dxa"/>
          <w:tblInd w:w="15" w:type="dxa"/>
          <w:tblLayout w:type="fixed"/>
        </w:tblPrEx>
        <w:trPr>
          <w:trHeight w:val="408"/>
        </w:trPr>
        <w:tc>
          <w:tcPr>
            <w:tcW w:w="21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TableText"/>
              <w:spacing w:before="101" w:line="221" w:lineRule="auto"/>
              <w:ind w:left="412"/>
            </w:pPr>
            <w:r>
              <w:rPr>
                <w:spacing w:val="-2"/>
              </w:rPr>
              <w:t>相对/%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01" w:line="221" w:lineRule="auto"/>
              <w:ind w:left="304"/>
            </w:pPr>
            <w:r>
              <w:rPr>
                <w:spacing w:val="-2"/>
              </w:rPr>
              <w:t>绝对/μm</w:t>
            </w:r>
          </w:p>
        </w:tc>
        <w:tc>
          <w:tcPr>
            <w:tcW w:w="210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09" w:type="dxa"/>
          <w:tblInd w:w="15" w:type="dxa"/>
          <w:tblLayout w:type="fixed"/>
        </w:tblPrEx>
        <w:trPr>
          <w:trHeight w:val="368"/>
        </w:trPr>
        <w:tc>
          <w:tcPr>
            <w:tcW w:w="2112" w:type="dxa"/>
            <w:vAlign w:val="top"/>
          </w:tcPr>
          <w:p>
            <w:pPr>
              <w:pStyle w:val="TableText"/>
              <w:spacing w:before="136" w:line="183" w:lineRule="auto"/>
              <w:ind w:left="884"/>
            </w:pPr>
            <w:r>
              <w:rPr>
                <w:spacing w:val="-3"/>
              </w:rPr>
              <w:t>0.2</w:t>
            </w:r>
          </w:p>
        </w:tc>
        <w:tc>
          <w:tcPr>
            <w:tcW w:w="1478" w:type="dxa"/>
            <w:vAlign w:val="top"/>
          </w:tcPr>
          <w:p>
            <w:pPr>
              <w:pStyle w:val="TableText"/>
              <w:spacing w:before="135" w:line="184" w:lineRule="auto"/>
              <w:ind w:left="522"/>
            </w:pPr>
            <w:r>
              <w:rPr>
                <w:spacing w:val="-2"/>
              </w:rPr>
              <w:t>0.10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36" w:line="183" w:lineRule="auto"/>
              <w:ind w:left="564"/>
            </w:pPr>
            <w:r>
              <w:rPr>
                <w:spacing w:val="-3"/>
              </w:rPr>
              <w:t>0.2</w:t>
            </w:r>
          </w:p>
        </w:tc>
        <w:tc>
          <w:tcPr>
            <w:tcW w:w="2108" w:type="dxa"/>
            <w:vAlign w:val="top"/>
          </w:tcPr>
          <w:p>
            <w:pPr>
              <w:pStyle w:val="TableText"/>
              <w:spacing w:before="100" w:line="226" w:lineRule="auto"/>
              <w:ind w:left="786"/>
            </w:pPr>
            <w:r>
              <w:rPr>
                <w:spacing w:val="-7"/>
              </w:rPr>
              <w:t>±0.2</w:t>
            </w:r>
          </w:p>
        </w:tc>
        <w:tc>
          <w:tcPr>
            <w:tcW w:w="2043" w:type="dxa"/>
            <w:vAlign w:val="top"/>
          </w:tcPr>
          <w:p>
            <w:pPr>
              <w:pStyle w:val="TableText"/>
              <w:spacing w:before="100" w:line="226" w:lineRule="auto"/>
              <w:ind w:left="748"/>
            </w:pPr>
            <w:r>
              <w:rPr>
                <w:spacing w:val="-7"/>
              </w:rPr>
              <w:t>±0.3</w:t>
            </w:r>
          </w:p>
        </w:tc>
      </w:tr>
      <w:tr>
        <w:tblPrEx>
          <w:tblW w:w="9209" w:type="dxa"/>
          <w:tblInd w:w="15" w:type="dxa"/>
          <w:tblLayout w:type="fixed"/>
        </w:tblPrEx>
        <w:trPr>
          <w:trHeight w:val="368"/>
        </w:trPr>
        <w:tc>
          <w:tcPr>
            <w:tcW w:w="2112" w:type="dxa"/>
            <w:vAlign w:val="top"/>
          </w:tcPr>
          <w:p>
            <w:pPr>
              <w:pStyle w:val="TableText"/>
              <w:spacing w:before="138" w:line="183" w:lineRule="auto"/>
              <w:ind w:left="884"/>
            </w:pPr>
            <w:r>
              <w:rPr>
                <w:spacing w:val="-3"/>
              </w:rPr>
              <w:t>0.5</w:t>
            </w:r>
          </w:p>
        </w:tc>
        <w:tc>
          <w:tcPr>
            <w:tcW w:w="1478" w:type="dxa"/>
            <w:vAlign w:val="top"/>
          </w:tcPr>
          <w:p>
            <w:pPr>
              <w:pStyle w:val="TableText"/>
              <w:spacing w:before="137" w:line="184" w:lineRule="auto"/>
              <w:ind w:left="522"/>
            </w:pPr>
            <w:r>
              <w:rPr>
                <w:spacing w:val="-2"/>
              </w:rPr>
              <w:t>0.15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38" w:line="183" w:lineRule="auto"/>
              <w:ind w:left="564"/>
            </w:pPr>
            <w:r>
              <w:rPr>
                <w:spacing w:val="-3"/>
              </w:rPr>
              <w:t>0.5</w:t>
            </w:r>
          </w:p>
        </w:tc>
        <w:tc>
          <w:tcPr>
            <w:tcW w:w="2108" w:type="dxa"/>
            <w:vAlign w:val="top"/>
          </w:tcPr>
          <w:p>
            <w:pPr>
              <w:pStyle w:val="TableText"/>
              <w:spacing w:before="105" w:line="222" w:lineRule="auto"/>
              <w:ind w:left="786"/>
            </w:pPr>
            <w:r>
              <w:rPr>
                <w:spacing w:val="-3"/>
              </w:rPr>
              <w:t>土0.5</w:t>
            </w:r>
          </w:p>
        </w:tc>
        <w:tc>
          <w:tcPr>
            <w:tcW w:w="2043" w:type="dxa"/>
            <w:vAlign w:val="top"/>
          </w:tcPr>
          <w:p>
            <w:pPr>
              <w:pStyle w:val="TableText"/>
              <w:spacing w:before="102" w:line="225" w:lineRule="auto"/>
              <w:ind w:left="698"/>
            </w:pPr>
            <w:r>
              <w:rPr>
                <w:spacing w:val="2"/>
              </w:rPr>
              <w:t>士0.75</w:t>
            </w:r>
          </w:p>
        </w:tc>
      </w:tr>
      <w:tr>
        <w:tblPrEx>
          <w:tblW w:w="9209" w:type="dxa"/>
          <w:tblInd w:w="15" w:type="dxa"/>
          <w:tblLayout w:type="fixed"/>
        </w:tblPrEx>
        <w:trPr>
          <w:trHeight w:val="369"/>
        </w:trPr>
        <w:tc>
          <w:tcPr>
            <w:tcW w:w="2112" w:type="dxa"/>
            <w:vAlign w:val="top"/>
          </w:tcPr>
          <w:p>
            <w:pPr>
              <w:pStyle w:val="TableText"/>
              <w:spacing w:before="139" w:line="184" w:lineRule="auto"/>
              <w:ind w:left="994"/>
            </w:pPr>
            <w:r>
              <w:t>1</w:t>
            </w:r>
          </w:p>
        </w:tc>
        <w:tc>
          <w:tcPr>
            <w:tcW w:w="1478" w:type="dxa"/>
            <w:vAlign w:val="top"/>
          </w:tcPr>
          <w:p>
            <w:pPr>
              <w:pStyle w:val="TableText"/>
              <w:spacing w:before="140" w:line="183" w:lineRule="auto"/>
              <w:ind w:left="522"/>
            </w:pPr>
            <w:r>
              <w:rPr>
                <w:spacing w:val="-2"/>
              </w:rPr>
              <w:t>0.50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39" w:line="184" w:lineRule="auto"/>
              <w:ind w:left="564"/>
            </w:pPr>
            <w:r>
              <w:rPr>
                <w:spacing w:val="-6"/>
              </w:rPr>
              <w:t>1.0</w:t>
            </w:r>
          </w:p>
        </w:tc>
        <w:tc>
          <w:tcPr>
            <w:tcW w:w="2108" w:type="dxa"/>
            <w:vAlign w:val="top"/>
          </w:tcPr>
          <w:p>
            <w:pPr>
              <w:pStyle w:val="TableText"/>
              <w:spacing w:before="104" w:line="224" w:lineRule="auto"/>
              <w:ind w:left="786"/>
            </w:pPr>
            <w:r>
              <w:rPr>
                <w:spacing w:val="-7"/>
              </w:rPr>
              <w:t>±1.0</w:t>
            </w:r>
          </w:p>
        </w:tc>
        <w:tc>
          <w:tcPr>
            <w:tcW w:w="2043" w:type="dxa"/>
            <w:vAlign w:val="top"/>
          </w:tcPr>
          <w:p>
            <w:pPr>
              <w:pStyle w:val="TableText"/>
              <w:spacing w:before="104" w:line="224" w:lineRule="auto"/>
              <w:ind w:left="748"/>
            </w:pPr>
            <w:r>
              <w:rPr>
                <w:spacing w:val="-7"/>
              </w:rPr>
              <w:t>±1.5</w:t>
            </w:r>
          </w:p>
        </w:tc>
      </w:tr>
      <w:tr>
        <w:tblPrEx>
          <w:tblW w:w="9209" w:type="dxa"/>
          <w:tblInd w:w="15" w:type="dxa"/>
          <w:tblLayout w:type="fixed"/>
        </w:tblPrEx>
        <w:trPr>
          <w:trHeight w:val="373"/>
        </w:trPr>
        <w:tc>
          <w:tcPr>
            <w:tcW w:w="9209" w:type="dxa"/>
            <w:gridSpan w:val="5"/>
            <w:vAlign w:val="top"/>
          </w:tcPr>
          <w:p>
            <w:pPr>
              <w:pStyle w:val="TableText"/>
              <w:spacing w:before="87" w:line="219" w:lineRule="auto"/>
              <w:ind w:left="494"/>
            </w:pPr>
            <w:r>
              <w:rPr>
                <w:spacing w:val="-1"/>
              </w:rPr>
              <w:t>注：示值进回程相对误差根据客户需要进行检定。</w:t>
            </w:r>
          </w:p>
        </w:tc>
      </w:tr>
    </w:tbl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72" w:line="220" w:lineRule="auto"/>
        <w:ind w:left="5"/>
        <w:rPr>
          <w:sz w:val="22"/>
          <w:szCs w:val="22"/>
        </w:rPr>
      </w:pPr>
      <w:r>
        <w:rPr>
          <w:spacing w:val="13"/>
          <w:sz w:val="22"/>
          <w:szCs w:val="22"/>
        </w:rPr>
        <w:t>4.4</w:t>
      </w:r>
      <w:r>
        <w:rPr>
          <w:spacing w:val="46"/>
          <w:sz w:val="22"/>
          <w:szCs w:val="22"/>
        </w:rPr>
        <w:t xml:space="preserve">  </w:t>
      </w:r>
      <w:r>
        <w:rPr>
          <w:spacing w:val="13"/>
          <w:sz w:val="22"/>
          <w:szCs w:val="22"/>
        </w:rPr>
        <w:t>温度测控系统</w:t>
      </w:r>
    </w:p>
    <w:p>
      <w:pPr>
        <w:pStyle w:val="BodyText"/>
        <w:spacing w:before="97" w:line="219" w:lineRule="auto"/>
        <w:ind w:left="5"/>
        <w:rPr>
          <w:sz w:val="22"/>
          <w:szCs w:val="22"/>
        </w:rPr>
      </w:pPr>
      <w:r>
        <w:rPr>
          <w:spacing w:val="16"/>
          <w:sz w:val="22"/>
          <w:szCs w:val="22"/>
        </w:rPr>
        <w:t>4.4.1</w:t>
      </w:r>
      <w:r>
        <w:rPr>
          <w:spacing w:val="40"/>
          <w:sz w:val="22"/>
          <w:szCs w:val="22"/>
        </w:rPr>
        <w:t xml:space="preserve">  </w:t>
      </w:r>
      <w:r>
        <w:rPr>
          <w:spacing w:val="16"/>
          <w:sz w:val="22"/>
          <w:szCs w:val="22"/>
        </w:rPr>
        <w:t>温度测量仪器的分辨力不大于0.5℃。</w:t>
      </w:r>
    </w:p>
    <w:p>
      <w:pPr>
        <w:pStyle w:val="BodyText"/>
        <w:spacing w:before="89" w:line="219" w:lineRule="auto"/>
        <w:ind w:left="5"/>
        <w:rPr>
          <w:sz w:val="22"/>
          <w:szCs w:val="22"/>
        </w:rPr>
      </w:pPr>
      <w:r>
        <w:rPr>
          <w:spacing w:val="19"/>
          <w:sz w:val="22"/>
          <w:szCs w:val="22"/>
        </w:rPr>
        <w:t>4.4.2</w:t>
      </w:r>
      <w:r>
        <w:rPr>
          <w:spacing w:val="39"/>
          <w:sz w:val="22"/>
          <w:szCs w:val="22"/>
        </w:rPr>
        <w:t xml:space="preserve">  </w:t>
      </w:r>
      <w:r>
        <w:rPr>
          <w:spacing w:val="19"/>
          <w:sz w:val="22"/>
          <w:szCs w:val="22"/>
        </w:rPr>
        <w:t>加热炉的均热带一般不应小于试样计算长度的1.5倍。</w:t>
      </w:r>
    </w:p>
    <w:p>
      <w:pPr>
        <w:pStyle w:val="BodyText"/>
        <w:spacing w:before="89" w:line="269" w:lineRule="auto"/>
        <w:ind w:left="5" w:right="80"/>
        <w:rPr>
          <w:sz w:val="22"/>
          <w:szCs w:val="22"/>
        </w:rPr>
      </w:pPr>
      <w:r>
        <w:rPr>
          <w:spacing w:val="23"/>
          <w:sz w:val="22"/>
          <w:szCs w:val="22"/>
        </w:rPr>
        <w:t>4.4.3  温度控制及加热装置应保证试验期间内的温度稳定。均热带的试验温度应符合</w:t>
      </w:r>
      <w:r>
        <w:rPr>
          <w:spacing w:val="5"/>
          <w:sz w:val="22"/>
          <w:szCs w:val="22"/>
        </w:rPr>
        <w:t xml:space="preserve"> </w:t>
      </w:r>
      <w:r>
        <w:rPr>
          <w:spacing w:val="40"/>
          <w:sz w:val="22"/>
          <w:szCs w:val="22"/>
        </w:rPr>
        <w:t>表4技术要求</w:t>
      </w:r>
    </w:p>
    <w:p>
      <w:pPr>
        <w:spacing w:before="184" w:line="221" w:lineRule="auto"/>
        <w:ind w:left="3268"/>
        <w:rPr>
          <w:rFonts w:ascii="SimHei" w:eastAsia="SimHei" w:hAnsi="SimHei" w:cs="SimHei"/>
          <w:sz w:val="22"/>
          <w:szCs w:val="22"/>
        </w:rPr>
        <w:sectPr>
          <w:headerReference w:type="default" r:id="rId8"/>
          <w:footerReference w:type="default" r:id="rId9"/>
          <w:pgSz w:w="11980" w:h="16800"/>
          <w:pgMar w:top="1940" w:right="1129" w:bottom="261" w:left="1564" w:header="1628" w:footer="0" w:gutter="0"/>
          <w:pgNumType w:start="3"/>
          <w:cols w:space="708"/>
        </w:sectPr>
      </w:pP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表4</w:t>
      </w:r>
      <w:r>
        <w:rPr>
          <w:rFonts w:ascii="SimHei" w:eastAsia="SimHei" w:hAnsi="SimHei" w:cs="SimHei"/>
          <w:spacing w:val="8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试验温度的偏差与梯度</w:t>
      </w:r>
    </w:p>
    <w:p>
      <w:pPr>
        <w:spacing w:line="88" w:lineRule="exact"/>
      </w:pPr>
    </w:p>
    <w:tbl>
      <w:tblPr>
        <w:tblStyle w:val="TableNormal1"/>
        <w:tblW w:w="92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942"/>
        <w:gridCol w:w="2947"/>
        <w:gridCol w:w="3311"/>
      </w:tblGrid>
      <w:tr>
        <w:tblPrEx>
          <w:tblW w:w="92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03"/>
        </w:trPr>
        <w:tc>
          <w:tcPr>
            <w:tcW w:w="2942" w:type="dxa"/>
            <w:vAlign w:val="top"/>
          </w:tcPr>
          <w:p>
            <w:pPr>
              <w:pStyle w:val="TableText"/>
              <w:spacing w:before="54" w:line="210" w:lineRule="auto"/>
              <w:ind w:left="884"/>
            </w:pPr>
            <w:r>
              <w:rPr>
                <w:spacing w:val="3"/>
              </w:rPr>
              <w:t>试验温度/℃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52" w:line="211" w:lineRule="auto"/>
              <w:ind w:left="883"/>
            </w:pPr>
            <w:r>
              <w:rPr>
                <w:spacing w:val="5"/>
              </w:rPr>
              <w:t>温度偏差/℃</w:t>
            </w:r>
          </w:p>
        </w:tc>
        <w:tc>
          <w:tcPr>
            <w:tcW w:w="3311" w:type="dxa"/>
            <w:vAlign w:val="top"/>
          </w:tcPr>
          <w:p>
            <w:pPr>
              <w:pStyle w:val="TableText"/>
              <w:spacing w:before="54" w:line="210" w:lineRule="auto"/>
              <w:ind w:left="1066"/>
            </w:pPr>
            <w:r>
              <w:rPr>
                <w:spacing w:val="5"/>
              </w:rPr>
              <w:t>温度梯度/℃</w:t>
            </w:r>
          </w:p>
        </w:tc>
      </w:tr>
      <w:tr>
        <w:tblPrEx>
          <w:tblW w:w="9200" w:type="dxa"/>
          <w:tblInd w:w="5" w:type="dxa"/>
          <w:tblLayout w:type="fixed"/>
        </w:tblPrEx>
        <w:trPr>
          <w:trHeight w:val="309"/>
        </w:trPr>
        <w:tc>
          <w:tcPr>
            <w:tcW w:w="2942" w:type="dxa"/>
            <w:vAlign w:val="top"/>
          </w:tcPr>
          <w:p>
            <w:pPr>
              <w:pStyle w:val="TableText"/>
              <w:spacing w:before="71" w:line="200" w:lineRule="auto"/>
              <w:ind w:left="1255"/>
            </w:pPr>
            <w:r>
              <w:rPr>
                <w:spacing w:val="-3"/>
              </w:rPr>
              <w:t>&lt;900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68" w:line="203" w:lineRule="auto"/>
              <w:ind w:left="1303"/>
            </w:pPr>
            <w:r>
              <w:rPr>
                <w:spacing w:val="-11"/>
              </w:rPr>
              <w:t>±3</w:t>
            </w:r>
          </w:p>
        </w:tc>
        <w:tc>
          <w:tcPr>
            <w:tcW w:w="3311" w:type="dxa"/>
            <w:vAlign w:val="top"/>
          </w:tcPr>
          <w:p>
            <w:pPr>
              <w:pStyle w:val="TableText"/>
              <w:spacing w:before="104" w:line="171" w:lineRule="auto"/>
              <w:ind w:left="1596"/>
            </w:pPr>
            <w:r>
              <w:t>3</w:t>
            </w:r>
          </w:p>
        </w:tc>
      </w:tr>
      <w:tr>
        <w:tblPrEx>
          <w:tblW w:w="9200" w:type="dxa"/>
          <w:tblInd w:w="5" w:type="dxa"/>
          <w:tblLayout w:type="fixed"/>
        </w:tblPrEx>
        <w:trPr>
          <w:trHeight w:val="298"/>
        </w:trPr>
        <w:tc>
          <w:tcPr>
            <w:tcW w:w="2942" w:type="dxa"/>
            <w:vAlign w:val="top"/>
          </w:tcPr>
          <w:p>
            <w:pPr>
              <w:pStyle w:val="TableText"/>
              <w:spacing w:before="104" w:line="161" w:lineRule="auto"/>
              <w:ind w:left="985"/>
            </w:pPr>
            <w:r>
              <w:rPr>
                <w:spacing w:val="-2"/>
              </w:rPr>
              <w:t>900～1100</w:t>
            </w:r>
          </w:p>
        </w:tc>
        <w:tc>
          <w:tcPr>
            <w:tcW w:w="2947" w:type="dxa"/>
            <w:vAlign w:val="top"/>
          </w:tcPr>
          <w:p>
            <w:pPr>
              <w:pStyle w:val="TableText"/>
              <w:spacing w:before="69" w:line="192" w:lineRule="auto"/>
              <w:ind w:left="1303"/>
            </w:pPr>
            <w:r>
              <w:rPr>
                <w:spacing w:val="-11"/>
              </w:rPr>
              <w:t>±4</w:t>
            </w:r>
          </w:p>
        </w:tc>
        <w:tc>
          <w:tcPr>
            <w:tcW w:w="3311" w:type="dxa"/>
            <w:vAlign w:val="top"/>
          </w:tcPr>
          <w:p>
            <w:pPr>
              <w:pStyle w:val="TableText"/>
              <w:spacing w:before="105" w:line="160" w:lineRule="auto"/>
              <w:ind w:left="1596"/>
            </w:pPr>
            <w:r>
              <w:t>4</w:t>
            </w:r>
          </w:p>
        </w:tc>
      </w:tr>
      <w:tr>
        <w:tblPrEx>
          <w:tblW w:w="9200" w:type="dxa"/>
          <w:tblInd w:w="5" w:type="dxa"/>
          <w:tblLayout w:type="fixed"/>
        </w:tblPrEx>
        <w:trPr>
          <w:trHeight w:val="1459"/>
        </w:trPr>
        <w:tc>
          <w:tcPr>
            <w:tcW w:w="9200" w:type="dxa"/>
            <w:gridSpan w:val="3"/>
            <w:vAlign w:val="top"/>
          </w:tcPr>
          <w:p>
            <w:pPr>
              <w:pStyle w:val="TableText"/>
              <w:spacing w:before="148" w:line="224" w:lineRule="auto"/>
              <w:ind w:left="515"/>
            </w:pPr>
            <w:r>
              <w:rPr>
                <w:spacing w:val="-5"/>
              </w:rPr>
              <w:t>注</w:t>
            </w:r>
            <w:r>
              <w:rPr>
                <w:spacing w:val="-53"/>
              </w:rPr>
              <w:t xml:space="preserve"> </w:t>
            </w:r>
            <w:r>
              <w:rPr>
                <w:spacing w:val="-5"/>
              </w:rPr>
              <w:t>：</w:t>
            </w:r>
          </w:p>
          <w:p>
            <w:pPr>
              <w:pStyle w:val="TableText"/>
              <w:spacing w:before="61" w:line="258" w:lineRule="auto"/>
              <w:ind w:left="515" w:right="1329"/>
            </w:pPr>
            <w:r>
              <w:rPr>
                <w:spacing w:val="3"/>
              </w:rPr>
              <w:t>1  温度梯度是指试验中任一瞬间试样所有被测点温度的最</w:t>
            </w:r>
            <w:r>
              <w:rPr>
                <w:spacing w:val="2"/>
              </w:rPr>
              <w:t>高值与最低值之差；</w:t>
            </w:r>
            <w:r>
              <w:t xml:space="preserve"> </w:t>
            </w:r>
            <w:r>
              <w:rPr>
                <w:spacing w:val="4"/>
              </w:rPr>
              <w:t>2试验温度应该包括对热电偶及测量仪表误差的修正；</w:t>
            </w:r>
          </w:p>
          <w:p>
            <w:pPr>
              <w:pStyle w:val="TableText"/>
              <w:spacing w:before="82" w:line="219" w:lineRule="auto"/>
              <w:ind w:left="504"/>
            </w:pPr>
            <w:r>
              <w:t>3对于超过1100℃的试验温度，根据用户及试验方法标准的要求检定温度偏差和温度梯</w:t>
            </w:r>
            <w:r>
              <w:rPr>
                <w:spacing w:val="-1"/>
              </w:rPr>
              <w:t>度，</w:t>
            </w:r>
          </w:p>
        </w:tc>
      </w:tr>
    </w:tbl>
    <w:p>
      <w:pPr>
        <w:pStyle w:val="BodyText"/>
        <w:spacing w:before="146" w:line="183" w:lineRule="auto"/>
        <w:ind w:left="145"/>
        <w:rPr>
          <w:sz w:val="17"/>
          <w:szCs w:val="17"/>
        </w:rPr>
      </w:pPr>
      <w:r>
        <w:rPr>
          <w:sz w:val="17"/>
          <w:szCs w:val="17"/>
        </w:rPr>
        <w:t>2</w:t>
      </w:r>
    </w:p>
    <w:p>
      <w:pPr>
        <w:pStyle w:val="BodyText"/>
        <w:spacing w:before="279" w:line="176" w:lineRule="auto"/>
        <w:ind w:left="2694"/>
        <w:rPr>
          <w:sz w:val="22"/>
          <w:szCs w:val="22"/>
        </w:rPr>
      </w:pPr>
      <w:r>
        <w:rPr>
          <w:spacing w:val="-16"/>
          <w:w w:val="97"/>
          <w:sz w:val="22"/>
          <w:szCs w:val="22"/>
        </w:rPr>
        <w:t>标准分享网</w:t>
      </w:r>
      <w:r>
        <w:rPr>
          <w:spacing w:val="-38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16"/>
          <w:w w:val="97"/>
          <w:sz w:val="22"/>
          <w:szCs w:val="22"/>
        </w:rPr>
        <w:t xml:space="preserve">www.bzfxw.com  </w:t>
      </w:r>
      <w:r>
        <w:rPr>
          <w:spacing w:val="-16"/>
          <w:w w:val="97"/>
          <w:sz w:val="22"/>
          <w:szCs w:val="22"/>
        </w:rPr>
        <w:t>免费下载</w:t>
      </w:r>
    </w:p>
    <w:p>
      <w:pPr>
        <w:spacing w:line="176" w:lineRule="auto"/>
        <w:rPr>
          <w:sz w:val="22"/>
          <w:szCs w:val="22"/>
        </w:rPr>
        <w:sectPr>
          <w:headerReference w:type="default" r:id="rId10"/>
          <w:footerReference w:type="default" r:id="rId11"/>
          <w:type w:val="nextPage"/>
          <w:pgSz w:w="11980" w:h="16800"/>
          <w:pgMar w:top="1940" w:right="1129" w:bottom="261" w:left="1564" w:header="1628" w:footer="0" w:gutter="0"/>
          <w:pgNumType w:start="4"/>
          <w:cols w:space="708"/>
          <w:titlePg w:val="0"/>
        </w:sectPr>
      </w:pPr>
    </w:p>
    <w:p>
      <w:pPr>
        <w:pStyle w:val="BodyText"/>
        <w:spacing w:before="211" w:line="220" w:lineRule="auto"/>
        <w:rPr>
          <w:sz w:val="25"/>
          <w:szCs w:val="25"/>
        </w:rPr>
      </w:pPr>
      <w: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page">
                  <wp:posOffset>5526665</wp:posOffset>
                </wp:positionH>
                <wp:positionV relativeFrom="page">
                  <wp:posOffset>5580291</wp:posOffset>
                </wp:positionV>
                <wp:extent cx="183514" cy="238759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526665" y="5580291"/>
                          <a:ext cx="183514" cy="23875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97" w:line="183" w:lineRule="auto"/>
                              <w:ind w:left="20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pacing w:val="-3"/>
                                <w:sz w:val="26"/>
                                <w:szCs w:val="26"/>
                              </w:rPr>
                              <w:t>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8" o:spid="_x0000_s1025" type="#_x0000_t202" style="width:14.45pt;height:18.8pt;margin-top:439.39pt;margin-left:435.17pt;mso-position-horizontal-relative:page;mso-position-vertical-relative:page;mso-wrap-distance-bottom:0;mso-wrap-distance-left:0;mso-wrap-distance-right:0;mso-wrap-distance-top:0;position:absolute;rotation:270;v-text-anchor:top;z-index:25165926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97" w:line="183" w:lineRule="auto"/>
                        <w:ind w:left="20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pacing w:val="-3"/>
                          <w:sz w:val="26"/>
                          <w:szCs w:val="26"/>
                        </w:rPr>
                        <w:t>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6"/>
          <w:sz w:val="25"/>
          <w:szCs w:val="25"/>
        </w:rPr>
        <w:t>4.5</w:t>
      </w:r>
      <w:r>
        <w:rPr>
          <w:spacing w:val="103"/>
          <w:sz w:val="25"/>
          <w:szCs w:val="25"/>
        </w:rPr>
        <w:t xml:space="preserve"> </w:t>
      </w:r>
      <w:r>
        <w:rPr>
          <w:spacing w:val="-6"/>
          <w:sz w:val="25"/>
          <w:szCs w:val="25"/>
        </w:rPr>
        <w:t>计时装置</w:t>
      </w:r>
    </w:p>
    <w:p>
      <w:pPr>
        <w:pStyle w:val="BodyText"/>
        <w:spacing w:before="81" w:line="219" w:lineRule="auto"/>
        <w:rPr>
          <w:sz w:val="25"/>
          <w:szCs w:val="25"/>
        </w:rPr>
      </w:pPr>
      <w:r>
        <w:rPr>
          <w:spacing w:val="-4"/>
          <w:sz w:val="25"/>
          <w:szCs w:val="25"/>
        </w:rPr>
        <w:t>4.5.1</w:t>
      </w:r>
      <w:r>
        <w:rPr>
          <w:spacing w:val="105"/>
          <w:sz w:val="25"/>
          <w:szCs w:val="25"/>
        </w:rPr>
        <w:t xml:space="preserve"> </w:t>
      </w:r>
      <w:r>
        <w:rPr>
          <w:spacing w:val="-4"/>
          <w:sz w:val="25"/>
          <w:szCs w:val="25"/>
        </w:rPr>
        <w:t>计时装置的分度值不得大于1s。</w:t>
      </w:r>
    </w:p>
    <w:p>
      <w:pPr>
        <w:pStyle w:val="BodyText"/>
        <w:spacing w:before="63" w:line="219" w:lineRule="auto"/>
        <w:rPr>
          <w:sz w:val="25"/>
          <w:szCs w:val="25"/>
        </w:rPr>
      </w:pPr>
      <w:r>
        <w:rPr>
          <w:spacing w:val="-4"/>
          <w:sz w:val="25"/>
          <w:szCs w:val="25"/>
        </w:rPr>
        <w:t>4.5.2  计时装置的累计示值相对误差不应超出±0.2%。</w:t>
      </w:r>
    </w:p>
    <w:p>
      <w:pPr>
        <w:spacing w:before="209" w:line="222" w:lineRule="auto"/>
        <w:ind w:left="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-9"/>
          <w:sz w:val="25"/>
          <w:szCs w:val="25"/>
        </w:rPr>
        <w:t>5</w:t>
      </w:r>
      <w:r>
        <w:rPr>
          <w:rFonts w:ascii="SimHei" w:eastAsia="SimHei" w:hAnsi="SimHei" w:cs="SimHei"/>
          <w:spacing w:val="107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5"/>
          <w:szCs w:val="25"/>
        </w:rPr>
        <w:t>通用技术要求</w:t>
      </w:r>
    </w:p>
    <w:p>
      <w:pPr>
        <w:pStyle w:val="BodyText"/>
        <w:spacing w:before="251" w:line="219" w:lineRule="auto"/>
        <w:rPr>
          <w:sz w:val="25"/>
          <w:szCs w:val="25"/>
        </w:rPr>
      </w:pPr>
      <w:r>
        <w:rPr>
          <w:spacing w:val="-3"/>
          <w:sz w:val="25"/>
          <w:szCs w:val="25"/>
        </w:rPr>
        <w:t>5.1</w:t>
      </w:r>
      <w:r>
        <w:rPr>
          <w:spacing w:val="115"/>
          <w:sz w:val="25"/>
          <w:szCs w:val="25"/>
        </w:rPr>
        <w:t xml:space="preserve"> </w:t>
      </w:r>
      <w:r>
        <w:rPr>
          <w:spacing w:val="-3"/>
          <w:sz w:val="25"/>
          <w:szCs w:val="25"/>
        </w:rPr>
        <w:t>铭牌及附件</w:t>
      </w:r>
    </w:p>
    <w:p>
      <w:pPr>
        <w:pStyle w:val="BodyText"/>
        <w:spacing w:before="54" w:line="247" w:lineRule="auto"/>
        <w:ind w:right="109"/>
        <w:rPr>
          <w:sz w:val="25"/>
          <w:szCs w:val="25"/>
        </w:rPr>
      </w:pPr>
      <w:r>
        <w:rPr>
          <w:spacing w:val="-4"/>
          <w:sz w:val="25"/>
          <w:szCs w:val="25"/>
        </w:rPr>
        <w:t>5.1.1</w:t>
      </w:r>
      <w:r>
        <w:rPr>
          <w:spacing w:val="105"/>
          <w:sz w:val="25"/>
          <w:szCs w:val="25"/>
        </w:rPr>
        <w:t xml:space="preserve"> </w:t>
      </w:r>
      <w:r>
        <w:rPr>
          <w:spacing w:val="-4"/>
          <w:sz w:val="25"/>
          <w:szCs w:val="25"/>
        </w:rPr>
        <w:t>试验机应有永久性铭牌，铭牌上标明产品名</w:t>
      </w:r>
      <w:r>
        <w:rPr>
          <w:spacing w:val="-5"/>
          <w:sz w:val="25"/>
          <w:szCs w:val="25"/>
        </w:rPr>
        <w:t>称、型号、规格、编号、准确度级</w:t>
      </w:r>
      <w:r>
        <w:rPr>
          <w:sz w:val="25"/>
          <w:szCs w:val="25"/>
        </w:rPr>
        <w:t xml:space="preserve"> </w:t>
      </w:r>
      <w:r>
        <w:rPr>
          <w:spacing w:val="-20"/>
          <w:sz w:val="25"/>
          <w:szCs w:val="25"/>
        </w:rPr>
        <w:t>别 、</w:t>
      </w:r>
      <w:r>
        <w:rPr>
          <w:b/>
          <w:bCs/>
          <w:spacing w:val="-20"/>
          <w:sz w:val="25"/>
          <w:szCs w:val="25"/>
        </w:rPr>
        <w:t>MC</w:t>
      </w:r>
      <w:r>
        <w:rPr>
          <w:spacing w:val="82"/>
          <w:sz w:val="25"/>
          <w:szCs w:val="25"/>
        </w:rPr>
        <w:t xml:space="preserve"> </w:t>
      </w:r>
      <w:r>
        <w:rPr>
          <w:spacing w:val="-20"/>
          <w:sz w:val="25"/>
          <w:szCs w:val="25"/>
        </w:rPr>
        <w:t>标志、制造厂名及日期。</w:t>
      </w:r>
    </w:p>
    <w:p>
      <w:pPr>
        <w:pStyle w:val="BodyText"/>
        <w:spacing w:before="41" w:line="239" w:lineRule="auto"/>
        <w:ind w:right="64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4"/>
          <w:position w:val="2"/>
          <w:sz w:val="25"/>
          <w:szCs w:val="25"/>
        </w:rPr>
        <w:t xml:space="preserve">5.1.2     </w:t>
      </w:r>
      <w:r>
        <w:rPr>
          <w:spacing w:val="4"/>
          <w:position w:val="2"/>
          <w:sz w:val="25"/>
          <w:szCs w:val="25"/>
        </w:rPr>
        <w:t xml:space="preserve">试验机及其主要附件  </w:t>
      </w:r>
      <w:r>
        <w:rPr>
          <w:position w:val="-4"/>
          <w:sz w:val="25"/>
          <w:szCs w:val="25"/>
        </w:rPr>
        <w:drawing>
          <wp:inline distT="0" distB="0" distL="0" distR="0">
            <wp:extent cx="228659" cy="133343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8659" cy="133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5"/>
          <w:position w:val="2"/>
          <w:sz w:val="25"/>
          <w:szCs w:val="25"/>
        </w:rPr>
        <w:t xml:space="preserve"> </w:t>
      </w:r>
      <w:r>
        <w:rPr>
          <w:spacing w:val="4"/>
          <w:position w:val="-1"/>
          <w:sz w:val="25"/>
          <w:szCs w:val="25"/>
        </w:rPr>
        <w:t>H            应</w:t>
      </w:r>
      <w:r>
        <w:rPr>
          <w:spacing w:val="-45"/>
          <w:position w:val="-1"/>
          <w:sz w:val="25"/>
          <w:szCs w:val="25"/>
        </w:rPr>
        <w:t xml:space="preserve"> </w:t>
      </w:r>
      <w:r>
        <w:rPr>
          <w:spacing w:val="4"/>
          <w:position w:val="-1"/>
          <w:sz w:val="25"/>
          <w:szCs w:val="25"/>
        </w:rPr>
        <w:t>有同一编号，不得更换或混淆</w:t>
      </w:r>
      <w:r>
        <w:rPr>
          <w:position w:val="-1"/>
          <w:sz w:val="25"/>
          <w:szCs w:val="25"/>
        </w:rPr>
        <w:t xml:space="preserve"> </w:t>
      </w:r>
      <w:r>
        <w:rPr>
          <w:spacing w:val="-11"/>
          <w:sz w:val="25"/>
          <w:szCs w:val="25"/>
        </w:rPr>
        <w:t>使用。</w:t>
      </w:r>
    </w:p>
    <w:p>
      <w:pPr>
        <w:pStyle w:val="BodyText"/>
        <w:spacing w:before="64" w:line="219" w:lineRule="auto"/>
        <w:rPr>
          <w:sz w:val="25"/>
          <w:szCs w:val="25"/>
        </w:rPr>
      </w:pPr>
      <w:r>
        <w:rPr>
          <w:spacing w:val="-4"/>
          <w:sz w:val="25"/>
          <w:szCs w:val="25"/>
        </w:rPr>
        <w:t>5.2</w:t>
      </w:r>
      <w:r>
        <w:rPr>
          <w:spacing w:val="119"/>
          <w:sz w:val="25"/>
          <w:szCs w:val="25"/>
        </w:rPr>
        <w:t xml:space="preserve"> </w:t>
      </w:r>
      <w:r>
        <w:rPr>
          <w:spacing w:val="-4"/>
          <w:sz w:val="25"/>
          <w:szCs w:val="25"/>
        </w:rPr>
        <w:t>加力系统</w:t>
      </w:r>
    </w:p>
    <w:p>
      <w:pPr>
        <w:pStyle w:val="BodyText"/>
        <w:spacing w:before="52" w:line="216" w:lineRule="auto"/>
        <w:jc w:val="right"/>
        <w:rPr>
          <w:sz w:val="25"/>
          <w:szCs w:val="25"/>
        </w:rPr>
      </w:pPr>
      <w:r>
        <w:rPr>
          <w:spacing w:val="-1"/>
          <w:sz w:val="25"/>
          <w:szCs w:val="25"/>
        </w:rPr>
        <w:t>5.2.1</w:t>
      </w:r>
      <w:r>
        <w:rPr>
          <w:spacing w:val="115"/>
          <w:sz w:val="25"/>
          <w:szCs w:val="25"/>
        </w:rPr>
        <w:t xml:space="preserve"> </w:t>
      </w:r>
      <w:r>
        <w:rPr>
          <w:spacing w:val="-1"/>
          <w:sz w:val="25"/>
          <w:szCs w:val="25"/>
        </w:rPr>
        <w:t xml:space="preserve">试验机机烈感具有足够               </w:t>
      </w:r>
      <w:r>
        <w:rPr>
          <w:spacing w:val="-2"/>
          <w:sz w:val="25"/>
          <w:szCs w:val="25"/>
        </w:rPr>
        <w:t xml:space="preserve">  能方</w:t>
      </w:r>
      <w:r>
        <w:rPr>
          <w:rFonts w:ascii="STXingkai" w:eastAsia="STXingkai" w:hAnsi="STXingkai" w:cs="STXingkai"/>
          <w:spacing w:val="-2"/>
          <w:sz w:val="25"/>
          <w:szCs w:val="25"/>
        </w:rPr>
        <w:t>便  艺</w:t>
      </w:r>
      <w:r>
        <w:rPr>
          <w:spacing w:val="-2"/>
          <w:sz w:val="25"/>
          <w:szCs w:val="25"/>
        </w:rPr>
        <w:t>：安装及进行高温螨变、</w:t>
      </w:r>
    </w:p>
    <w:p>
      <w:pPr>
        <w:pStyle w:val="BodyText"/>
        <w:spacing w:line="224" w:lineRule="auto"/>
        <w:rPr>
          <w:rFonts w:ascii="STCaiyun" w:eastAsia="STCaiyun" w:hAnsi="STCaiyun" w:cs="STCaiyun"/>
          <w:sz w:val="30"/>
          <w:szCs w:val="3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2101846</wp:posOffset>
            </wp:positionH>
            <wp:positionV relativeFrom="paragraph">
              <wp:posOffset>-246815</wp:posOffset>
            </wp:positionV>
            <wp:extent cx="1479577" cy="1174688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79577" cy="1174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  <w:sz w:val="25"/>
          <w:szCs w:val="25"/>
        </w:rPr>
        <w:t>持久强度试验；能</w:t>
      </w:r>
      <w:r>
        <w:rPr>
          <w:rFonts w:ascii="STCaiyun" w:eastAsia="STCaiyun" w:hAnsi="STCaiyun" w:cs="STCaiyun"/>
          <w:spacing w:val="-8"/>
          <w:sz w:val="25"/>
          <w:szCs w:val="25"/>
        </w:rPr>
        <w:t>交便</w:t>
      </w:r>
      <w:r>
        <w:rPr>
          <w:spacing w:val="-8"/>
          <w:sz w:val="25"/>
          <w:szCs w:val="25"/>
        </w:rPr>
        <w:t xml:space="preserve">试验力、              </w:t>
      </w:r>
      <w:r>
        <w:rPr>
          <w:spacing w:val="-9"/>
          <w:sz w:val="25"/>
          <w:szCs w:val="25"/>
        </w:rPr>
        <w:t xml:space="preserve">    </w:t>
      </w:r>
      <w:r>
        <w:rPr>
          <w:spacing w:val="-9"/>
          <w:position w:val="1"/>
          <w:sz w:val="30"/>
          <w:szCs w:val="30"/>
        </w:rPr>
        <w:t>计量检</w:t>
      </w:r>
      <w:r>
        <w:rPr>
          <w:rFonts w:ascii="STCaiyun" w:eastAsia="STCaiyun" w:hAnsi="STCaiyun" w:cs="STCaiyun"/>
          <w:spacing w:val="-9"/>
          <w:position w:val="1"/>
          <w:sz w:val="30"/>
          <w:szCs w:val="30"/>
        </w:rPr>
        <w:t>是以试。</w:t>
      </w:r>
    </w:p>
    <w:p>
      <w:pPr>
        <w:pStyle w:val="BodyText"/>
        <w:spacing w:before="1" w:line="201" w:lineRule="auto"/>
        <w:rPr>
          <w:sz w:val="30"/>
          <w:szCs w:val="30"/>
        </w:rPr>
      </w:pPr>
      <w:r>
        <w:rPr>
          <w:spacing w:val="-8"/>
          <w:position w:val="1"/>
          <w:sz w:val="25"/>
          <w:szCs w:val="25"/>
        </w:rPr>
        <w:t>5.2.2  试验机范加或平衡试验力</w:t>
      </w:r>
      <w:r>
        <w:rPr>
          <w:spacing w:val="7"/>
          <w:position w:val="1"/>
          <w:sz w:val="25"/>
          <w:szCs w:val="25"/>
        </w:rPr>
        <w:t xml:space="preserve">                </w:t>
      </w:r>
      <w:r>
        <w:rPr>
          <w:spacing w:val="-8"/>
          <w:position w:val="-1"/>
          <w:sz w:val="30"/>
          <w:szCs w:val="30"/>
        </w:rPr>
        <w:t xml:space="preserve">无明显   </w:t>
      </w:r>
      <w:r>
        <w:rPr>
          <w:rFonts w:ascii="STCaiyun" w:eastAsia="STCaiyun" w:hAnsi="STCaiyun" w:cs="STCaiyun"/>
          <w:spacing w:val="-8"/>
          <w:position w:val="-1"/>
          <w:sz w:val="30"/>
          <w:szCs w:val="30"/>
        </w:rPr>
        <w:t xml:space="preserve">泥 </w:t>
      </w:r>
      <w:r>
        <w:rPr>
          <w:spacing w:val="-8"/>
          <w:position w:val="-1"/>
          <w:sz w:val="30"/>
          <w:szCs w:val="30"/>
        </w:rPr>
        <w:t>动现象。</w:t>
      </w:r>
    </w:p>
    <w:p>
      <w:pPr>
        <w:pStyle w:val="BodyText"/>
        <w:spacing w:before="1" w:line="220" w:lineRule="auto"/>
        <w:rPr>
          <w:sz w:val="25"/>
          <w:szCs w:val="25"/>
        </w:rPr>
      </w:pPr>
      <w:r>
        <w:rPr>
          <w:spacing w:val="-4"/>
          <w:sz w:val="25"/>
          <w:szCs w:val="25"/>
        </w:rPr>
        <w:t>5.3</w:t>
      </w:r>
      <w:r>
        <w:rPr>
          <w:spacing w:val="118"/>
          <w:sz w:val="25"/>
          <w:szCs w:val="25"/>
        </w:rPr>
        <w:t xml:space="preserve"> </w:t>
      </w:r>
      <w:r>
        <w:rPr>
          <w:spacing w:val="-4"/>
          <w:sz w:val="25"/>
          <w:szCs w:val="25"/>
        </w:rPr>
        <w:t>测量系丝</w:t>
      </w:r>
    </w:p>
    <w:p>
      <w:pPr>
        <w:pStyle w:val="BodyText"/>
        <w:spacing w:before="110" w:line="220" w:lineRule="auto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-5"/>
          <w:sz w:val="25"/>
          <w:szCs w:val="25"/>
        </w:rPr>
        <w:t>5.3.1</w:t>
      </w:r>
      <w:r>
        <w:rPr>
          <w:rFonts w:ascii="Times New Roman" w:eastAsia="Times New Roman" w:hAnsi="Times New Roman" w:cs="Times New Roman"/>
          <w:spacing w:val="10"/>
          <w:sz w:val="25"/>
          <w:szCs w:val="25"/>
        </w:rPr>
        <w:t xml:space="preserve">     </w:t>
      </w:r>
      <w:r>
        <w:rPr>
          <w:spacing w:val="-5"/>
          <w:sz w:val="25"/>
          <w:szCs w:val="25"/>
        </w:rPr>
        <w:t>试 验</w:t>
      </w:r>
      <w:r>
        <w:rPr>
          <w:spacing w:val="11"/>
          <w:sz w:val="25"/>
          <w:szCs w:val="25"/>
        </w:rPr>
        <w:t xml:space="preserve">   </w:t>
      </w:r>
      <w:r>
        <w:rPr>
          <w:spacing w:val="-5"/>
          <w:sz w:val="25"/>
          <w:szCs w:val="25"/>
        </w:rPr>
        <w:t>量装置</w:t>
      </w:r>
    </w:p>
    <w:p>
      <w:pPr>
        <w:pStyle w:val="BodyText"/>
        <w:spacing w:before="10" w:line="246" w:lineRule="auto"/>
        <w:ind w:right="94"/>
        <w:rPr>
          <w:sz w:val="25"/>
          <w:szCs w:val="25"/>
        </w:rPr>
      </w:pPr>
      <w:hyperlink r:id="rId14" w:history="1">
        <w:r>
          <w:rPr>
            <w:spacing w:val="-1"/>
            <w:sz w:val="25"/>
            <w:szCs w:val="25"/>
          </w:rPr>
          <w:t>5.3.1.1</w:t>
        </w:r>
      </w:hyperlink>
      <w:r>
        <w:rPr>
          <w:spacing w:val="119"/>
          <w:sz w:val="25"/>
          <w:szCs w:val="25"/>
        </w:rPr>
        <w:t xml:space="preserve"> </w:t>
      </w:r>
      <w:r>
        <w:rPr>
          <w:spacing w:val="-1"/>
          <w:sz w:val="25"/>
          <w:szCs w:val="25"/>
        </w:rPr>
        <w:t>上耗州结构的试验机应具有平衡试样或标准测力仪自重</w:t>
      </w:r>
      <w:r>
        <w:rPr>
          <w:spacing w:val="59"/>
          <w:sz w:val="25"/>
          <w:szCs w:val="25"/>
        </w:rPr>
        <w:t xml:space="preserve">  </w:t>
      </w:r>
      <w:r>
        <w:rPr>
          <w:spacing w:val="-1"/>
          <w:sz w:val="25"/>
          <w:szCs w:val="25"/>
        </w:rPr>
        <w:t>能；下杠杆结构</w:t>
      </w:r>
      <w:r>
        <w:rPr>
          <w:sz w:val="25"/>
          <w:szCs w:val="25"/>
        </w:rPr>
        <w:t xml:space="preserve"> </w:t>
      </w:r>
      <w:r>
        <w:rPr>
          <w:spacing w:val="-2"/>
          <w:sz w:val="25"/>
          <w:szCs w:val="25"/>
        </w:rPr>
        <w:t>的试验机当有安系统处于正常工，置时产生的初负荷应不大于其测量下限。</w:t>
      </w:r>
    </w:p>
    <w:p>
      <w:pPr>
        <w:pStyle w:val="BodyText"/>
        <w:spacing w:before="94" w:line="202" w:lineRule="auto"/>
        <w:ind w:right="105"/>
        <w:rPr>
          <w:sz w:val="39"/>
          <w:szCs w:val="39"/>
        </w:rPr>
      </w:pPr>
      <w:hyperlink r:id="rId15" w:history="1">
        <w:r>
          <w:rPr>
            <w:spacing w:val="9"/>
            <w:sz w:val="25"/>
            <w:szCs w:val="25"/>
          </w:rPr>
          <w:t>5.3.1.2</w:t>
        </w:r>
      </w:hyperlink>
      <w:r>
        <w:rPr>
          <w:spacing w:val="105"/>
          <w:sz w:val="25"/>
          <w:szCs w:val="25"/>
        </w:rPr>
        <w:t xml:space="preserve"> </w:t>
      </w:r>
      <w:r>
        <w:rPr>
          <w:spacing w:val="9"/>
          <w:sz w:val="25"/>
          <w:szCs w:val="25"/>
        </w:rPr>
        <w:t>对于杜杆结构的试验机一应实农有小杆相对水平位</w:t>
      </w:r>
      <w:r>
        <w:rPr>
          <w:spacing w:val="8"/>
          <w:sz w:val="25"/>
          <w:szCs w:val="25"/>
        </w:rPr>
        <w:t>置及允许偏转范围的</w:t>
      </w:r>
      <w:r>
        <w:rPr>
          <w:sz w:val="25"/>
          <w:szCs w:val="25"/>
        </w:rPr>
        <w:t xml:space="preserve"> </w:t>
      </w:r>
      <w:r>
        <w:rPr>
          <w:spacing w:val="-53"/>
          <w:w w:val="92"/>
          <w:sz w:val="39"/>
          <w:szCs w:val="39"/>
        </w:rPr>
        <w:t>固定标尺。</w:t>
      </w:r>
    </w:p>
    <w:p>
      <w:pPr>
        <w:pStyle w:val="BodyText"/>
        <w:spacing w:before="1" w:line="219" w:lineRule="auto"/>
        <w:rPr>
          <w:sz w:val="25"/>
          <w:szCs w:val="25"/>
        </w:rPr>
      </w:pPr>
      <w:r>
        <w:rPr>
          <w:spacing w:val="-5"/>
          <w:sz w:val="25"/>
          <w:szCs w:val="25"/>
        </w:rPr>
        <w:t>5.3.2  高温蜢变引伸计</w:t>
      </w:r>
    </w:p>
    <w:p>
      <w:pPr>
        <w:pStyle w:val="BodyText"/>
        <w:spacing w:before="53" w:line="366" w:lineRule="exact"/>
        <w:ind w:left="3"/>
        <w:rPr>
          <w:sz w:val="25"/>
          <w:szCs w:val="25"/>
        </w:rPr>
      </w:pPr>
      <w:hyperlink r:id="rId16" w:history="1">
        <w:r>
          <w:rPr>
            <w:b/>
            <w:bCs/>
            <w:spacing w:val="-7"/>
            <w:position w:val="2"/>
            <w:sz w:val="25"/>
            <w:szCs w:val="25"/>
          </w:rPr>
          <w:t>5.3.2.</w:t>
        </w:r>
        <w:r>
          <w:rPr>
            <w:rFonts w:ascii="Times New Roman" w:eastAsia="Times New Roman" w:hAnsi="Times New Roman" w:cs="Times New Roman"/>
            <w:spacing w:val="-7"/>
            <w:position w:val="2"/>
            <w:sz w:val="25"/>
            <w:szCs w:val="25"/>
          </w:rPr>
          <w:t>1</w:t>
        </w:r>
      </w:hyperlink>
      <w:r>
        <w:rPr>
          <w:rFonts w:ascii="Times New Roman" w:eastAsia="Times New Roman" w:hAnsi="Times New Roman" w:cs="Times New Roman"/>
          <w:spacing w:val="-7"/>
          <w:position w:val="2"/>
          <w:sz w:val="25"/>
          <w:szCs w:val="25"/>
        </w:rPr>
        <w:t xml:space="preserve">    </w:t>
      </w:r>
      <w:r>
        <w:rPr>
          <w:rFonts w:ascii="STHupo" w:eastAsia="STHupo" w:hAnsi="STHupo" w:cs="STHupo"/>
          <w:spacing w:val="-7"/>
          <w:position w:val="2"/>
          <w:sz w:val="25"/>
          <w:szCs w:val="25"/>
        </w:rPr>
        <w:t xml:space="preserve">蠕    </w:t>
      </w:r>
      <w:r>
        <w:rPr>
          <w:rFonts w:ascii="STCaiyun" w:eastAsia="STCaiyun" w:hAnsi="STCaiyun" w:cs="STCaiyun"/>
          <w:spacing w:val="-7"/>
          <w:position w:val="3"/>
          <w:sz w:val="25"/>
          <w:szCs w:val="25"/>
        </w:rPr>
        <w:t>测</w:t>
      </w:r>
      <w:r>
        <w:rPr>
          <w:spacing w:val="-7"/>
          <w:position w:val="3"/>
          <w:sz w:val="25"/>
          <w:szCs w:val="25"/>
        </w:rPr>
        <w:t>量装置应有零点调市功能及防止进行</w:t>
      </w:r>
      <w:r>
        <w:rPr>
          <w:spacing w:val="-8"/>
          <w:position w:val="3"/>
          <w:sz w:val="25"/>
          <w:szCs w:val="25"/>
        </w:rPr>
        <w:t>试验时的调售保操作功能。</w:t>
      </w:r>
    </w:p>
    <w:p>
      <w:pPr>
        <w:pStyle w:val="BodyText"/>
        <w:spacing w:line="230" w:lineRule="auto"/>
        <w:ind w:left="3"/>
        <w:rPr>
          <w:sz w:val="25"/>
          <w:szCs w:val="25"/>
        </w:rPr>
      </w:pPr>
      <w:hyperlink r:id="rId17" w:history="1">
        <w:r>
          <w:rPr>
            <w:b/>
            <w:bCs/>
            <w:spacing w:val="-9"/>
            <w:sz w:val="25"/>
            <w:szCs w:val="25"/>
          </w:rPr>
          <w:t>5.3.2.2</w:t>
        </w:r>
      </w:hyperlink>
      <w:r>
        <w:rPr>
          <w:spacing w:val="-9"/>
          <w:sz w:val="25"/>
          <w:szCs w:val="25"/>
        </w:rPr>
        <w:t xml:space="preserve">  </w:t>
      </w:r>
      <w:r>
        <w:rPr>
          <w:rFonts w:ascii="YouYuan" w:eastAsia="YouYuan" w:hAnsi="YouYuan" w:cs="YouYuan"/>
          <w:spacing w:val="-9"/>
          <w:sz w:val="25"/>
          <w:szCs w:val="25"/>
        </w:rPr>
        <w:t>最</w:t>
      </w:r>
      <w:r>
        <w:rPr>
          <w:spacing w:val="-9"/>
          <w:sz w:val="25"/>
          <w:szCs w:val="25"/>
        </w:rPr>
        <w:t>个验变变形分度值不</w:t>
      </w:r>
      <w:r>
        <w:rPr>
          <w:spacing w:val="15"/>
          <w:sz w:val="25"/>
          <w:szCs w:val="25"/>
        </w:rPr>
        <w:t xml:space="preserve">   </w:t>
      </w:r>
      <w:r>
        <w:rPr>
          <w:spacing w:val="-9"/>
          <w:position w:val="2"/>
          <w:sz w:val="25"/>
          <w:szCs w:val="25"/>
        </w:rPr>
        <w:t>王  lum</w:t>
      </w:r>
    </w:p>
    <w:p>
      <w:pPr>
        <w:pStyle w:val="BodyText"/>
        <w:spacing w:before="33" w:line="219" w:lineRule="auto"/>
        <w:ind w:left="3"/>
        <w:rPr>
          <w:sz w:val="25"/>
          <w:szCs w:val="25"/>
        </w:rPr>
      </w:pPr>
      <w:hyperlink r:id="rId18" w:history="1">
        <w:r>
          <w:rPr>
            <w:b/>
            <w:bCs/>
            <w:spacing w:val="-7"/>
            <w:sz w:val="25"/>
            <w:szCs w:val="25"/>
          </w:rPr>
          <w:t>5.3.2.3</w:t>
        </w:r>
      </w:hyperlink>
      <w:r>
        <w:rPr>
          <w:spacing w:val="101"/>
          <w:sz w:val="25"/>
          <w:szCs w:val="25"/>
        </w:rPr>
        <w:t xml:space="preserve"> </w:t>
      </w:r>
      <w:r>
        <w:rPr>
          <w:spacing w:val="-7"/>
          <w:sz w:val="25"/>
          <w:szCs w:val="25"/>
        </w:rPr>
        <w:t xml:space="preserve">蠕变泄填装置应有变形心但保持及力    </w:t>
      </w:r>
      <w:r>
        <w:rPr>
          <w:spacing w:val="-8"/>
          <w:sz w:val="25"/>
          <w:szCs w:val="25"/>
        </w:rPr>
        <w:t>别功能。</w:t>
      </w:r>
    </w:p>
    <w:p>
      <w:pPr>
        <w:pStyle w:val="BodyText"/>
        <w:spacing w:before="14" w:line="224" w:lineRule="auto"/>
        <w:ind w:left="3"/>
        <w:rPr>
          <w:rFonts w:ascii="FangSong" w:eastAsia="FangSong" w:hAnsi="FangSong" w:cs="FangSong"/>
          <w:sz w:val="25"/>
          <w:szCs w:val="25"/>
        </w:rPr>
      </w:pPr>
      <w:r>
        <w:rPr>
          <w:b/>
          <w:bCs/>
          <w:spacing w:val="-9"/>
          <w:sz w:val="25"/>
          <w:szCs w:val="25"/>
        </w:rPr>
        <w:t>5.3.3</w:t>
      </w:r>
      <w:r>
        <w:rPr>
          <w:spacing w:val="119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温度测</w:t>
      </w:r>
      <w:r>
        <w:rPr>
          <w:rFonts w:ascii="FangSong" w:eastAsia="FangSong" w:hAnsi="FangSong" w:cs="FangSong"/>
          <w:spacing w:val="-9"/>
          <w:sz w:val="25"/>
          <w:szCs w:val="25"/>
        </w:rPr>
        <w:t>是襄置</w:t>
      </w:r>
    </w:p>
    <w:p>
      <w:pPr>
        <w:pStyle w:val="BodyText"/>
        <w:spacing w:before="145" w:line="221" w:lineRule="auto"/>
        <w:ind w:left="480"/>
        <w:rPr>
          <w:rFonts w:ascii="Times New Roman" w:eastAsia="Times New Roman" w:hAnsi="Times New Roman" w:cs="Times New Roman"/>
          <w:sz w:val="25"/>
          <w:szCs w:val="25"/>
        </w:rPr>
      </w:pPr>
      <w:r>
        <w:rPr>
          <w:spacing w:val="-9"/>
          <w:sz w:val="25"/>
          <w:szCs w:val="25"/>
        </w:rPr>
        <w:t>温度测控装</w:t>
      </w:r>
      <w:r>
        <w:rPr>
          <w:rFonts w:ascii="STCaiyun" w:eastAsia="STCaiyun" w:hAnsi="STCaiyun" w:cs="STCaiyun"/>
          <w:spacing w:val="-9"/>
          <w:sz w:val="25"/>
          <w:szCs w:val="25"/>
        </w:rPr>
        <w:t>是编应</w:t>
      </w:r>
      <w:r>
        <w:rPr>
          <w:spacing w:val="-9"/>
          <w:sz w:val="25"/>
          <w:szCs w:val="25"/>
        </w:rPr>
        <w:t xml:space="preserve">波动不大于   </w:t>
      </w:r>
      <w:r>
        <w:rPr>
          <w:rFonts w:ascii="Times New Roman" w:eastAsia="Times New Roman" w:hAnsi="Times New Roman" w:cs="Times New Roman"/>
          <w:spacing w:val="-9"/>
          <w:sz w:val="25"/>
          <w:szCs w:val="25"/>
        </w:rPr>
        <w:t>5℃</w:t>
      </w:r>
    </w:p>
    <w:p>
      <w:pPr>
        <w:pStyle w:val="BodyText"/>
        <w:spacing w:line="220" w:lineRule="auto"/>
        <w:rPr>
          <w:sz w:val="25"/>
          <w:szCs w:val="25"/>
        </w:rPr>
      </w:pPr>
      <w:r>
        <w:rPr>
          <w:spacing w:val="-8"/>
          <w:sz w:val="25"/>
          <w:szCs w:val="25"/>
        </w:rPr>
        <w:t>5.3.4  记录装置</w:t>
      </w:r>
    </w:p>
    <w:p>
      <w:pPr>
        <w:pStyle w:val="BodyText"/>
        <w:spacing w:before="32" w:line="219" w:lineRule="auto"/>
        <w:ind w:left="3"/>
        <w:rPr>
          <w:sz w:val="25"/>
          <w:szCs w:val="25"/>
        </w:rPr>
      </w:pPr>
      <w:hyperlink r:id="rId19" w:history="1">
        <w:r>
          <w:rPr>
            <w:b/>
            <w:bCs/>
            <w:spacing w:val="-2"/>
            <w:sz w:val="25"/>
            <w:szCs w:val="25"/>
          </w:rPr>
          <w:t>5.3.4.1</w:t>
        </w:r>
      </w:hyperlink>
      <w:r>
        <w:rPr>
          <w:spacing w:val="101"/>
          <w:sz w:val="25"/>
          <w:szCs w:val="25"/>
        </w:rPr>
        <w:t xml:space="preserve"> </w:t>
      </w:r>
      <w:r>
        <w:rPr>
          <w:spacing w:val="-2"/>
          <w:sz w:val="25"/>
          <w:szCs w:val="25"/>
        </w:rPr>
        <w:t>试验过程中记录装置记录的时间、温度及蠕变立形量应符合下列要</w:t>
      </w:r>
      <w:r>
        <w:rPr>
          <w:spacing w:val="-3"/>
          <w:sz w:val="25"/>
          <w:szCs w:val="25"/>
        </w:rPr>
        <w:t>求：</w:t>
      </w:r>
    </w:p>
    <w:p>
      <w:pPr>
        <w:pStyle w:val="BodyText"/>
        <w:spacing w:before="110" w:line="230" w:lineRule="auto"/>
        <w:ind w:left="480" w:right="1050"/>
        <w:rPr>
          <w:sz w:val="25"/>
          <w:szCs w:val="25"/>
        </w:rPr>
        <w:sectPr>
          <w:headerReference w:type="default" r:id="rId20"/>
          <w:footerReference w:type="default" r:id="rId21"/>
          <w:pgSz w:w="11680" w:h="16600"/>
          <w:pgMar w:top="1700" w:right="854" w:bottom="932" w:left="1529" w:header="1387" w:footer="773" w:gutter="0"/>
          <w:pgNumType w:start="5"/>
          <w:cols w:space="708"/>
        </w:sectPr>
      </w:pPr>
      <w:r>
        <w:rPr>
          <w:spacing w:val="1"/>
          <w:sz w:val="25"/>
          <w:szCs w:val="25"/>
        </w:rPr>
        <w:t>a)记录装置工作时应</w:t>
      </w:r>
      <w:r>
        <w:rPr>
          <w:rFonts w:ascii="FangSong" w:eastAsia="FangSong" w:hAnsi="FangSong" w:cs="FangSong"/>
          <w:spacing w:val="1"/>
          <w:sz w:val="25"/>
          <w:szCs w:val="25"/>
        </w:rPr>
        <w:t>能追续他记</w:t>
      </w:r>
      <w:r>
        <w:rPr>
          <w:spacing w:val="1"/>
          <w:sz w:val="25"/>
          <w:szCs w:val="25"/>
        </w:rPr>
        <w:t>录，不应有中</w:t>
      </w:r>
      <w:r>
        <w:rPr>
          <w:spacing w:val="118"/>
          <w:sz w:val="25"/>
          <w:szCs w:val="25"/>
        </w:rPr>
        <w:t xml:space="preserve"> </w:t>
      </w:r>
      <w:r>
        <w:rPr>
          <w:sz w:val="25"/>
          <w:szCs w:val="25"/>
        </w:rPr>
        <w:t xml:space="preserve">水动和明显滞后现象； </w:t>
      </w:r>
      <w:r>
        <w:rPr>
          <w:spacing w:val="-4"/>
          <w:position w:val="1"/>
          <w:sz w:val="25"/>
          <w:szCs w:val="25"/>
        </w:rPr>
        <w:t>b)</w:t>
      </w:r>
      <w:r>
        <w:rPr>
          <w:spacing w:val="-40"/>
          <w:position w:val="1"/>
          <w:sz w:val="25"/>
          <w:szCs w:val="25"/>
        </w:rPr>
        <w:t xml:space="preserve"> </w:t>
      </w:r>
      <w:r>
        <w:rPr>
          <w:spacing w:val="-4"/>
          <w:position w:val="1"/>
          <w:sz w:val="25"/>
          <w:szCs w:val="25"/>
        </w:rPr>
        <w:t>记录曲线应清晰、平清</w:t>
      </w:r>
      <w:r>
        <w:rPr>
          <w:rFonts w:ascii="STCaiyun" w:eastAsia="STCaiyun" w:hAnsi="STCaiyun" w:cs="STCaiyun"/>
          <w:spacing w:val="-4"/>
          <w:position w:val="1"/>
          <w:sz w:val="25"/>
          <w:szCs w:val="25"/>
        </w:rPr>
        <w:t xml:space="preserve">《直境度证理局    </w:t>
      </w:r>
      <w:r>
        <w:rPr>
          <w:rFonts w:ascii="LiSu" w:eastAsia="LiSu" w:hAnsi="LiSu" w:cs="LiSu"/>
          <w:spacing w:val="-4"/>
          <w:position w:val="-3"/>
          <w:sz w:val="25"/>
          <w:szCs w:val="25"/>
        </w:rPr>
        <w:t>础五</w:t>
      </w:r>
      <w:r>
        <w:rPr>
          <w:spacing w:val="-4"/>
          <w:position w:val="-3"/>
          <w:sz w:val="25"/>
          <w:szCs w:val="25"/>
        </w:rPr>
        <w:t>不大于0.4mm。</w:t>
      </w:r>
    </w:p>
    <w:p>
      <w:pPr>
        <w:pStyle w:val="BodyText"/>
        <w:spacing w:before="62" w:line="231" w:lineRule="auto"/>
        <w:ind w:right="115"/>
        <w:rPr>
          <w:sz w:val="25"/>
          <w:szCs w:val="25"/>
        </w:rPr>
      </w:pPr>
      <w:hyperlink r:id="rId22" w:history="1">
        <w:r>
          <w:rPr>
            <w:spacing w:val="-1"/>
            <w:sz w:val="25"/>
            <w:szCs w:val="25"/>
          </w:rPr>
          <w:t>5.3.4.2</w:t>
        </w:r>
      </w:hyperlink>
      <w:r>
        <w:rPr>
          <w:spacing w:val="105"/>
          <w:sz w:val="25"/>
          <w:szCs w:val="25"/>
        </w:rPr>
        <w:t xml:space="preserve"> </w:t>
      </w:r>
      <w:r>
        <w:rPr>
          <w:spacing w:val="-1"/>
          <w:sz w:val="25"/>
          <w:szCs w:val="25"/>
        </w:rPr>
        <w:t>试验温度的记录误差应符合表3中相关技术要求</w:t>
      </w:r>
      <w:r>
        <w:rPr>
          <w:spacing w:val="-2"/>
          <w:sz w:val="25"/>
          <w:szCs w:val="25"/>
        </w:rPr>
        <w:t>。试验时间的记录误差应符</w:t>
      </w:r>
      <w:r>
        <w:rPr>
          <w:sz w:val="25"/>
          <w:szCs w:val="25"/>
        </w:rPr>
        <w:t xml:space="preserve"> </w:t>
      </w:r>
      <w:r>
        <w:rPr>
          <w:spacing w:val="-2"/>
          <w:sz w:val="25"/>
          <w:szCs w:val="25"/>
        </w:rPr>
        <w:t>合第4.5.2条技术要求。</w:t>
      </w:r>
    </w:p>
    <w:p>
      <w:pPr>
        <w:pStyle w:val="BodyText"/>
        <w:spacing w:before="83" w:line="219" w:lineRule="auto"/>
        <w:rPr>
          <w:sz w:val="25"/>
          <w:szCs w:val="25"/>
        </w:rPr>
      </w:pPr>
      <w:hyperlink r:id="rId23" w:history="1">
        <w:r>
          <w:rPr>
            <w:spacing w:val="-7"/>
            <w:sz w:val="25"/>
            <w:szCs w:val="25"/>
          </w:rPr>
          <w:t>5.3.4.3</w:t>
        </w:r>
      </w:hyperlink>
      <w:r>
        <w:rPr>
          <w:spacing w:val="119"/>
          <w:sz w:val="25"/>
          <w:szCs w:val="25"/>
        </w:rPr>
        <w:t xml:space="preserve"> </w:t>
      </w:r>
      <w:r>
        <w:rPr>
          <w:spacing w:val="-7"/>
          <w:sz w:val="25"/>
          <w:szCs w:val="25"/>
        </w:rPr>
        <w:t>各记录分量应有零点调节功能。</w:t>
      </w:r>
    </w:p>
    <w:p>
      <w:pPr>
        <w:pStyle w:val="BodyText"/>
        <w:spacing w:before="64" w:line="220" w:lineRule="auto"/>
        <w:rPr>
          <w:sz w:val="25"/>
          <w:szCs w:val="25"/>
        </w:rPr>
      </w:pPr>
      <w:r>
        <w:rPr>
          <w:spacing w:val="-9"/>
          <w:sz w:val="25"/>
          <w:szCs w:val="25"/>
        </w:rPr>
        <w:t>5.4</w:t>
      </w:r>
      <w:r>
        <w:rPr>
          <w:spacing w:val="120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安全保护装置</w:t>
      </w:r>
    </w:p>
    <w:p>
      <w:pPr>
        <w:pStyle w:val="BodyText"/>
        <w:spacing w:before="41" w:line="251" w:lineRule="auto"/>
        <w:ind w:right="40" w:firstLine="480"/>
        <w:rPr>
          <w:sz w:val="25"/>
          <w:szCs w:val="25"/>
        </w:rPr>
      </w:pPr>
      <w:r>
        <w:rPr>
          <w:spacing w:val="-6"/>
          <w:sz w:val="25"/>
          <w:szCs w:val="25"/>
        </w:rPr>
        <w:t>试验机的活动部件移动到其工作范围的上、下极限位置时</w:t>
      </w:r>
      <w:r>
        <w:rPr>
          <w:spacing w:val="-7"/>
          <w:sz w:val="25"/>
          <w:szCs w:val="25"/>
        </w:rPr>
        <w:t>，限位装置应立即动作，</w:t>
      </w:r>
      <w:r>
        <w:rPr>
          <w:sz w:val="25"/>
          <w:szCs w:val="25"/>
        </w:rPr>
        <w:t xml:space="preserve"> </w:t>
      </w:r>
      <w:r>
        <w:rPr>
          <w:spacing w:val="-19"/>
          <w:sz w:val="25"/>
          <w:szCs w:val="25"/>
        </w:rPr>
        <w:t>自动停止移动。</w:t>
      </w:r>
    </w:p>
    <w:p>
      <w:pPr>
        <w:pStyle w:val="BodyText"/>
        <w:spacing w:before="52" w:line="220" w:lineRule="auto"/>
        <w:rPr>
          <w:sz w:val="25"/>
          <w:szCs w:val="25"/>
        </w:rPr>
      </w:pPr>
      <w:r>
        <w:rPr>
          <w:spacing w:val="-8"/>
          <w:sz w:val="25"/>
          <w:szCs w:val="25"/>
        </w:rPr>
        <w:t>5.5</w:t>
      </w:r>
      <w:r>
        <w:rPr>
          <w:spacing w:val="118"/>
          <w:sz w:val="25"/>
          <w:szCs w:val="25"/>
        </w:rPr>
        <w:t xml:space="preserve"> </w:t>
      </w:r>
      <w:r>
        <w:rPr>
          <w:spacing w:val="-8"/>
          <w:sz w:val="25"/>
          <w:szCs w:val="25"/>
        </w:rPr>
        <w:t>其他要求</w:t>
      </w:r>
    </w:p>
    <w:p>
      <w:pPr>
        <w:pStyle w:val="BodyText"/>
        <w:spacing w:before="79" w:line="219" w:lineRule="auto"/>
        <w:ind w:left="480"/>
        <w:rPr>
          <w:sz w:val="25"/>
          <w:szCs w:val="25"/>
        </w:rPr>
      </w:pPr>
      <w:r>
        <w:rPr>
          <w:spacing w:val="-5"/>
          <w:sz w:val="25"/>
          <w:szCs w:val="25"/>
        </w:rPr>
        <w:t>试验机的装配质量和外观等其他要求应符合GB/T</w:t>
      </w:r>
      <w:r>
        <w:rPr>
          <w:spacing w:val="122"/>
          <w:sz w:val="25"/>
          <w:szCs w:val="25"/>
        </w:rPr>
        <w:t xml:space="preserve"> </w:t>
      </w:r>
      <w:r>
        <w:rPr>
          <w:spacing w:val="-5"/>
          <w:sz w:val="25"/>
          <w:szCs w:val="25"/>
        </w:rPr>
        <w:t>2611的相关要求。</w:t>
      </w:r>
    </w:p>
    <w:p>
      <w:pPr>
        <w:spacing w:line="219" w:lineRule="auto"/>
        <w:rPr>
          <w:sz w:val="25"/>
          <w:szCs w:val="25"/>
        </w:rPr>
        <w:sectPr>
          <w:headerReference w:type="default" r:id="rId24"/>
          <w:footerReference w:type="default" r:id="rId25"/>
          <w:type w:val="nextPage"/>
          <w:pgSz w:w="11680" w:h="16600"/>
          <w:pgMar w:top="1700" w:right="854" w:bottom="932" w:left="1529" w:header="1387" w:footer="773" w:gutter="0"/>
          <w:pgNumType w:start="6"/>
          <w:cols w:space="708"/>
          <w:titlePg w:val="0"/>
        </w:sectPr>
      </w:pPr>
    </w:p>
    <w:p>
      <w:pPr>
        <w:spacing w:line="327" w:lineRule="auto"/>
        <w:rPr>
          <w:rFonts w:ascii="Arial"/>
          <w:sz w:val="21"/>
        </w:rPr>
      </w:pPr>
    </w:p>
    <w:p>
      <w:pPr>
        <w:spacing w:before="78" w:line="223" w:lineRule="auto"/>
        <w:ind w:left="7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"/>
          <w:sz w:val="24"/>
          <w:szCs w:val="24"/>
        </w:rPr>
        <w:t>6</w:t>
      </w:r>
      <w:r>
        <w:rPr>
          <w:rFonts w:ascii="SimHei" w:eastAsia="SimHei" w:hAnsi="SimHei" w:cs="SimHei"/>
          <w:spacing w:val="15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4"/>
          <w:szCs w:val="24"/>
        </w:rPr>
        <w:t>计量器具控制</w:t>
      </w:r>
    </w:p>
    <w:p>
      <w:pPr>
        <w:pStyle w:val="BodyText"/>
        <w:spacing w:before="262" w:line="219" w:lineRule="auto"/>
        <w:ind w:left="70"/>
      </w:pPr>
      <w:r>
        <w:rPr>
          <w:spacing w:val="-3"/>
        </w:rPr>
        <w:t>6.1</w:t>
      </w:r>
      <w:r>
        <w:rPr>
          <w:spacing w:val="11"/>
        </w:rPr>
        <w:t xml:space="preserve">  </w:t>
      </w:r>
      <w:r>
        <w:rPr>
          <w:spacing w:val="-3"/>
        </w:rPr>
        <w:t>检定条件</w:t>
      </w:r>
    </w:p>
    <w:p>
      <w:pPr>
        <w:pStyle w:val="BodyText"/>
        <w:spacing w:before="55" w:line="220" w:lineRule="auto"/>
        <w:ind w:left="70"/>
      </w:pPr>
      <w:r>
        <w:rPr>
          <w:spacing w:val="2"/>
        </w:rPr>
        <w:t>6.1.1  安装要求与工作环境</w:t>
      </w:r>
    </w:p>
    <w:p>
      <w:pPr>
        <w:pStyle w:val="BodyText"/>
        <w:spacing w:before="71" w:line="219" w:lineRule="auto"/>
        <w:ind w:left="73"/>
      </w:pPr>
      <w:hyperlink r:id="rId26" w:history="1">
        <w:r>
          <w:rPr>
            <w:b/>
            <w:bCs/>
            <w:spacing w:val="3"/>
          </w:rPr>
          <w:t>6.1.1.1</w:t>
        </w:r>
      </w:hyperlink>
      <w:r>
        <w:rPr>
          <w:spacing w:val="3"/>
        </w:rPr>
        <w:t xml:space="preserve">  试验机安装在稳固的基础上，水平度不超</w:t>
      </w:r>
      <w:r>
        <w:rPr>
          <w:spacing w:val="2"/>
        </w:rPr>
        <w:t>出0.2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2"/>
        </w:rPr>
        <w:t>/m</w:t>
      </w:r>
      <w:r>
        <w:rPr>
          <w:spacing w:val="2"/>
        </w:rPr>
        <w:t>。</w:t>
      </w:r>
    </w:p>
    <w:p>
      <w:pPr>
        <w:pStyle w:val="BodyText"/>
        <w:spacing w:before="74" w:line="246" w:lineRule="auto"/>
        <w:ind w:left="70" w:right="8" w:firstLine="3"/>
      </w:pPr>
      <w:hyperlink r:id="rId27" w:history="1">
        <w:r>
          <w:rPr>
            <w:b/>
            <w:bCs/>
            <w:spacing w:val="13"/>
          </w:rPr>
          <w:t>6.1.1.2</w:t>
        </w:r>
      </w:hyperlink>
      <w:r>
        <w:rPr>
          <w:spacing w:val="3"/>
        </w:rPr>
        <w:t xml:space="preserve">  </w:t>
      </w:r>
      <w:r>
        <w:rPr>
          <w:spacing w:val="13"/>
        </w:rPr>
        <w:t>试验机在室温10℃~35℃,相对湿度不</w:t>
      </w:r>
      <w:r>
        <w:rPr>
          <w:spacing w:val="12"/>
        </w:rPr>
        <w:t>大于80%条件下检定，检定过程中环</w:t>
      </w:r>
      <w:r>
        <w:rPr>
          <w:spacing w:val="1"/>
        </w:rPr>
        <w:t xml:space="preserve"> </w:t>
      </w:r>
      <w:r>
        <w:rPr>
          <w:spacing w:val="6"/>
        </w:rPr>
        <w:t>境温度变化不大于2℃/</w:t>
      </w:r>
      <w:r>
        <w:rPr>
          <w:rFonts w:ascii="Times New Roman" w:eastAsia="Times New Roman" w:hAnsi="Times New Roman" w:cs="Times New Roman"/>
          <w:spacing w:val="6"/>
        </w:rPr>
        <w:t>h</w:t>
      </w:r>
      <w:r>
        <w:rPr>
          <w:spacing w:val="6"/>
        </w:rPr>
        <w:t>。</w:t>
      </w:r>
    </w:p>
    <w:p>
      <w:pPr>
        <w:pStyle w:val="BodyText"/>
        <w:spacing w:before="72" w:line="219" w:lineRule="auto"/>
        <w:ind w:left="73"/>
      </w:pPr>
      <w:hyperlink r:id="rId28" w:history="1">
        <w:r>
          <w:rPr>
            <w:b/>
            <w:bCs/>
          </w:rPr>
          <w:t>6.1.1.3</w:t>
        </w:r>
      </w:hyperlink>
      <w:r>
        <w:t xml:space="preserve">  检定时周围应无影响检定结果的振动、电磁场或其他干扰源。</w:t>
      </w:r>
    </w:p>
    <w:p>
      <w:pPr>
        <w:pStyle w:val="BodyText"/>
        <w:spacing w:before="87" w:line="219" w:lineRule="auto"/>
        <w:ind w:left="73"/>
      </w:pPr>
      <w:hyperlink r:id="rId29" w:history="1">
        <w:r>
          <w:rPr>
            <w:b/>
            <w:bCs/>
            <w:spacing w:val="4"/>
          </w:rPr>
          <w:t>6.1.1.4</w:t>
        </w:r>
      </w:hyperlink>
      <w:r>
        <w:rPr>
          <w:spacing w:val="4"/>
        </w:rPr>
        <w:t xml:space="preserve">  工作电源的电压波动范围不超出额定电压±10%。</w:t>
      </w:r>
    </w:p>
    <w:p>
      <w:pPr>
        <w:pStyle w:val="BodyText"/>
        <w:spacing w:before="65" w:line="219" w:lineRule="auto"/>
        <w:ind w:left="70"/>
      </w:pPr>
      <w:r>
        <w:rPr>
          <w:spacing w:val="1"/>
        </w:rPr>
        <w:t>6.1.2  检定用标准器具</w:t>
      </w:r>
    </w:p>
    <w:p>
      <w:pPr>
        <w:pStyle w:val="BodyText"/>
        <w:spacing w:before="64" w:line="219" w:lineRule="auto"/>
        <w:ind w:left="559"/>
      </w:pPr>
      <w:r>
        <w:rPr>
          <w:spacing w:val="3"/>
        </w:rPr>
        <w:t>各级别试验机检定用标准器具见表5。</w:t>
      </w:r>
    </w:p>
    <w:p>
      <w:pPr>
        <w:spacing w:before="161" w:line="221" w:lineRule="auto"/>
        <w:ind w:left="300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5"/>
          <w:w w:val="95"/>
          <w:sz w:val="24"/>
          <w:szCs w:val="24"/>
        </w:rPr>
        <w:t>表5</w:t>
      </w:r>
      <w:r>
        <w:rPr>
          <w:rFonts w:ascii="SimHei" w:eastAsia="SimHei" w:hAnsi="SimHei" w:cs="SimHei"/>
          <w:spacing w:val="105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15"/>
          <w:w w:val="95"/>
          <w:sz w:val="24"/>
          <w:szCs w:val="24"/>
        </w:rPr>
        <w:t>各级别试验机检定用标准器具</w:t>
      </w:r>
    </w:p>
    <w:tbl>
      <w:tblPr>
        <w:tblStyle w:val="TableNormal2"/>
        <w:tblW w:w="9200" w:type="dxa"/>
        <w:tblInd w:w="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44"/>
        <w:gridCol w:w="1688"/>
        <w:gridCol w:w="2527"/>
        <w:gridCol w:w="1469"/>
        <w:gridCol w:w="2672"/>
      </w:tblGrid>
      <w:tr>
        <w:tblPrEx>
          <w:tblW w:w="9200" w:type="dxa"/>
          <w:tblInd w:w="4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4"/>
        </w:trPr>
        <w:tc>
          <w:tcPr>
            <w:tcW w:w="844" w:type="dxa"/>
            <w:vAlign w:val="top"/>
          </w:tcPr>
          <w:p>
            <w:pPr>
              <w:pStyle w:val="TableText"/>
              <w:spacing w:before="104" w:line="221" w:lineRule="auto"/>
              <w:ind w:left="205"/>
            </w:pPr>
            <w:r>
              <w:rPr>
                <w:spacing w:val="6"/>
              </w:rPr>
              <w:t>序号</w:t>
            </w:r>
          </w:p>
        </w:tc>
        <w:tc>
          <w:tcPr>
            <w:tcW w:w="1688" w:type="dxa"/>
            <w:vAlign w:val="top"/>
          </w:tcPr>
          <w:p>
            <w:pPr>
              <w:pStyle w:val="TableText"/>
              <w:spacing w:before="104" w:line="220" w:lineRule="auto"/>
              <w:ind w:left="411"/>
            </w:pPr>
            <w:r>
              <w:rPr>
                <w:spacing w:val="2"/>
              </w:rPr>
              <w:t>标准器具</w:t>
            </w: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103" w:line="219" w:lineRule="auto"/>
              <w:ind w:left="833"/>
            </w:pPr>
            <w:r>
              <w:rPr>
                <w:spacing w:val="-2"/>
              </w:rPr>
              <w:t>技术要求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103" w:line="219" w:lineRule="auto"/>
              <w:ind w:left="306"/>
            </w:pPr>
            <w:r>
              <w:rPr>
                <w:spacing w:val="10"/>
              </w:rPr>
              <w:t>检测项目</w:t>
            </w:r>
          </w:p>
        </w:tc>
        <w:tc>
          <w:tcPr>
            <w:tcW w:w="2672" w:type="dxa"/>
            <w:vAlign w:val="top"/>
          </w:tcPr>
          <w:p>
            <w:pPr>
              <w:pStyle w:val="TableText"/>
              <w:spacing w:before="104" w:line="221" w:lineRule="auto"/>
              <w:ind w:left="1007"/>
            </w:pPr>
            <w:r>
              <w:rPr>
                <w:spacing w:val="-6"/>
              </w:rPr>
              <w:t>备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注</w:t>
            </w:r>
          </w:p>
        </w:tc>
      </w:tr>
      <w:tr>
        <w:tblPrEx>
          <w:tblW w:w="9200" w:type="dxa"/>
          <w:tblInd w:w="49" w:type="dxa"/>
          <w:tblLayout w:type="fixed"/>
        </w:tblPrEx>
        <w:trPr>
          <w:trHeight w:val="829"/>
        </w:trPr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4" w:lineRule="auto"/>
              <w:ind w:left="355"/>
            </w:pPr>
            <w:r>
              <w:t>1</w:t>
            </w:r>
          </w:p>
        </w:tc>
        <w:tc>
          <w:tcPr>
            <w:tcW w:w="1688" w:type="dxa"/>
            <w:vMerge w:val="restart"/>
            <w:tcBorders>
              <w:bottom w:val="nil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311"/>
            </w:pPr>
            <w:r>
              <w:rPr>
                <w:spacing w:val="-2"/>
              </w:rPr>
              <w:t>标准测力仪</w:t>
            </w:r>
          </w:p>
        </w:tc>
        <w:tc>
          <w:tcPr>
            <w:tcW w:w="2527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993"/>
            </w:pPr>
            <w:r>
              <w:rPr>
                <w:spacing w:val="-3"/>
              </w:rPr>
              <w:t>0.1级</w:t>
            </w:r>
          </w:p>
        </w:tc>
        <w:tc>
          <w:tcPr>
            <w:tcW w:w="146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416"/>
            </w:pPr>
            <w:r>
              <w:rPr>
                <w:spacing w:val="-2"/>
              </w:rPr>
              <w:t>试验十</w:t>
            </w:r>
          </w:p>
        </w:tc>
        <w:tc>
          <w:tcPr>
            <w:tcW w:w="2672" w:type="dxa"/>
            <w:vAlign w:val="top"/>
          </w:tcPr>
          <w:p>
            <w:pPr>
              <w:pStyle w:val="TableText"/>
              <w:spacing w:before="139" w:line="329" w:lineRule="exact"/>
              <w:ind w:left="747"/>
            </w:pPr>
            <w:r>
              <w:rPr>
                <w:spacing w:val="2"/>
                <w:position w:val="8"/>
              </w:rPr>
              <w:t>检定0.5级及</w:t>
            </w:r>
          </w:p>
          <w:p>
            <w:pPr>
              <w:pStyle w:val="TableText"/>
              <w:spacing w:line="218" w:lineRule="auto"/>
              <w:ind w:left="597"/>
            </w:pPr>
            <w:r>
              <w:rPr>
                <w:spacing w:val="1"/>
              </w:rPr>
              <w:t>以下级别试验机</w:t>
            </w:r>
          </w:p>
        </w:tc>
      </w:tr>
      <w:tr>
        <w:tblPrEx>
          <w:tblW w:w="9200" w:type="dxa"/>
          <w:tblInd w:w="49" w:type="dxa"/>
          <w:tblLayout w:type="fixed"/>
        </w:tblPrEx>
        <w:trPr>
          <w:trHeight w:val="819"/>
        </w:trPr>
        <w:tc>
          <w:tcPr>
            <w:tcW w:w="84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7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993"/>
            </w:pPr>
            <w:r>
              <w:rPr>
                <w:spacing w:val="-3"/>
              </w:rPr>
              <w:t>0.3级</w:t>
            </w:r>
          </w:p>
        </w:tc>
        <w:tc>
          <w:tcPr>
            <w:tcW w:w="146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416"/>
            </w:pPr>
            <w:r>
              <w:rPr>
                <w:spacing w:val="6"/>
              </w:rPr>
              <w:t>试验力</w:t>
            </w:r>
          </w:p>
        </w:tc>
        <w:tc>
          <w:tcPr>
            <w:tcW w:w="2672" w:type="dxa"/>
            <w:vAlign w:val="top"/>
          </w:tcPr>
          <w:p>
            <w:pPr>
              <w:pStyle w:val="TableText"/>
              <w:spacing w:before="140" w:line="219" w:lineRule="auto"/>
              <w:ind w:left="857"/>
            </w:pPr>
            <w:r>
              <w:rPr>
                <w:spacing w:val="-2"/>
              </w:rPr>
              <w:t>检定1级及</w:t>
            </w:r>
          </w:p>
          <w:p>
            <w:pPr>
              <w:pStyle w:val="TableText"/>
              <w:spacing w:before="79" w:line="219" w:lineRule="auto"/>
              <w:ind w:left="597"/>
            </w:pPr>
            <w:r>
              <w:rPr>
                <w:spacing w:val="1"/>
              </w:rPr>
              <w:t>以下级别试验机</w:t>
            </w:r>
          </w:p>
        </w:tc>
      </w:tr>
      <w:tr>
        <w:tblPrEx>
          <w:tblW w:w="9200" w:type="dxa"/>
          <w:tblInd w:w="49" w:type="dxa"/>
          <w:tblLayout w:type="fixed"/>
        </w:tblPrEx>
        <w:trPr>
          <w:trHeight w:val="409"/>
        </w:trPr>
        <w:tc>
          <w:tcPr>
            <w:tcW w:w="844" w:type="dxa"/>
            <w:vAlign w:val="top"/>
          </w:tcPr>
          <w:p>
            <w:pPr>
              <w:pStyle w:val="TableText"/>
              <w:spacing w:before="155" w:line="183" w:lineRule="auto"/>
              <w:ind w:left="355"/>
            </w:pPr>
            <w:r>
              <w:t>2</w:t>
            </w:r>
          </w:p>
        </w:tc>
        <w:tc>
          <w:tcPr>
            <w:tcW w:w="1688" w:type="dxa"/>
            <w:vAlign w:val="top"/>
          </w:tcPr>
          <w:p>
            <w:pPr>
              <w:pStyle w:val="TableText"/>
              <w:spacing w:before="102" w:line="220" w:lineRule="auto"/>
              <w:ind w:left="411"/>
            </w:pPr>
            <w:r>
              <w:rPr>
                <w:spacing w:val="-2"/>
              </w:rPr>
              <w:t>专用砝码</w:t>
            </w: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102" w:line="221" w:lineRule="auto"/>
              <w:ind w:left="623"/>
            </w:pPr>
            <w:r>
              <w:rPr>
                <w:spacing w:val="-2"/>
              </w:rPr>
              <w:t>误差：±0.1%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101" w:line="219" w:lineRule="auto"/>
              <w:ind w:left="306"/>
            </w:pPr>
            <w:r>
              <w:rPr>
                <w:spacing w:val="3"/>
              </w:rPr>
              <w:t>鉴别力战</w:t>
            </w:r>
          </w:p>
        </w:tc>
        <w:tc>
          <w:tcPr>
            <w:tcW w:w="2672" w:type="dxa"/>
            <w:vAlign w:val="top"/>
          </w:tcPr>
          <w:p>
            <w:pPr>
              <w:pStyle w:val="TableText"/>
              <w:spacing w:before="107" w:line="224" w:lineRule="auto"/>
              <w:ind w:left="1276"/>
            </w:pPr>
            <w:r>
              <w:t>/</w:t>
            </w:r>
          </w:p>
        </w:tc>
      </w:tr>
      <w:tr>
        <w:tblPrEx>
          <w:tblW w:w="9200" w:type="dxa"/>
          <w:tblInd w:w="49" w:type="dxa"/>
          <w:tblLayout w:type="fixed"/>
        </w:tblPrEx>
        <w:trPr>
          <w:trHeight w:val="409"/>
        </w:trPr>
        <w:tc>
          <w:tcPr>
            <w:tcW w:w="844" w:type="dxa"/>
            <w:vAlign w:val="top"/>
          </w:tcPr>
          <w:p>
            <w:pPr>
              <w:pStyle w:val="TableText"/>
              <w:spacing w:before="156" w:line="183" w:lineRule="auto"/>
              <w:ind w:left="355"/>
            </w:pPr>
            <w:r>
              <w:t>3</w:t>
            </w:r>
          </w:p>
        </w:tc>
        <w:tc>
          <w:tcPr>
            <w:tcW w:w="1688" w:type="dxa"/>
            <w:vAlign w:val="top"/>
          </w:tcPr>
          <w:p>
            <w:pPr>
              <w:pStyle w:val="TableText"/>
              <w:spacing w:before="103" w:line="220" w:lineRule="auto"/>
              <w:ind w:left="621"/>
            </w:pPr>
            <w:r>
              <w:rPr>
                <w:spacing w:val="-2"/>
              </w:rPr>
              <w:t>秒表</w:t>
            </w: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102" w:line="219" w:lineRule="auto"/>
              <w:ind w:left="203"/>
            </w:pPr>
            <w:r>
              <w:rPr>
                <w:spacing w:val="1"/>
              </w:rPr>
              <w:t>1级、分度值：≤0.01s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103" w:line="221" w:lineRule="auto"/>
              <w:ind w:left="306"/>
            </w:pPr>
            <w:r>
              <w:rPr>
                <w:spacing w:val="-2"/>
              </w:rPr>
              <w:t>计时误差</w:t>
            </w:r>
          </w:p>
        </w:tc>
        <w:tc>
          <w:tcPr>
            <w:tcW w:w="2672" w:type="dxa"/>
            <w:vAlign w:val="top"/>
          </w:tcPr>
          <w:p>
            <w:pPr>
              <w:pStyle w:val="TableText"/>
              <w:spacing w:before="108" w:line="224" w:lineRule="auto"/>
              <w:ind w:left="1276"/>
            </w:pPr>
            <w:r>
              <w:t>/</w:t>
            </w:r>
          </w:p>
        </w:tc>
      </w:tr>
      <w:tr>
        <w:tblPrEx>
          <w:tblW w:w="9200" w:type="dxa"/>
          <w:tblInd w:w="49" w:type="dxa"/>
          <w:tblLayout w:type="fixed"/>
        </w:tblPrEx>
        <w:trPr>
          <w:trHeight w:val="829"/>
        </w:trPr>
        <w:tc>
          <w:tcPr>
            <w:tcW w:w="84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3" w:lineRule="auto"/>
              <w:ind w:left="355"/>
            </w:pPr>
            <w:r>
              <w:t>4</w:t>
            </w:r>
          </w:p>
        </w:tc>
        <w:tc>
          <w:tcPr>
            <w:tcW w:w="168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311"/>
            </w:pPr>
            <w:r>
              <w:rPr>
                <w:spacing w:val="-2"/>
              </w:rPr>
              <w:t>位移标定仪</w:t>
            </w: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153" w:line="331" w:lineRule="exact"/>
              <w:ind w:left="523"/>
            </w:pPr>
            <w:r>
              <w:rPr>
                <w:spacing w:val="-1"/>
                <w:position w:val="8"/>
              </w:rPr>
              <w:t>优于被检引伸计</w:t>
            </w:r>
          </w:p>
          <w:p>
            <w:pPr>
              <w:pStyle w:val="TableText"/>
              <w:spacing w:line="220" w:lineRule="auto"/>
              <w:ind w:left="572"/>
            </w:pPr>
            <w:r>
              <w:rPr>
                <w:spacing w:val="-2"/>
              </w:rPr>
              <w:t>级别误差的1/3</w:t>
            </w:r>
          </w:p>
        </w:tc>
        <w:tc>
          <w:tcPr>
            <w:tcW w:w="146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306"/>
            </w:pPr>
            <w:r>
              <w:rPr>
                <w:spacing w:val="2"/>
              </w:rPr>
              <w:t>蠕变变形</w:t>
            </w:r>
          </w:p>
        </w:tc>
        <w:tc>
          <w:tcPr>
            <w:tcW w:w="267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4" w:lineRule="auto"/>
              <w:ind w:left="1276"/>
            </w:pPr>
            <w:r>
              <w:t>/</w:t>
            </w:r>
          </w:p>
        </w:tc>
      </w:tr>
      <w:tr>
        <w:tblPrEx>
          <w:tblW w:w="9200" w:type="dxa"/>
          <w:tblInd w:w="49" w:type="dxa"/>
          <w:tblLayout w:type="fixed"/>
        </w:tblPrEx>
        <w:trPr>
          <w:trHeight w:val="400"/>
        </w:trPr>
        <w:tc>
          <w:tcPr>
            <w:tcW w:w="844" w:type="dxa"/>
            <w:vAlign w:val="top"/>
          </w:tcPr>
          <w:p>
            <w:pPr>
              <w:pStyle w:val="TableText"/>
              <w:spacing w:before="160" w:line="182" w:lineRule="auto"/>
              <w:ind w:left="355"/>
            </w:pPr>
            <w:r>
              <w:t>5</w:t>
            </w:r>
          </w:p>
        </w:tc>
        <w:tc>
          <w:tcPr>
            <w:tcW w:w="1688" w:type="dxa"/>
            <w:vAlign w:val="top"/>
          </w:tcPr>
          <w:p>
            <w:pPr>
              <w:pStyle w:val="TableText"/>
              <w:spacing w:before="104" w:line="219" w:lineRule="auto"/>
              <w:ind w:left="521"/>
            </w:pPr>
            <w:r>
              <w:rPr>
                <w:spacing w:val="-2"/>
              </w:rPr>
              <w:t>检验棒</w:t>
            </w: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103" w:line="219" w:lineRule="auto"/>
              <w:ind w:left="673"/>
            </w:pPr>
            <w:r>
              <w:rPr>
                <w:spacing w:val="2"/>
              </w:rPr>
              <w:t>按附录A要求</w:t>
            </w:r>
          </w:p>
        </w:tc>
        <w:tc>
          <w:tcPr>
            <w:tcW w:w="1469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416"/>
            </w:pPr>
            <w:r>
              <w:rPr>
                <w:spacing w:val="4"/>
              </w:rPr>
              <w:t>同轴度</w:t>
            </w:r>
          </w:p>
        </w:tc>
        <w:tc>
          <w:tcPr>
            <w:tcW w:w="2672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4" w:lineRule="auto"/>
              <w:ind w:left="1276"/>
            </w:pPr>
            <w:r>
              <w:t>/</w:t>
            </w:r>
          </w:p>
        </w:tc>
      </w:tr>
      <w:tr>
        <w:tblPrEx>
          <w:tblW w:w="9200" w:type="dxa"/>
          <w:tblInd w:w="49" w:type="dxa"/>
          <w:tblLayout w:type="fixed"/>
        </w:tblPrEx>
        <w:trPr>
          <w:trHeight w:val="409"/>
        </w:trPr>
        <w:tc>
          <w:tcPr>
            <w:tcW w:w="844" w:type="dxa"/>
            <w:vAlign w:val="top"/>
          </w:tcPr>
          <w:p>
            <w:pPr>
              <w:pStyle w:val="TableText"/>
              <w:spacing w:before="158" w:line="183" w:lineRule="auto"/>
              <w:ind w:left="355"/>
            </w:pPr>
            <w:r>
              <w:t>6</w:t>
            </w:r>
          </w:p>
        </w:tc>
        <w:tc>
          <w:tcPr>
            <w:tcW w:w="1688" w:type="dxa"/>
            <w:vAlign w:val="top"/>
          </w:tcPr>
          <w:p>
            <w:pPr>
              <w:pStyle w:val="TableText"/>
              <w:spacing w:before="103" w:line="219" w:lineRule="auto"/>
              <w:ind w:left="101"/>
            </w:pPr>
            <w:r>
              <w:rPr>
                <w:spacing w:val="1"/>
              </w:rPr>
              <w:t>同轴度测试装置</w:t>
            </w: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105" w:line="221" w:lineRule="auto"/>
              <w:ind w:left="783"/>
            </w:pPr>
            <w:r>
              <w:rPr>
                <w:spacing w:val="-2"/>
              </w:rPr>
              <w:t>不低于2级</w:t>
            </w:r>
          </w:p>
        </w:tc>
        <w:tc>
          <w:tcPr>
            <w:tcW w:w="14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00" w:type="dxa"/>
          <w:tblInd w:w="49" w:type="dxa"/>
          <w:tblLayout w:type="fixed"/>
        </w:tblPrEx>
        <w:trPr>
          <w:trHeight w:val="1458"/>
        </w:trPr>
        <w:tc>
          <w:tcPr>
            <w:tcW w:w="844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2" w:lineRule="auto"/>
              <w:ind w:left="355"/>
            </w:pPr>
            <w:r>
              <w:t>7</w:t>
            </w:r>
          </w:p>
        </w:tc>
        <w:tc>
          <w:tcPr>
            <w:tcW w:w="1688" w:type="dxa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331" w:lineRule="exact"/>
              <w:ind w:left="411"/>
            </w:pPr>
            <w:r>
              <w:rPr>
                <w:spacing w:val="2"/>
                <w:position w:val="8"/>
              </w:rPr>
              <w:t>热电偶及</w:t>
            </w:r>
          </w:p>
          <w:p>
            <w:pPr>
              <w:pStyle w:val="TableText"/>
              <w:spacing w:line="219" w:lineRule="auto"/>
              <w:ind w:left="411"/>
            </w:pPr>
            <w:r>
              <w:rPr>
                <w:spacing w:val="-2"/>
              </w:rPr>
              <w:t>测温仪表</w:t>
            </w: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145" w:line="219" w:lineRule="auto"/>
              <w:ind w:left="412"/>
            </w:pPr>
            <w:r>
              <w:rPr>
                <w:spacing w:val="1"/>
              </w:rPr>
              <w:t>示值扩展不确定度</w:t>
            </w:r>
          </w:p>
          <w:p>
            <w:pPr>
              <w:pStyle w:val="TableText"/>
              <w:spacing w:before="81" w:line="220" w:lineRule="auto"/>
              <w:ind w:left="623"/>
            </w:pPr>
            <w:r>
              <w:rPr>
                <w:spacing w:val="-1"/>
              </w:rPr>
              <w:t>(k=2)不大于：</w:t>
            </w:r>
          </w:p>
          <w:p>
            <w:pPr>
              <w:pStyle w:val="TableText"/>
              <w:spacing w:before="89" w:line="237" w:lineRule="auto"/>
              <w:ind w:left="623"/>
            </w:pPr>
            <w:r>
              <w:rPr>
                <w:spacing w:val="-2"/>
              </w:rPr>
              <w:t>&lt;900℃:1.0℃</w:t>
            </w:r>
          </w:p>
          <w:p>
            <w:pPr>
              <w:pStyle w:val="TableText"/>
              <w:spacing w:before="50" w:line="237" w:lineRule="auto"/>
              <w:ind w:left="363"/>
            </w:pPr>
            <w:r>
              <w:rPr>
                <w:spacing w:val="-1"/>
              </w:rPr>
              <w:t>900～1100℃:1.5℃</w:t>
            </w:r>
          </w:p>
        </w:tc>
        <w:tc>
          <w:tcPr>
            <w:tcW w:w="1469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51" w:lineRule="auto"/>
              <w:ind w:left="515" w:right="97" w:hanging="309"/>
            </w:pPr>
            <w:r>
              <w:rPr>
                <w:spacing w:val="20"/>
              </w:rPr>
              <w:t>炉温偏差、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梯度</w:t>
            </w:r>
          </w:p>
        </w:tc>
        <w:tc>
          <w:tcPr>
            <w:tcW w:w="2672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4" w:lineRule="auto"/>
              <w:ind w:left="1276"/>
            </w:pPr>
            <w:r>
              <w:t>/</w:t>
            </w:r>
          </w:p>
        </w:tc>
      </w:tr>
    </w:tbl>
    <w:p>
      <w:pPr>
        <w:sectPr>
          <w:headerReference w:type="default" r:id="rId30"/>
          <w:footerReference w:type="default" r:id="rId31"/>
          <w:pgSz w:w="12030" w:h="16840"/>
          <w:pgMar w:top="1859" w:right="1240" w:bottom="1032" w:left="1500" w:header="1522" w:footer="873" w:gutter="0"/>
          <w:pgNumType w:start="7"/>
          <w:cols w:space="708"/>
        </w:sectPr>
      </w:pPr>
    </w:p>
    <w:tbl>
      <w:tblPr>
        <w:tblStyle w:val="TableNormal3"/>
        <w:tblW w:w="9200" w:type="dxa"/>
        <w:tblInd w:w="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44"/>
        <w:gridCol w:w="1688"/>
        <w:gridCol w:w="2527"/>
        <w:gridCol w:w="1469"/>
        <w:gridCol w:w="2672"/>
      </w:tblGrid>
      <w:tr>
        <w:tblPrEx>
          <w:tblW w:w="9200" w:type="dxa"/>
          <w:tblInd w:w="4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4"/>
        </w:trPr>
        <w:tc>
          <w:tcPr>
            <w:tcW w:w="844" w:type="dxa"/>
            <w:vAlign w:val="top"/>
          </w:tcPr>
          <w:p>
            <w:pPr>
              <w:pStyle w:val="TableText"/>
              <w:spacing w:before="161" w:line="183" w:lineRule="auto"/>
              <w:ind w:left="355"/>
            </w:pPr>
            <w:r>
              <w:t>8</w:t>
            </w:r>
          </w:p>
        </w:tc>
        <w:tc>
          <w:tcPr>
            <w:tcW w:w="1688" w:type="dxa"/>
            <w:vAlign w:val="top"/>
          </w:tcPr>
          <w:p>
            <w:pPr>
              <w:pStyle w:val="TableText"/>
              <w:spacing w:before="107" w:line="219" w:lineRule="auto"/>
              <w:ind w:left="521"/>
            </w:pPr>
            <w:r>
              <w:rPr>
                <w:spacing w:val="3"/>
              </w:rPr>
              <w:t>水平仪</w:t>
            </w: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113" w:line="224" w:lineRule="auto"/>
              <w:ind w:left="833"/>
            </w:pPr>
            <w:r>
              <w:rPr>
                <w:spacing w:val="-2"/>
              </w:rPr>
              <w:t>0.05mm/m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before="107" w:line="219" w:lineRule="auto"/>
              <w:ind w:left="206"/>
            </w:pPr>
            <w:r>
              <w:rPr>
                <w:spacing w:val="2"/>
              </w:rPr>
              <w:t>安装水平度</w:t>
            </w:r>
          </w:p>
        </w:tc>
        <w:tc>
          <w:tcPr>
            <w:tcW w:w="2672" w:type="dxa"/>
            <w:vAlign w:val="top"/>
          </w:tcPr>
          <w:p>
            <w:pPr>
              <w:pStyle w:val="TableText"/>
              <w:spacing w:before="113" w:line="224" w:lineRule="auto"/>
              <w:ind w:left="1276"/>
            </w:pPr>
            <w:r>
              <w:t>/</w:t>
            </w:r>
          </w:p>
        </w:tc>
      </w:tr>
    </w:tbl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</w:pPr>
      <w:r>
        <w:rPr>
          <w:spacing w:val="1"/>
        </w:rPr>
        <w:t>6.2</w:t>
      </w:r>
      <w:r>
        <w:rPr>
          <w:spacing w:val="17"/>
        </w:rPr>
        <w:t xml:space="preserve">  </w:t>
      </w:r>
      <w:r>
        <w:rPr>
          <w:spacing w:val="1"/>
        </w:rPr>
        <w:t>检定项目和检定方法</w:t>
      </w:r>
    </w:p>
    <w:p>
      <w:pPr>
        <w:pStyle w:val="BodyText"/>
        <w:spacing w:before="74" w:line="219" w:lineRule="auto"/>
      </w:pPr>
      <w:r>
        <w:rPr>
          <w:spacing w:val="3"/>
        </w:rPr>
        <w:t>6.2.1  试验机的首次检定、后续检定及使用中检验项目见表6。</w:t>
      </w:r>
    </w:p>
    <w:p>
      <w:pPr>
        <w:pStyle w:val="BodyText"/>
        <w:spacing w:before="76" w:line="219" w:lineRule="auto"/>
        <w:ind w:left="3"/>
      </w:pPr>
      <w:r>
        <w:rPr>
          <w:b/>
          <w:bCs/>
          <w:spacing w:val="1"/>
        </w:rPr>
        <w:t>6.2.2</w:t>
      </w:r>
      <w:r>
        <w:rPr>
          <w:spacing w:val="1"/>
        </w:rPr>
        <w:t xml:space="preserve">  通用技术要求的检查</w:t>
      </w:r>
    </w:p>
    <w:p>
      <w:pPr>
        <w:pStyle w:val="BodyText"/>
        <w:spacing w:before="84" w:line="219" w:lineRule="auto"/>
        <w:ind w:left="3"/>
      </w:pPr>
      <w:hyperlink r:id="rId32" w:history="1">
        <w:r>
          <w:rPr>
            <w:b/>
            <w:bCs/>
            <w:spacing w:val="2"/>
          </w:rPr>
          <w:t>6.2.2.1</w:t>
        </w:r>
      </w:hyperlink>
      <w:r>
        <w:rPr>
          <w:spacing w:val="37"/>
        </w:rPr>
        <w:t xml:space="preserve">  </w:t>
      </w:r>
      <w:r>
        <w:rPr>
          <w:spacing w:val="2"/>
        </w:rPr>
        <w:t>目测检查试验机的铭牌及附件，应符合第5.1条技术要求，记录铭牌内容。</w:t>
      </w:r>
    </w:p>
    <w:p>
      <w:pPr>
        <w:pStyle w:val="BodyText"/>
        <w:spacing w:before="75" w:line="219" w:lineRule="auto"/>
        <w:ind w:left="3"/>
      </w:pPr>
      <w:hyperlink r:id="rId33" w:history="1">
        <w:r>
          <w:rPr>
            <w:b/>
            <w:bCs/>
            <w:spacing w:val="4"/>
          </w:rPr>
          <w:t>6.2.2.2</w:t>
        </w:r>
      </w:hyperlink>
      <w:r>
        <w:rPr>
          <w:spacing w:val="4"/>
        </w:rPr>
        <w:t xml:space="preserve">  试验机施加预负荷的同时对加力系统进行检</w:t>
      </w:r>
      <w:r>
        <w:rPr>
          <w:spacing w:val="3"/>
        </w:rPr>
        <w:t>查，应符合第5.2条技术要求。</w:t>
      </w:r>
    </w:p>
    <w:p>
      <w:pPr>
        <w:pStyle w:val="BodyText"/>
        <w:spacing w:before="66" w:line="219" w:lineRule="auto"/>
        <w:ind w:left="3"/>
      </w:pPr>
      <w:hyperlink r:id="rId34" w:history="1">
        <w:r>
          <w:rPr>
            <w:b/>
            <w:bCs/>
            <w:spacing w:val="5"/>
          </w:rPr>
          <w:t>6.2.2.3</w:t>
        </w:r>
      </w:hyperlink>
      <w:r>
        <w:rPr>
          <w:spacing w:val="5"/>
        </w:rPr>
        <w:t xml:space="preserve">  通过操作检查试验机的测量系统，应符合第5.3.1条</w:t>
      </w:r>
      <w:r>
        <w:rPr>
          <w:spacing w:val="4"/>
        </w:rPr>
        <w:t>～5.3.3条技术要求。</w:t>
      </w:r>
    </w:p>
    <w:p>
      <w:pPr>
        <w:pStyle w:val="BodyText"/>
        <w:spacing w:before="77" w:line="219" w:lineRule="auto"/>
        <w:ind w:left="3"/>
      </w:pPr>
      <w:hyperlink r:id="rId35" w:history="1">
        <w:r>
          <w:rPr>
            <w:b/>
            <w:bCs/>
            <w:spacing w:val="5"/>
          </w:rPr>
          <w:t>6.2.2.4</w:t>
        </w:r>
      </w:hyperlink>
      <w:r>
        <w:rPr>
          <w:spacing w:val="5"/>
        </w:rPr>
        <w:t xml:space="preserve">  在对试验力、变形、温度、时间等技术指标进</w:t>
      </w:r>
      <w:r>
        <w:rPr>
          <w:spacing w:val="4"/>
        </w:rPr>
        <w:t>行检定时，同步对记录装置进</w:t>
      </w:r>
    </w:p>
    <w:p>
      <w:pPr>
        <w:spacing w:line="219" w:lineRule="auto"/>
        <w:sectPr>
          <w:headerReference w:type="default" r:id="rId36"/>
          <w:footerReference w:type="default" r:id="rId37"/>
          <w:type w:val="nextPage"/>
          <w:pgSz w:w="12030" w:h="16840"/>
          <w:pgMar w:top="1859" w:right="1240" w:bottom="1032" w:left="1500" w:header="1522" w:footer="873" w:gutter="0"/>
          <w:pgNumType w:start="8"/>
          <w:cols w:space="708"/>
          <w:titlePg w:val="0"/>
        </w:sectPr>
      </w:pPr>
    </w:p>
    <w:p>
      <w:pPr>
        <w:pStyle w:val="BodyText"/>
        <w:spacing w:before="250" w:line="219" w:lineRule="auto"/>
        <w:ind w:left="49"/>
        <w:rPr>
          <w:sz w:val="25"/>
          <w:szCs w:val="25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3384582</wp:posOffset>
            </wp:positionH>
            <wp:positionV relativeFrom="page">
              <wp:posOffset>9194809</wp:posOffset>
            </wp:positionV>
            <wp:extent cx="984209" cy="336574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984209" cy="336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5"/>
          <w:szCs w:val="25"/>
        </w:rPr>
        <w:t>行检查，应符合第5.3.4条技术要求。</w:t>
      </w:r>
    </w:p>
    <w:p>
      <w:pPr>
        <w:spacing w:before="130" w:line="221" w:lineRule="auto"/>
        <w:ind w:left="3619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22"/>
          <w:w w:val="98"/>
          <w:sz w:val="25"/>
          <w:szCs w:val="25"/>
        </w:rPr>
        <w:t>表6</w:t>
      </w:r>
      <w:r>
        <w:rPr>
          <w:rFonts w:ascii="SimHei" w:eastAsia="SimHei" w:hAnsi="SimHei" w:cs="SimHei"/>
          <w:spacing w:val="90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22"/>
          <w:w w:val="98"/>
          <w:sz w:val="25"/>
          <w:szCs w:val="25"/>
        </w:rPr>
        <w:t>试验机检定项目</w:t>
      </w:r>
    </w:p>
    <w:p>
      <w:pPr>
        <w:spacing w:line="47" w:lineRule="exact"/>
      </w:pPr>
    </w:p>
    <w:tbl>
      <w:tblPr>
        <w:tblStyle w:val="TableNormal4"/>
        <w:tblW w:w="9190" w:type="dxa"/>
        <w:tblInd w:w="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44"/>
        <w:gridCol w:w="1269"/>
        <w:gridCol w:w="2098"/>
        <w:gridCol w:w="1678"/>
        <w:gridCol w:w="1688"/>
        <w:gridCol w:w="1613"/>
      </w:tblGrid>
      <w:tr>
        <w:tblPrEx>
          <w:tblW w:w="9190" w:type="dxa"/>
          <w:tblInd w:w="4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4"/>
        </w:trPr>
        <w:tc>
          <w:tcPr>
            <w:tcW w:w="844" w:type="dxa"/>
            <w:vAlign w:val="top"/>
          </w:tcPr>
          <w:p>
            <w:pPr>
              <w:pStyle w:val="TableText"/>
              <w:spacing w:before="104" w:line="221" w:lineRule="auto"/>
              <w:ind w:left="205"/>
            </w:pPr>
            <w:r>
              <w:rPr>
                <w:spacing w:val="6"/>
              </w:rPr>
              <w:t>序号</w:t>
            </w:r>
          </w:p>
        </w:tc>
        <w:tc>
          <w:tcPr>
            <w:tcW w:w="3367" w:type="dxa"/>
            <w:gridSpan w:val="2"/>
            <w:vAlign w:val="top"/>
          </w:tcPr>
          <w:p>
            <w:pPr>
              <w:pStyle w:val="TableText"/>
              <w:spacing w:before="103" w:line="219" w:lineRule="auto"/>
              <w:ind w:left="1281"/>
            </w:pPr>
            <w:r>
              <w:rPr>
                <w:spacing w:val="9"/>
              </w:rPr>
              <w:t>检定项目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103" w:line="219" w:lineRule="auto"/>
              <w:ind w:left="414"/>
            </w:pPr>
            <w:r>
              <w:rPr>
                <w:spacing w:val="3"/>
              </w:rPr>
              <w:t>首次检定</w:t>
            </w:r>
          </w:p>
        </w:tc>
        <w:tc>
          <w:tcPr>
            <w:tcW w:w="1688" w:type="dxa"/>
            <w:vAlign w:val="top"/>
          </w:tcPr>
          <w:p>
            <w:pPr>
              <w:pStyle w:val="TableText"/>
              <w:spacing w:before="103" w:line="219" w:lineRule="auto"/>
              <w:ind w:left="416"/>
            </w:pPr>
            <w:r>
              <w:rPr>
                <w:spacing w:val="3"/>
              </w:rPr>
              <w:t>后续检定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spacing w:before="103" w:line="219" w:lineRule="auto"/>
              <w:ind w:left="278"/>
            </w:pPr>
            <w:r>
              <w:rPr>
                <w:spacing w:val="-2"/>
              </w:rPr>
              <w:t>使用中检验</w:t>
            </w:r>
          </w:p>
        </w:tc>
      </w:tr>
      <w:tr>
        <w:tblPrEx>
          <w:tblW w:w="9190" w:type="dxa"/>
          <w:tblInd w:w="49" w:type="dxa"/>
          <w:tblLayout w:type="fixed"/>
        </w:tblPrEx>
        <w:trPr>
          <w:trHeight w:val="409"/>
        </w:trPr>
        <w:tc>
          <w:tcPr>
            <w:tcW w:w="844" w:type="dxa"/>
            <w:vAlign w:val="top"/>
          </w:tcPr>
          <w:p>
            <w:pPr>
              <w:pStyle w:val="TableText"/>
              <w:spacing w:before="152" w:line="184" w:lineRule="auto"/>
              <w:ind w:left="355"/>
            </w:pPr>
            <w:r>
              <w:t>1</w:t>
            </w:r>
          </w:p>
        </w:tc>
        <w:tc>
          <w:tcPr>
            <w:tcW w:w="1269" w:type="dxa"/>
            <w:vMerge w:val="restart"/>
            <w:tcBorders>
              <w:bottom w:val="nil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318" w:lineRule="exact"/>
              <w:ind w:left="311"/>
            </w:pPr>
            <w:r>
              <w:rPr>
                <w:spacing w:val="-2"/>
                <w:position w:val="7"/>
              </w:rPr>
              <w:t>通用技</w:t>
            </w:r>
          </w:p>
          <w:p>
            <w:pPr>
              <w:pStyle w:val="TableText"/>
              <w:spacing w:line="219" w:lineRule="auto"/>
              <w:ind w:left="311"/>
            </w:pPr>
            <w:r>
              <w:rPr>
                <w:spacing w:val="-3"/>
              </w:rPr>
              <w:t>术要求</w:t>
            </w: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98" w:line="219" w:lineRule="auto"/>
              <w:ind w:left="112"/>
            </w:pPr>
            <w:r>
              <w:rPr>
                <w:spacing w:val="-2"/>
              </w:rPr>
              <w:t>铭牌与附件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100" w:line="221" w:lineRule="auto"/>
              <w:ind w:left="724"/>
            </w:pPr>
            <w:r>
              <w:t>十</w:t>
            </w:r>
          </w:p>
        </w:tc>
        <w:tc>
          <w:tcPr>
            <w:tcW w:w="1688" w:type="dxa"/>
            <w:vAlign w:val="top"/>
          </w:tcPr>
          <w:p>
            <w:pPr>
              <w:pStyle w:val="TableText"/>
              <w:spacing w:before="100" w:line="221" w:lineRule="auto"/>
              <w:ind w:left="736"/>
            </w:pPr>
            <w:r>
              <w:t>十</w:t>
            </w:r>
          </w:p>
        </w:tc>
        <w:tc>
          <w:tcPr>
            <w:tcW w:w="1613" w:type="dxa"/>
            <w:vAlign w:val="top"/>
          </w:tcPr>
          <w:p>
            <w:pPr>
              <w:tabs>
                <w:tab w:val="left" w:pos="806"/>
              </w:tabs>
              <w:spacing w:line="218" w:lineRule="exact"/>
              <w:ind w:left="78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9190" w:type="dxa"/>
          <w:tblInd w:w="49" w:type="dxa"/>
          <w:tblLayout w:type="fixed"/>
        </w:tblPrEx>
        <w:trPr>
          <w:trHeight w:val="400"/>
        </w:trPr>
        <w:tc>
          <w:tcPr>
            <w:tcW w:w="844" w:type="dxa"/>
            <w:vAlign w:val="top"/>
          </w:tcPr>
          <w:p>
            <w:pPr>
              <w:pStyle w:val="TableText"/>
              <w:spacing w:before="154" w:line="183" w:lineRule="auto"/>
              <w:ind w:left="355"/>
            </w:pPr>
            <w:r>
              <w:t>2</w:t>
            </w:r>
          </w:p>
        </w:tc>
        <w:tc>
          <w:tcPr>
            <w:tcW w:w="12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0" w:line="219" w:lineRule="auto"/>
              <w:ind w:left="112"/>
            </w:pPr>
            <w:r>
              <w:rPr>
                <w:spacing w:val="-2"/>
              </w:rPr>
              <w:t>加力系统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101" w:line="221" w:lineRule="auto"/>
              <w:ind w:left="724"/>
            </w:pPr>
            <w:r>
              <w:t>十</w:t>
            </w:r>
          </w:p>
        </w:tc>
        <w:tc>
          <w:tcPr>
            <w:tcW w:w="1688" w:type="dxa"/>
            <w:vAlign w:val="top"/>
          </w:tcPr>
          <w:p>
            <w:pPr>
              <w:pStyle w:val="TableText"/>
              <w:spacing w:before="174" w:line="13" w:lineRule="exact"/>
              <w:ind w:left="816"/>
              <w:rPr>
                <w:sz w:val="2"/>
                <w:szCs w:val="2"/>
              </w:rPr>
            </w:pPr>
            <w:r>
              <w:rPr>
                <w:spacing w:val="-1"/>
                <w:sz w:val="2"/>
                <w:szCs w:val="2"/>
              </w:rPr>
              <w:t>——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90" w:type="dxa"/>
          <w:tblInd w:w="49" w:type="dxa"/>
          <w:tblLayout w:type="fixed"/>
        </w:tblPrEx>
        <w:trPr>
          <w:trHeight w:val="420"/>
        </w:trPr>
        <w:tc>
          <w:tcPr>
            <w:tcW w:w="844" w:type="dxa"/>
            <w:vAlign w:val="top"/>
          </w:tcPr>
          <w:p>
            <w:pPr>
              <w:pStyle w:val="TableText"/>
              <w:spacing w:before="164" w:line="183" w:lineRule="auto"/>
              <w:ind w:left="355"/>
            </w:pPr>
            <w:r>
              <w:t>3</w:t>
            </w:r>
          </w:p>
        </w:tc>
        <w:tc>
          <w:tcPr>
            <w:tcW w:w="12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11" w:line="221" w:lineRule="auto"/>
              <w:ind w:left="112"/>
            </w:pPr>
            <w:r>
              <w:rPr>
                <w:spacing w:val="-2"/>
              </w:rPr>
              <w:t>测量系统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111" w:line="221" w:lineRule="auto"/>
              <w:ind w:left="724"/>
            </w:pPr>
            <w:r>
              <w:t>十</w:t>
            </w:r>
          </w:p>
        </w:tc>
        <w:tc>
          <w:tcPr>
            <w:tcW w:w="1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90" w:type="dxa"/>
          <w:tblInd w:w="49" w:type="dxa"/>
          <w:tblLayout w:type="fixed"/>
        </w:tblPrEx>
        <w:trPr>
          <w:trHeight w:val="399"/>
        </w:trPr>
        <w:tc>
          <w:tcPr>
            <w:tcW w:w="844" w:type="dxa"/>
            <w:vAlign w:val="top"/>
          </w:tcPr>
          <w:p>
            <w:pPr>
              <w:pStyle w:val="TableText"/>
              <w:spacing w:before="154" w:line="183" w:lineRule="auto"/>
              <w:ind w:left="355"/>
            </w:pPr>
            <w:r>
              <w:t>4</w:t>
            </w:r>
          </w:p>
        </w:tc>
        <w:tc>
          <w:tcPr>
            <w:tcW w:w="12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1" w:line="220" w:lineRule="auto"/>
              <w:ind w:left="112"/>
            </w:pPr>
            <w:r>
              <w:rPr>
                <w:spacing w:val="1"/>
              </w:rPr>
              <w:t>安全保护系统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101" w:line="221" w:lineRule="auto"/>
              <w:ind w:left="724"/>
            </w:pPr>
            <w:r>
              <w:t>十</w:t>
            </w:r>
          </w:p>
        </w:tc>
        <w:tc>
          <w:tcPr>
            <w:tcW w:w="1688" w:type="dxa"/>
            <w:vAlign w:val="top"/>
          </w:tcPr>
          <w:p>
            <w:pPr>
              <w:tabs>
                <w:tab w:val="left" w:pos="855"/>
              </w:tabs>
              <w:spacing w:line="219" w:lineRule="exact"/>
              <w:ind w:left="816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90" w:type="dxa"/>
          <w:tblInd w:w="49" w:type="dxa"/>
          <w:tblLayout w:type="fixed"/>
        </w:tblPrEx>
        <w:trPr>
          <w:trHeight w:val="420"/>
        </w:trPr>
        <w:tc>
          <w:tcPr>
            <w:tcW w:w="844" w:type="dxa"/>
            <w:vAlign w:val="top"/>
          </w:tcPr>
          <w:p>
            <w:pPr>
              <w:pStyle w:val="TableText"/>
              <w:spacing w:before="166" w:line="182" w:lineRule="auto"/>
              <w:ind w:left="355"/>
            </w:pPr>
            <w:r>
              <w:t>5</w:t>
            </w:r>
          </w:p>
        </w:tc>
        <w:tc>
          <w:tcPr>
            <w:tcW w:w="12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12" w:line="220" w:lineRule="auto"/>
              <w:ind w:left="112"/>
            </w:pPr>
            <w:r>
              <w:rPr>
                <w:spacing w:val="-1"/>
              </w:rPr>
              <w:t>装配质量和外观*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112" w:line="221" w:lineRule="auto"/>
              <w:ind w:left="724"/>
            </w:pPr>
            <w:r>
              <w:t>十</w:t>
            </w:r>
          </w:p>
        </w:tc>
        <w:tc>
          <w:tcPr>
            <w:tcW w:w="1688" w:type="dxa"/>
            <w:vAlign w:val="top"/>
          </w:tcPr>
          <w:p>
            <w:pPr>
              <w:pStyle w:val="TableText"/>
              <w:spacing w:before="195" w:line="241" w:lineRule="auto"/>
              <w:ind w:left="835"/>
              <w:rPr>
                <w:sz w:val="2"/>
                <w:szCs w:val="2"/>
              </w:rPr>
            </w:pPr>
            <w:r>
              <w:pict>
                <v:shape id="_x0000_s1026" type="#_x0000_t202" style="width:4.5pt;height:2.7pt;margin-top:9.26pt;margin-left:39.8pt;position:absolute;z-index:25166233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3" w:lineRule="exact"/>
                          <w:ind w:left="20"/>
                          <w:rPr>
                            <w:sz w:val="2"/>
                            <w:szCs w:val="2"/>
                          </w:rPr>
                        </w:pPr>
                        <w:r>
                          <w:rPr>
                            <w:spacing w:val="-1"/>
                            <w:sz w:val="2"/>
                            <w:szCs w:val="2"/>
                          </w:rPr>
                          <w:t>—</w:t>
                        </w:r>
                        <w:r>
                          <w:rPr>
                            <w:spacing w:val="1"/>
                            <w:sz w:val="2"/>
                            <w:szCs w:val="2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"/>
                            <w:szCs w:val="2"/>
                          </w:rPr>
                          <w:t>—</w:t>
                        </w:r>
                      </w:p>
                    </w:txbxContent>
                  </v:textbox>
                </v:shape>
              </w:pict>
            </w:r>
            <w:r>
              <w:rPr>
                <w:sz w:val="2"/>
                <w:szCs w:val="2"/>
              </w:rPr>
              <w:t>m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90" w:type="dxa"/>
          <w:tblInd w:w="49" w:type="dxa"/>
          <w:tblLayout w:type="fixed"/>
        </w:tblPrEx>
        <w:trPr>
          <w:trHeight w:val="400"/>
        </w:trPr>
        <w:tc>
          <w:tcPr>
            <w:tcW w:w="844" w:type="dxa"/>
            <w:vAlign w:val="top"/>
          </w:tcPr>
          <w:p>
            <w:pPr>
              <w:pStyle w:val="TableText"/>
              <w:spacing w:before="155" w:line="183" w:lineRule="auto"/>
              <w:ind w:left="355"/>
            </w:pPr>
            <w:r>
              <w:t>6</w:t>
            </w:r>
          </w:p>
        </w:tc>
        <w:tc>
          <w:tcPr>
            <w:tcW w:w="1269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320" w:lineRule="exact"/>
              <w:ind w:left="311"/>
            </w:pPr>
            <w:r>
              <w:rPr>
                <w:spacing w:val="-2"/>
                <w:position w:val="7"/>
              </w:rPr>
              <w:t>计量性</w:t>
            </w:r>
          </w:p>
          <w:p>
            <w:pPr>
              <w:pStyle w:val="TableText"/>
              <w:spacing w:line="220" w:lineRule="auto"/>
              <w:ind w:left="311"/>
            </w:pPr>
            <w:r>
              <w:rPr>
                <w:spacing w:val="3"/>
              </w:rPr>
              <w:t>能要求</w:t>
            </w: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1" w:line="219" w:lineRule="auto"/>
              <w:ind w:left="112"/>
            </w:pPr>
            <w:r>
              <w:rPr>
                <w:spacing w:val="3"/>
              </w:rPr>
              <w:t>力值鉴别力阈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102" w:line="221" w:lineRule="auto"/>
              <w:ind w:left="724"/>
            </w:pPr>
            <w:r>
              <w:t>十</w:t>
            </w:r>
          </w:p>
        </w:tc>
        <w:tc>
          <w:tcPr>
            <w:tcW w:w="1688" w:type="dxa"/>
            <w:vAlign w:val="top"/>
          </w:tcPr>
          <w:p>
            <w:pPr>
              <w:tabs>
                <w:tab w:val="left" w:pos="925"/>
              </w:tabs>
              <w:spacing w:line="220" w:lineRule="exact"/>
              <w:ind w:left="907"/>
              <w:rPr>
                <w:rFonts w:ascii="Arial"/>
                <w:sz w:val="21"/>
              </w:rPr>
            </w:pPr>
            <w:r>
              <w:pict>
                <v:shape id="_x0000_s1027" type="#_x0000_t202" style="width:2.95pt;height:14.1pt;margin-top:-2.13pt;margin-left:36.3pt;position:absolute;z-index:251663360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37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90" w:type="dxa"/>
          <w:tblInd w:w="49" w:type="dxa"/>
          <w:tblLayout w:type="fixed"/>
        </w:tblPrEx>
        <w:trPr>
          <w:trHeight w:val="829"/>
        </w:trPr>
        <w:tc>
          <w:tcPr>
            <w:tcW w:w="84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2" w:lineRule="auto"/>
              <w:ind w:left="355"/>
            </w:pPr>
            <w:r>
              <w:t>7</w:t>
            </w:r>
          </w:p>
        </w:tc>
        <w:tc>
          <w:tcPr>
            <w:tcW w:w="12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71" w:line="252" w:lineRule="auto"/>
              <w:ind w:left="112" w:right="76"/>
            </w:pPr>
            <w:r>
              <w:rPr>
                <w:spacing w:val="1"/>
              </w:rPr>
              <w:t>力值相对误差、重复</w:t>
            </w:r>
            <w:r>
              <w:t xml:space="preserve"> </w:t>
            </w:r>
            <w:r>
              <w:rPr>
                <w:spacing w:val="2"/>
              </w:rPr>
              <w:t>性相对误差</w:t>
            </w:r>
          </w:p>
        </w:tc>
        <w:tc>
          <w:tcPr>
            <w:tcW w:w="167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724"/>
            </w:pPr>
            <w:r>
              <w:t>十</w:t>
            </w:r>
          </w:p>
        </w:tc>
        <w:tc>
          <w:tcPr>
            <w:tcW w:w="168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736"/>
            </w:pPr>
            <w:r>
              <w:t>十</w:t>
            </w:r>
          </w:p>
        </w:tc>
        <w:tc>
          <w:tcPr>
            <w:tcW w:w="1613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698"/>
            </w:pPr>
            <w:r>
              <w:t>十</w:t>
            </w:r>
          </w:p>
        </w:tc>
      </w:tr>
      <w:tr>
        <w:tblPrEx>
          <w:tblW w:w="9190" w:type="dxa"/>
          <w:tblInd w:w="49" w:type="dxa"/>
          <w:tblLayout w:type="fixed"/>
        </w:tblPrEx>
        <w:trPr>
          <w:trHeight w:val="400"/>
        </w:trPr>
        <w:tc>
          <w:tcPr>
            <w:tcW w:w="844" w:type="dxa"/>
            <w:vAlign w:val="top"/>
          </w:tcPr>
          <w:p>
            <w:pPr>
              <w:pStyle w:val="TableText"/>
              <w:spacing w:before="156" w:line="183" w:lineRule="auto"/>
              <w:ind w:left="355"/>
            </w:pPr>
            <w:r>
              <w:t>8</w:t>
            </w:r>
          </w:p>
        </w:tc>
        <w:tc>
          <w:tcPr>
            <w:tcW w:w="12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2" w:line="219" w:lineRule="auto"/>
              <w:ind w:left="112"/>
            </w:pPr>
            <w:r>
              <w:rPr>
                <w:spacing w:val="1"/>
              </w:rPr>
              <w:t>专用砝码质量允差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103" w:line="221" w:lineRule="auto"/>
              <w:ind w:left="724"/>
            </w:pPr>
            <w:r>
              <w:t>十</w:t>
            </w:r>
          </w:p>
        </w:tc>
        <w:tc>
          <w:tcPr>
            <w:tcW w:w="1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90" w:type="dxa"/>
          <w:tblInd w:w="49" w:type="dxa"/>
          <w:tblLayout w:type="fixed"/>
        </w:tblPrEx>
        <w:trPr>
          <w:trHeight w:val="409"/>
        </w:trPr>
        <w:tc>
          <w:tcPr>
            <w:tcW w:w="844" w:type="dxa"/>
            <w:vAlign w:val="top"/>
          </w:tcPr>
          <w:p>
            <w:pPr>
              <w:pStyle w:val="TableText"/>
              <w:spacing w:before="156" w:line="183" w:lineRule="auto"/>
              <w:ind w:left="355"/>
            </w:pPr>
            <w:r>
              <w:t>9</w:t>
            </w:r>
          </w:p>
        </w:tc>
        <w:tc>
          <w:tcPr>
            <w:tcW w:w="12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1" w:line="219" w:lineRule="auto"/>
              <w:ind w:left="112"/>
            </w:pPr>
            <w:r>
              <w:rPr>
                <w:spacing w:val="4"/>
              </w:rPr>
              <w:t>同轴度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103" w:line="221" w:lineRule="auto"/>
              <w:ind w:left="724"/>
            </w:pPr>
            <w:r>
              <w:t>十</w:t>
            </w:r>
          </w:p>
        </w:tc>
        <w:tc>
          <w:tcPr>
            <w:tcW w:w="1688" w:type="dxa"/>
            <w:vAlign w:val="top"/>
          </w:tcPr>
          <w:p>
            <w:pPr>
              <w:pStyle w:val="TableText"/>
              <w:spacing w:before="103" w:line="221" w:lineRule="auto"/>
              <w:ind w:left="736"/>
            </w:pPr>
            <w:r>
              <w:t>十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spacing w:before="103" w:line="221" w:lineRule="auto"/>
              <w:ind w:left="698"/>
            </w:pPr>
            <w:r>
              <w:t>十</w:t>
            </w:r>
          </w:p>
        </w:tc>
      </w:tr>
      <w:tr>
        <w:tblPrEx>
          <w:tblW w:w="9190" w:type="dxa"/>
          <w:tblInd w:w="49" w:type="dxa"/>
          <w:tblLayout w:type="fixed"/>
        </w:tblPrEx>
        <w:trPr>
          <w:trHeight w:val="409"/>
        </w:trPr>
        <w:tc>
          <w:tcPr>
            <w:tcW w:w="844" w:type="dxa"/>
            <w:vAlign w:val="top"/>
          </w:tcPr>
          <w:p>
            <w:pPr>
              <w:pStyle w:val="TableText"/>
              <w:spacing w:before="156" w:line="184" w:lineRule="auto"/>
              <w:ind w:left="304"/>
            </w:pPr>
            <w:r>
              <w:rPr>
                <w:spacing w:val="-6"/>
              </w:rPr>
              <w:t>10</w:t>
            </w:r>
          </w:p>
        </w:tc>
        <w:tc>
          <w:tcPr>
            <w:tcW w:w="12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3" w:line="219" w:lineRule="auto"/>
              <w:ind w:left="112"/>
            </w:pPr>
            <w:r>
              <w:rPr>
                <w:spacing w:val="1"/>
              </w:rPr>
              <w:t>高温蠕变引伸计"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124" w:line="241" w:lineRule="auto"/>
              <w:ind w:left="774"/>
            </w:pPr>
            <w:r>
              <w:t>+</w:t>
            </w:r>
          </w:p>
        </w:tc>
        <w:tc>
          <w:tcPr>
            <w:tcW w:w="1688" w:type="dxa"/>
            <w:vAlign w:val="top"/>
          </w:tcPr>
          <w:p>
            <w:pPr>
              <w:pStyle w:val="TableText"/>
              <w:spacing w:before="104" w:line="221" w:lineRule="auto"/>
              <w:ind w:left="736"/>
            </w:pPr>
            <w:r>
              <w:t>十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spacing w:before="104" w:line="221" w:lineRule="auto"/>
              <w:ind w:left="698"/>
            </w:pPr>
            <w:r>
              <w:t>十</w:t>
            </w:r>
          </w:p>
        </w:tc>
      </w:tr>
      <w:tr>
        <w:tblPrEx>
          <w:tblW w:w="9190" w:type="dxa"/>
          <w:tblInd w:w="49" w:type="dxa"/>
          <w:tblLayout w:type="fixed"/>
        </w:tblPrEx>
        <w:trPr>
          <w:trHeight w:val="400"/>
        </w:trPr>
        <w:tc>
          <w:tcPr>
            <w:tcW w:w="844" w:type="dxa"/>
            <w:vAlign w:val="top"/>
          </w:tcPr>
          <w:p>
            <w:pPr>
              <w:pStyle w:val="TableText"/>
              <w:spacing w:before="157" w:line="184" w:lineRule="auto"/>
              <w:ind w:left="304"/>
            </w:pPr>
            <w:r>
              <w:rPr>
                <w:spacing w:val="-6"/>
              </w:rPr>
              <w:t>11</w:t>
            </w:r>
          </w:p>
        </w:tc>
        <w:tc>
          <w:tcPr>
            <w:tcW w:w="12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4" w:line="219" w:lineRule="auto"/>
              <w:ind w:left="112"/>
            </w:pPr>
            <w:r>
              <w:rPr>
                <w:spacing w:val="2"/>
              </w:rPr>
              <w:t>温度示值分辨力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105" w:line="221" w:lineRule="auto"/>
              <w:ind w:left="724"/>
            </w:pPr>
            <w:r>
              <w:t>十</w:t>
            </w:r>
          </w:p>
        </w:tc>
        <w:tc>
          <w:tcPr>
            <w:tcW w:w="1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90" w:type="dxa"/>
          <w:tblInd w:w="49" w:type="dxa"/>
          <w:tblLayout w:type="fixed"/>
        </w:tblPrEx>
        <w:trPr>
          <w:trHeight w:val="409"/>
        </w:trPr>
        <w:tc>
          <w:tcPr>
            <w:tcW w:w="844" w:type="dxa"/>
            <w:vAlign w:val="top"/>
          </w:tcPr>
          <w:p>
            <w:pPr>
              <w:pStyle w:val="TableText"/>
              <w:spacing w:before="157" w:line="184" w:lineRule="auto"/>
              <w:ind w:left="304"/>
            </w:pPr>
            <w:r>
              <w:rPr>
                <w:spacing w:val="-6"/>
              </w:rPr>
              <w:t>12</w:t>
            </w:r>
          </w:p>
        </w:tc>
        <w:tc>
          <w:tcPr>
            <w:tcW w:w="12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4" w:line="219" w:lineRule="auto"/>
              <w:ind w:left="112"/>
            </w:pPr>
            <w:r>
              <w:rPr>
                <w:spacing w:val="1"/>
              </w:rPr>
              <w:t>温度示值偏差、梯度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105" w:line="221" w:lineRule="auto"/>
              <w:ind w:left="724"/>
            </w:pPr>
            <w:r>
              <w:t>十</w:t>
            </w:r>
          </w:p>
        </w:tc>
        <w:tc>
          <w:tcPr>
            <w:tcW w:w="1688" w:type="dxa"/>
            <w:vAlign w:val="top"/>
          </w:tcPr>
          <w:p>
            <w:pPr>
              <w:pStyle w:val="TableText"/>
              <w:spacing w:before="105" w:line="221" w:lineRule="auto"/>
              <w:ind w:left="736"/>
            </w:pPr>
            <w:r>
              <w:t>十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spacing w:before="105" w:line="221" w:lineRule="auto"/>
              <w:ind w:left="698"/>
            </w:pPr>
            <w:r>
              <w:t>十</w:t>
            </w:r>
          </w:p>
        </w:tc>
      </w:tr>
      <w:tr>
        <w:tblPrEx>
          <w:tblW w:w="9190" w:type="dxa"/>
          <w:tblInd w:w="49" w:type="dxa"/>
          <w:tblLayout w:type="fixed"/>
        </w:tblPrEx>
        <w:trPr>
          <w:trHeight w:val="409"/>
        </w:trPr>
        <w:tc>
          <w:tcPr>
            <w:tcW w:w="844" w:type="dxa"/>
            <w:vAlign w:val="top"/>
          </w:tcPr>
          <w:p>
            <w:pPr>
              <w:pStyle w:val="TableText"/>
              <w:spacing w:before="158" w:line="184" w:lineRule="auto"/>
              <w:ind w:left="304"/>
            </w:pPr>
            <w:r>
              <w:rPr>
                <w:spacing w:val="-6"/>
              </w:rPr>
              <w:t>13</w:t>
            </w:r>
          </w:p>
        </w:tc>
        <w:tc>
          <w:tcPr>
            <w:tcW w:w="12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5" w:line="219" w:lineRule="auto"/>
              <w:ind w:left="112"/>
            </w:pPr>
            <w:r>
              <w:rPr>
                <w:spacing w:val="2"/>
              </w:rPr>
              <w:t>时间示值分辨力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106" w:line="221" w:lineRule="auto"/>
              <w:ind w:left="724"/>
            </w:pPr>
            <w:r>
              <w:t>十</w:t>
            </w:r>
          </w:p>
        </w:tc>
        <w:tc>
          <w:tcPr>
            <w:tcW w:w="1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90" w:type="dxa"/>
          <w:tblInd w:w="49" w:type="dxa"/>
          <w:tblLayout w:type="fixed"/>
        </w:tblPrEx>
        <w:trPr>
          <w:trHeight w:val="409"/>
        </w:trPr>
        <w:tc>
          <w:tcPr>
            <w:tcW w:w="844" w:type="dxa"/>
            <w:vAlign w:val="top"/>
          </w:tcPr>
          <w:p>
            <w:pPr>
              <w:pStyle w:val="TableText"/>
              <w:spacing w:before="159" w:line="184" w:lineRule="auto"/>
              <w:ind w:left="304"/>
            </w:pPr>
            <w:r>
              <w:rPr>
                <w:spacing w:val="-6"/>
              </w:rPr>
              <w:t>14</w:t>
            </w:r>
          </w:p>
        </w:tc>
        <w:tc>
          <w:tcPr>
            <w:tcW w:w="12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8" w:type="dxa"/>
            <w:vAlign w:val="top"/>
          </w:tcPr>
          <w:p>
            <w:pPr>
              <w:pStyle w:val="TableText"/>
              <w:spacing w:before="106" w:line="219" w:lineRule="auto"/>
              <w:ind w:left="112"/>
            </w:pPr>
            <w:r>
              <w:rPr>
                <w:spacing w:val="1"/>
              </w:rPr>
              <w:t>时间示值相对误差</w:t>
            </w:r>
          </w:p>
        </w:tc>
        <w:tc>
          <w:tcPr>
            <w:tcW w:w="1678" w:type="dxa"/>
            <w:vAlign w:val="top"/>
          </w:tcPr>
          <w:p>
            <w:pPr>
              <w:pStyle w:val="TableText"/>
              <w:spacing w:before="107" w:line="221" w:lineRule="auto"/>
              <w:ind w:left="724"/>
            </w:pPr>
            <w:r>
              <w:t>十</w:t>
            </w:r>
          </w:p>
        </w:tc>
        <w:tc>
          <w:tcPr>
            <w:tcW w:w="1688" w:type="dxa"/>
            <w:vAlign w:val="top"/>
          </w:tcPr>
          <w:p>
            <w:pPr>
              <w:pStyle w:val="TableText"/>
              <w:spacing w:before="107" w:line="221" w:lineRule="auto"/>
              <w:ind w:left="736"/>
            </w:pPr>
            <w:r>
              <w:t>十</w:t>
            </w:r>
          </w:p>
        </w:tc>
        <w:tc>
          <w:tcPr>
            <w:tcW w:w="1613" w:type="dxa"/>
            <w:vAlign w:val="top"/>
          </w:tcPr>
          <w:p>
            <w:pPr>
              <w:pStyle w:val="TableText"/>
              <w:spacing w:before="107" w:line="221" w:lineRule="auto"/>
              <w:ind w:left="698"/>
            </w:pPr>
            <w:r>
              <w:t>十</w:t>
            </w:r>
          </w:p>
        </w:tc>
      </w:tr>
      <w:tr>
        <w:tblPrEx>
          <w:tblW w:w="9190" w:type="dxa"/>
          <w:tblInd w:w="49" w:type="dxa"/>
          <w:tblLayout w:type="fixed"/>
        </w:tblPrEx>
        <w:trPr>
          <w:trHeight w:val="1563"/>
        </w:trPr>
        <w:tc>
          <w:tcPr>
            <w:tcW w:w="9190" w:type="dxa"/>
            <w:gridSpan w:val="6"/>
            <w:vAlign w:val="top"/>
          </w:tcPr>
          <w:p>
            <w:pPr>
              <w:pStyle w:val="TableText"/>
              <w:spacing w:before="212" w:line="224" w:lineRule="auto"/>
              <w:ind w:left="545"/>
            </w:pPr>
            <w:r>
              <w:rPr>
                <w:spacing w:val="-5"/>
              </w:rPr>
              <w:t>注</w:t>
            </w:r>
            <w:r>
              <w:rPr>
                <w:spacing w:val="-53"/>
              </w:rPr>
              <w:t xml:space="preserve"> </w:t>
            </w:r>
            <w:r>
              <w:rPr>
                <w:spacing w:val="-5"/>
              </w:rPr>
              <w:t>：</w:t>
            </w:r>
          </w:p>
          <w:p>
            <w:pPr>
              <w:pStyle w:val="TableText"/>
              <w:spacing w:before="60" w:line="219" w:lineRule="auto"/>
              <w:ind w:left="545"/>
            </w:pPr>
            <w:r>
              <w:rPr>
                <w:spacing w:val="1"/>
              </w:rPr>
              <w:t>1  表中“+”表示必检项目，“一”表示可免检项目</w:t>
            </w:r>
          </w:p>
          <w:p>
            <w:pPr>
              <w:pStyle w:val="TableText"/>
              <w:spacing w:before="70" w:line="259" w:lineRule="auto"/>
              <w:ind w:left="525"/>
            </w:pPr>
            <w:r>
              <w:rPr>
                <w:spacing w:val="-4"/>
              </w:rPr>
              <w:t>2根据试验机状况和用户需要可以增加带“*”检定项目，但持久试验机无变形测量系统检定要求</w:t>
            </w:r>
            <w:r>
              <w:rPr>
                <w:spacing w:val="5"/>
              </w:rPr>
              <w:t xml:space="preserve"> </w:t>
            </w:r>
            <w:r>
              <w:t>3专用砝码的检定周期一般为10年，给出检定结果的同时应注明检定地点的</w:t>
            </w:r>
            <w:r>
              <w:rPr>
                <w:spacing w:val="-1"/>
              </w:rPr>
              <w:t>重力加速度。</w:t>
            </w:r>
          </w:p>
        </w:tc>
      </w:tr>
    </w:tbl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82" w:line="219" w:lineRule="auto"/>
        <w:ind w:left="60"/>
        <w:rPr>
          <w:sz w:val="25"/>
          <w:szCs w:val="25"/>
        </w:rPr>
      </w:pPr>
      <w:hyperlink r:id="rId39" w:history="1">
        <w:r>
          <w:rPr>
            <w:spacing w:val="-5"/>
            <w:sz w:val="25"/>
            <w:szCs w:val="25"/>
          </w:rPr>
          <w:t>6.2.2.5</w:t>
        </w:r>
      </w:hyperlink>
      <w:r>
        <w:rPr>
          <w:spacing w:val="123"/>
          <w:sz w:val="25"/>
          <w:szCs w:val="25"/>
        </w:rPr>
        <w:t xml:space="preserve"> </w:t>
      </w:r>
      <w:r>
        <w:rPr>
          <w:spacing w:val="-5"/>
          <w:sz w:val="25"/>
          <w:szCs w:val="25"/>
        </w:rPr>
        <w:t>通过操作检查试验机的安全保护装置，应符合第5.4条技术要求。</w:t>
      </w:r>
    </w:p>
    <w:p>
      <w:pPr>
        <w:pStyle w:val="BodyText"/>
        <w:spacing w:before="63" w:line="219" w:lineRule="auto"/>
        <w:ind w:left="70"/>
        <w:rPr>
          <w:sz w:val="25"/>
          <w:szCs w:val="25"/>
        </w:rPr>
      </w:pPr>
      <w:hyperlink r:id="rId40" w:history="1">
        <w:r>
          <w:rPr>
            <w:spacing w:val="-4"/>
            <w:sz w:val="25"/>
            <w:szCs w:val="25"/>
          </w:rPr>
          <w:t>6.2.2.6</w:t>
        </w:r>
      </w:hyperlink>
      <w:r>
        <w:rPr>
          <w:spacing w:val="-4"/>
          <w:sz w:val="25"/>
          <w:szCs w:val="25"/>
        </w:rPr>
        <w:t xml:space="preserve">  目测检查试验机的装配质量和外观，结果应符合第5.5条技术要求。</w:t>
      </w:r>
    </w:p>
    <w:p>
      <w:pPr>
        <w:pStyle w:val="BodyText"/>
        <w:spacing w:before="75" w:line="219" w:lineRule="auto"/>
        <w:ind w:left="99"/>
        <w:rPr>
          <w:sz w:val="25"/>
          <w:szCs w:val="25"/>
        </w:rPr>
        <w:sectPr>
          <w:headerReference w:type="default" r:id="rId41"/>
          <w:footerReference w:type="default" r:id="rId42"/>
          <w:pgSz w:w="11680" w:h="16600"/>
          <w:pgMar w:top="1589" w:right="1007" w:bottom="1061" w:left="1399" w:header="1336" w:footer="903" w:gutter="0"/>
          <w:pgNumType w:start="9"/>
          <w:cols w:space="708"/>
        </w:sectPr>
      </w:pPr>
      <w:r>
        <w:rPr>
          <w:spacing w:val="-7"/>
          <w:sz w:val="25"/>
          <w:szCs w:val="25"/>
        </w:rPr>
        <w:t>6.2.3</w:t>
      </w:r>
      <w:r>
        <w:rPr>
          <w:spacing w:val="114"/>
          <w:sz w:val="25"/>
          <w:szCs w:val="25"/>
        </w:rPr>
        <w:t xml:space="preserve"> </w:t>
      </w:r>
      <w:r>
        <w:rPr>
          <w:spacing w:val="-7"/>
          <w:sz w:val="25"/>
          <w:szCs w:val="25"/>
        </w:rPr>
        <w:t>计量性能的检定</w:t>
      </w:r>
    </w:p>
    <w:p>
      <w:pPr>
        <w:pStyle w:val="BodyText"/>
        <w:spacing w:before="62" w:line="243" w:lineRule="auto"/>
        <w:ind w:left="569" w:right="6395" w:hanging="479"/>
        <w:rPr>
          <w:sz w:val="25"/>
          <w:szCs w:val="25"/>
        </w:rPr>
      </w:pPr>
      <w:hyperlink r:id="rId43" w:history="1">
        <w:r>
          <w:rPr>
            <w:spacing w:val="-4"/>
            <w:sz w:val="25"/>
            <w:szCs w:val="25"/>
          </w:rPr>
          <w:t>6.2.3.1</w:t>
        </w:r>
      </w:hyperlink>
      <w:r>
        <w:rPr>
          <w:spacing w:val="92"/>
          <w:sz w:val="25"/>
          <w:szCs w:val="25"/>
        </w:rPr>
        <w:t xml:space="preserve"> </w:t>
      </w:r>
      <w:r>
        <w:rPr>
          <w:spacing w:val="-4"/>
          <w:sz w:val="25"/>
          <w:szCs w:val="25"/>
        </w:rPr>
        <w:t>鉴别力阈的检定</w:t>
      </w:r>
      <w:r>
        <w:rPr>
          <w:sz w:val="25"/>
          <w:szCs w:val="25"/>
        </w:rPr>
        <w:t xml:space="preserve"> </w:t>
      </w:r>
      <w:r>
        <w:rPr>
          <w:spacing w:val="-4"/>
          <w:sz w:val="25"/>
          <w:szCs w:val="25"/>
        </w:rPr>
        <w:t>a)</w:t>
      </w:r>
      <w:r>
        <w:rPr>
          <w:spacing w:val="-62"/>
          <w:sz w:val="25"/>
          <w:szCs w:val="25"/>
        </w:rPr>
        <w:t xml:space="preserve"> </w:t>
      </w:r>
      <w:r>
        <w:rPr>
          <w:spacing w:val="-4"/>
          <w:sz w:val="25"/>
          <w:szCs w:val="25"/>
        </w:rPr>
        <w:t>鉴别力阈</w:t>
      </w:r>
    </w:p>
    <w:p>
      <w:pPr>
        <w:pStyle w:val="BodyText"/>
        <w:spacing w:before="41" w:line="247" w:lineRule="auto"/>
        <w:ind w:left="80" w:firstLine="470"/>
        <w:rPr>
          <w:sz w:val="25"/>
          <w:szCs w:val="25"/>
        </w:rPr>
      </w:pPr>
      <w:r>
        <w:rPr>
          <w:spacing w:val="-8"/>
          <w:sz w:val="25"/>
          <w:szCs w:val="25"/>
        </w:rPr>
        <w:t>使标准测力仪指示装置产生可检测的变化值，而在试验机砝码盘上添加或卸除的最</w:t>
      </w:r>
      <w:r>
        <w:rPr>
          <w:spacing w:val="9"/>
          <w:sz w:val="25"/>
          <w:szCs w:val="25"/>
        </w:rPr>
        <w:t xml:space="preserve"> </w:t>
      </w:r>
      <w:r>
        <w:rPr>
          <w:spacing w:val="-8"/>
          <w:sz w:val="25"/>
          <w:szCs w:val="25"/>
        </w:rPr>
        <w:t>小砝码重力所产生的力值或移动砝码位置的最小变化所对应的力值，即为鉴别力</w:t>
      </w:r>
      <w:r>
        <w:rPr>
          <w:spacing w:val="-9"/>
          <w:sz w:val="25"/>
          <w:szCs w:val="25"/>
        </w:rPr>
        <w:t>阈。</w:t>
      </w:r>
    </w:p>
    <w:p>
      <w:pPr>
        <w:pStyle w:val="BodyText"/>
        <w:spacing w:before="63" w:line="380" w:lineRule="exact"/>
        <w:ind w:left="560"/>
        <w:rPr>
          <w:sz w:val="25"/>
          <w:szCs w:val="25"/>
        </w:rPr>
      </w:pPr>
      <w:r>
        <w:rPr>
          <w:spacing w:val="-7"/>
          <w:position w:val="9"/>
          <w:sz w:val="25"/>
          <w:szCs w:val="25"/>
        </w:rPr>
        <w:t>b)</w:t>
      </w:r>
      <w:r>
        <w:rPr>
          <w:spacing w:val="-59"/>
          <w:position w:val="9"/>
          <w:sz w:val="25"/>
          <w:szCs w:val="25"/>
        </w:rPr>
        <w:t xml:space="preserve"> </w:t>
      </w:r>
      <w:r>
        <w:rPr>
          <w:spacing w:val="-7"/>
          <w:position w:val="9"/>
          <w:sz w:val="25"/>
          <w:szCs w:val="25"/>
        </w:rPr>
        <w:t>鉴别力阈在最小量程的测量下限和上限处进行检定。</w:t>
      </w:r>
    </w:p>
    <w:p>
      <w:pPr>
        <w:pStyle w:val="BodyText"/>
        <w:spacing w:before="1" w:line="219" w:lineRule="auto"/>
        <w:ind w:left="580"/>
        <w:rPr>
          <w:sz w:val="25"/>
          <w:szCs w:val="25"/>
        </w:rPr>
      </w:pPr>
      <w:r>
        <w:rPr>
          <w:spacing w:val="-7"/>
          <w:sz w:val="25"/>
          <w:szCs w:val="25"/>
        </w:rPr>
        <w:t>c)相对鉴别力阈α按下式计算：</w:t>
      </w:r>
    </w:p>
    <w:p>
      <w:pPr>
        <w:pStyle w:val="BodyText"/>
        <w:spacing w:before="157" w:line="222" w:lineRule="auto"/>
        <w:ind w:right="3"/>
        <w:jc w:val="right"/>
        <w:rPr>
          <w:sz w:val="25"/>
          <w:szCs w:val="25"/>
        </w:rPr>
      </w:pPr>
      <w:r>
        <w:rPr>
          <w:spacing w:val="-12"/>
          <w:sz w:val="25"/>
          <w:szCs w:val="25"/>
        </w:rPr>
        <w:t>(1)</w:t>
      </w:r>
    </w:p>
    <w:p>
      <w:pPr>
        <w:pStyle w:val="BodyText"/>
        <w:spacing w:before="249" w:line="212" w:lineRule="auto"/>
        <w:ind w:left="80"/>
        <w:rPr>
          <w:rFonts w:ascii="Times New Roman" w:eastAsia="Times New Roman" w:hAnsi="Times New Roman" w:cs="Times New Roman"/>
          <w:sz w:val="25"/>
          <w:szCs w:val="25"/>
        </w:rPr>
      </w:pPr>
      <w:r>
        <w:rPr>
          <w:spacing w:val="-12"/>
          <w:sz w:val="25"/>
          <w:szCs w:val="25"/>
        </w:rPr>
        <w:t>式中：</w:t>
      </w:r>
      <w:r>
        <w:rPr>
          <w:spacing w:val="-3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5"/>
          <w:szCs w:val="25"/>
        </w:rPr>
        <w:t>d——</w:t>
      </w:r>
      <w:r>
        <w:rPr>
          <w:spacing w:val="-12"/>
          <w:sz w:val="25"/>
          <w:szCs w:val="25"/>
        </w:rPr>
        <w:t>鉴别力阈，</w:t>
      </w:r>
      <w:r>
        <w:rPr>
          <w:rFonts w:ascii="Times New Roman" w:eastAsia="Times New Roman" w:hAnsi="Times New Roman" w:cs="Times New Roman"/>
          <w:spacing w:val="-12"/>
          <w:sz w:val="25"/>
          <w:szCs w:val="25"/>
        </w:rPr>
        <w:t>N;</w:t>
      </w:r>
    </w:p>
    <w:p>
      <w:pPr>
        <w:spacing w:line="212" w:lineRule="auto"/>
        <w:rPr>
          <w:rFonts w:ascii="Times New Roman" w:eastAsia="Times New Roman" w:hAnsi="Times New Roman" w:cs="Times New Roman"/>
          <w:sz w:val="25"/>
          <w:szCs w:val="25"/>
        </w:rPr>
        <w:sectPr>
          <w:headerReference w:type="default" r:id="rId44"/>
          <w:footerReference w:type="default" r:id="rId45"/>
          <w:type w:val="nextPage"/>
          <w:pgSz w:w="11680" w:h="16600"/>
          <w:pgMar w:top="1589" w:right="1007" w:bottom="1061" w:left="1399" w:header="1336" w:footer="903" w:gutter="0"/>
          <w:pgNumType w:start="10"/>
          <w:cols w:space="708"/>
          <w:titlePg w:val="0"/>
        </w:sectPr>
      </w:pPr>
    </w:p>
    <w:p>
      <w:pPr>
        <w:pStyle w:val="BodyText"/>
        <w:spacing w:before="230" w:line="219" w:lineRule="auto"/>
        <w:ind w:left="730"/>
        <w:rPr>
          <w:sz w:val="25"/>
          <w:szCs w:val="25"/>
        </w:rPr>
      </w:pPr>
      <w:r>
        <w:rPr>
          <w:spacing w:val="-19"/>
          <w:sz w:val="25"/>
          <w:szCs w:val="25"/>
        </w:rPr>
        <w:t>F~——测量下限或上限力值， N。</w:t>
      </w:r>
    </w:p>
    <w:p>
      <w:pPr>
        <w:pStyle w:val="BodyText"/>
        <w:spacing w:before="73" w:line="219" w:lineRule="auto"/>
        <w:ind w:left="500"/>
        <w:rPr>
          <w:sz w:val="25"/>
          <w:szCs w:val="25"/>
        </w:rPr>
      </w:pPr>
      <w:r>
        <w:rPr>
          <w:spacing w:val="-6"/>
          <w:sz w:val="25"/>
          <w:szCs w:val="25"/>
        </w:rPr>
        <w:t>相对鉴别力阈的检定结果应符合表1中相应技术要求。</w:t>
      </w:r>
    </w:p>
    <w:p>
      <w:pPr>
        <w:pStyle w:val="BodyText"/>
        <w:spacing w:before="53" w:line="219" w:lineRule="auto"/>
        <w:ind w:left="9"/>
        <w:rPr>
          <w:sz w:val="25"/>
          <w:szCs w:val="25"/>
        </w:rPr>
      </w:pPr>
      <w:hyperlink r:id="rId46" w:history="1">
        <w:r>
          <w:rPr>
            <w:spacing w:val="-5"/>
            <w:sz w:val="25"/>
            <w:szCs w:val="25"/>
          </w:rPr>
          <w:t>6.2.3.2</w:t>
        </w:r>
      </w:hyperlink>
      <w:r>
        <w:rPr>
          <w:spacing w:val="98"/>
          <w:sz w:val="25"/>
          <w:szCs w:val="25"/>
        </w:rPr>
        <w:t xml:space="preserve"> </w:t>
      </w:r>
      <w:r>
        <w:rPr>
          <w:spacing w:val="-5"/>
          <w:sz w:val="25"/>
          <w:szCs w:val="25"/>
        </w:rPr>
        <w:t>试验力示值的检定</w:t>
      </w:r>
    </w:p>
    <w:p>
      <w:pPr>
        <w:pStyle w:val="BodyText"/>
        <w:spacing w:before="72" w:line="242" w:lineRule="auto"/>
        <w:ind w:left="9" w:right="49" w:firstLine="490"/>
        <w:rPr>
          <w:sz w:val="25"/>
          <w:szCs w:val="25"/>
        </w:rPr>
      </w:pPr>
      <w:r>
        <w:rPr>
          <w:spacing w:val="-3"/>
          <w:sz w:val="25"/>
          <w:szCs w:val="25"/>
        </w:rPr>
        <w:t>a)</w:t>
      </w:r>
      <w:r>
        <w:rPr>
          <w:spacing w:val="-54"/>
          <w:sz w:val="25"/>
          <w:szCs w:val="25"/>
        </w:rPr>
        <w:t xml:space="preserve"> </w:t>
      </w:r>
      <w:r>
        <w:rPr>
          <w:spacing w:val="-3"/>
          <w:sz w:val="25"/>
          <w:szCs w:val="25"/>
        </w:rPr>
        <w:t>在加力系统夹持试样的位置上安装测力仪时，应对试验机的加力系统</w:t>
      </w:r>
      <w:r>
        <w:rPr>
          <w:spacing w:val="-4"/>
          <w:sz w:val="25"/>
          <w:szCs w:val="25"/>
        </w:rPr>
        <w:t>进行平衡</w:t>
      </w:r>
      <w:r>
        <w:rPr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并调节测力仪的零点。试验机的导向装置应不影响试验力的准确度。</w:t>
      </w:r>
    </w:p>
    <w:p>
      <w:pPr>
        <w:pStyle w:val="BodyText"/>
        <w:spacing w:before="61" w:line="264" w:lineRule="auto"/>
        <w:ind w:left="9" w:right="26" w:firstLine="490"/>
        <w:jc w:val="both"/>
        <w:rPr>
          <w:sz w:val="25"/>
          <w:szCs w:val="25"/>
        </w:rPr>
      </w:pPr>
      <w:r>
        <w:rPr>
          <w:spacing w:val="-3"/>
          <w:sz w:val="25"/>
          <w:szCs w:val="25"/>
        </w:rPr>
        <w:t>①</w:t>
      </w:r>
      <w:r>
        <w:rPr>
          <w:spacing w:val="-27"/>
          <w:sz w:val="25"/>
          <w:szCs w:val="25"/>
        </w:rPr>
        <w:t xml:space="preserve"> </w:t>
      </w:r>
      <w:r>
        <w:rPr>
          <w:spacing w:val="-3"/>
          <w:sz w:val="25"/>
          <w:szCs w:val="25"/>
        </w:rPr>
        <w:t>试验机采用上杠杆测力结构时，将标准测力仪与加力</w:t>
      </w:r>
      <w:r>
        <w:rPr>
          <w:spacing w:val="-4"/>
          <w:sz w:val="25"/>
          <w:szCs w:val="25"/>
        </w:rPr>
        <w:t>系统夹持试样的上拉杆串</w:t>
      </w:r>
      <w:r>
        <w:rPr>
          <w:sz w:val="25"/>
          <w:szCs w:val="25"/>
        </w:rPr>
        <w:t xml:space="preserve"> </w:t>
      </w:r>
      <w:r>
        <w:rPr>
          <w:spacing w:val="-2"/>
          <w:sz w:val="25"/>
          <w:szCs w:val="25"/>
        </w:rPr>
        <w:t>接，断开下拉杆。然后，移动试验机上的平衡砣或附加一个备用的平衡</w:t>
      </w:r>
      <w:r>
        <w:rPr>
          <w:spacing w:val="-3"/>
          <w:sz w:val="25"/>
          <w:szCs w:val="25"/>
        </w:rPr>
        <w:t>砝码使杠杆平</w:t>
      </w:r>
      <w:r>
        <w:rPr>
          <w:sz w:val="25"/>
          <w:szCs w:val="25"/>
        </w:rPr>
        <w:t xml:space="preserve"> </w:t>
      </w:r>
      <w:r>
        <w:rPr>
          <w:spacing w:val="-2"/>
          <w:sz w:val="25"/>
          <w:szCs w:val="25"/>
        </w:rPr>
        <w:t>衡。连接下拉杆之前，调节测力仪的零点(或作为零点的</w:t>
      </w:r>
      <w:r>
        <w:rPr>
          <w:spacing w:val="-3"/>
          <w:sz w:val="25"/>
          <w:szCs w:val="25"/>
        </w:rPr>
        <w:t>起始点),然后连接下拉杆。</w:t>
      </w:r>
    </w:p>
    <w:p>
      <w:pPr>
        <w:pStyle w:val="BodyText"/>
        <w:spacing w:before="57" w:line="235" w:lineRule="auto"/>
        <w:ind w:left="9" w:right="5" w:firstLine="490"/>
        <w:jc w:val="both"/>
        <w:rPr>
          <w:sz w:val="25"/>
          <w:szCs w:val="25"/>
        </w:rPr>
      </w:pPr>
      <w:r>
        <w:rPr>
          <w:spacing w:val="2"/>
          <w:sz w:val="25"/>
          <w:szCs w:val="25"/>
        </w:rPr>
        <w:t>②</w:t>
      </w:r>
      <w:r>
        <w:rPr>
          <w:spacing w:val="-87"/>
          <w:sz w:val="25"/>
          <w:szCs w:val="25"/>
        </w:rPr>
        <w:t xml:space="preserve"> </w:t>
      </w:r>
      <w:r>
        <w:rPr>
          <w:spacing w:val="2"/>
          <w:sz w:val="25"/>
          <w:szCs w:val="25"/>
        </w:rPr>
        <w:t>试验机采用下杠杆测力结技       特</w:t>
      </w:r>
      <w:r>
        <w:rPr>
          <w:rFonts w:ascii="STCaiyun" w:eastAsia="STCaiyun" w:hAnsi="STCaiyun" w:cs="STCaiyun"/>
          <w:spacing w:val="2"/>
          <w:sz w:val="25"/>
          <w:szCs w:val="25"/>
        </w:rPr>
        <w:t xml:space="preserve">S  </w:t>
      </w:r>
      <w:r>
        <w:rPr>
          <w:rFonts w:ascii="STCaiyun" w:eastAsia="STCaiyun" w:hAnsi="STCaiyun" w:cs="STCaiyun"/>
          <w:spacing w:val="1"/>
          <w:sz w:val="25"/>
          <w:szCs w:val="25"/>
        </w:rPr>
        <w:t xml:space="preserve">                 </w:t>
      </w:r>
      <w:r>
        <w:rPr>
          <w:spacing w:val="1"/>
          <w:sz w:val="25"/>
          <w:szCs w:val="25"/>
        </w:rPr>
        <w:t>力系统夹持试样的上拉杆串</w:t>
      </w:r>
      <w:r>
        <w:rPr>
          <w:sz w:val="25"/>
          <w:szCs w:val="25"/>
        </w:rPr>
        <w:t xml:space="preserve"> </w:t>
      </w:r>
      <w:r>
        <w:rPr>
          <w:spacing w:val="-5"/>
          <w:sz w:val="25"/>
          <w:szCs w:val="25"/>
        </w:rPr>
        <w:t>接，断开下拉杆，调节测力仪</w:t>
      </w:r>
      <w:r>
        <w:rPr>
          <w:rFonts w:ascii="STCaiyun" w:eastAsia="STCaiyun" w:hAnsi="STCaiyun" w:cs="STCaiyun"/>
          <w:spacing w:val="-5"/>
          <w:sz w:val="25"/>
          <w:szCs w:val="25"/>
        </w:rPr>
        <w:t>的为具人或</w:t>
      </w:r>
      <w:r>
        <w:rPr>
          <w:spacing w:val="-5"/>
          <w:sz w:val="25"/>
          <w:szCs w:val="25"/>
        </w:rPr>
        <w:t>作为零点的</w:t>
      </w:r>
      <w:r>
        <w:rPr>
          <w:rFonts w:ascii="STCaiyun" w:eastAsia="STCaiyun" w:hAnsi="STCaiyun" w:cs="STCaiyun"/>
          <w:spacing w:val="-5"/>
          <w:sz w:val="25"/>
          <w:szCs w:val="25"/>
        </w:rPr>
        <w:t>题</w:t>
      </w:r>
      <w:r>
        <w:rPr>
          <w:rFonts w:ascii="STCaiyun" w:eastAsia="STCaiyun" w:hAnsi="STCaiyun" w:cs="STCaiyun"/>
          <w:spacing w:val="55"/>
          <w:sz w:val="25"/>
          <w:szCs w:val="25"/>
        </w:rPr>
        <w:t xml:space="preserve"> </w:t>
      </w:r>
      <w:r>
        <w:rPr>
          <w:rFonts w:ascii="STCaiyun" w:eastAsia="STCaiyun" w:hAnsi="STCaiyun" w:cs="STCaiyun"/>
          <w:spacing w:val="-5"/>
          <w:sz w:val="25"/>
          <w:szCs w:val="25"/>
        </w:rPr>
        <w:t>始</w:t>
      </w:r>
      <w:r>
        <w:rPr>
          <w:rFonts w:ascii="STCaiyun" w:eastAsia="STCaiyun" w:hAnsi="STCaiyun" w:cs="STCaiyun"/>
          <w:spacing w:val="43"/>
          <w:sz w:val="25"/>
          <w:szCs w:val="25"/>
        </w:rPr>
        <w:t xml:space="preserve"> </w:t>
      </w:r>
      <w:r>
        <w:rPr>
          <w:rFonts w:ascii="STCaiyun" w:eastAsia="STCaiyun" w:hAnsi="STCaiyun" w:cs="STCaiyun"/>
          <w:spacing w:val="-5"/>
          <w:sz w:val="25"/>
          <w:szCs w:val="25"/>
        </w:rPr>
        <w:t xml:space="preserve">点   </w:t>
      </w:r>
      <w:r>
        <w:rPr>
          <w:spacing w:val="-5"/>
          <w:sz w:val="25"/>
          <w:szCs w:val="25"/>
        </w:rPr>
        <w:t>然后连接下拉杆，砝码</w:t>
      </w:r>
      <w:r>
        <w:rPr>
          <w:sz w:val="25"/>
          <w:szCs w:val="25"/>
        </w:rPr>
        <w:t xml:space="preserve"> </w:t>
      </w:r>
      <w:r>
        <w:rPr>
          <w:spacing w:val="-7"/>
          <w:sz w:val="25"/>
          <w:szCs w:val="25"/>
        </w:rPr>
        <w:t>盘上不放专用砝码，调整机好系统处于正常工</w:t>
      </w:r>
      <w:r>
        <w:rPr>
          <w:spacing w:val="-8"/>
          <w:sz w:val="25"/>
          <w:szCs w:val="25"/>
        </w:rPr>
        <w:t>作位置，记录此时施加的试验力并计入测</w:t>
      </w:r>
    </w:p>
    <w:p>
      <w:pPr>
        <w:spacing w:line="51" w:lineRule="auto"/>
        <w:rPr>
          <w:rFonts w:ascii="Arial"/>
          <w:sz w:val="2"/>
        </w:rPr>
      </w:pPr>
    </w:p>
    <w:p>
      <w:pPr>
        <w:spacing w:line="51" w:lineRule="auto"/>
        <w:rPr>
          <w:rFonts w:ascii="Arial" w:eastAsia="Arial" w:hAnsi="Arial" w:cs="Arial"/>
          <w:sz w:val="2"/>
          <w:szCs w:val="2"/>
        </w:rPr>
        <w:sectPr>
          <w:headerReference w:type="default" r:id="rId47"/>
          <w:footerReference w:type="default" r:id="rId48"/>
          <w:pgSz w:w="11880" w:h="16740"/>
          <w:pgMar w:top="1640" w:right="1140" w:bottom="1122" w:left="1480" w:header="1347" w:footer="963" w:gutter="0"/>
          <w:pgNumType w:start="11"/>
          <w:cols w:num="1" w:space="708" w:equalWidth="0">
            <w:col w:w="9260" w:space="0"/>
          </w:cols>
        </w:sectPr>
      </w:pPr>
    </w:p>
    <w:p>
      <w:pPr>
        <w:pStyle w:val="BodyText"/>
        <w:spacing w:before="50" w:line="219" w:lineRule="auto"/>
        <w:ind w:left="9"/>
        <w:rPr>
          <w:sz w:val="25"/>
          <w:szCs w:val="25"/>
        </w:rPr>
      </w:pPr>
      <w:r>
        <w:rPr>
          <w:spacing w:val="-15"/>
          <w:sz w:val="25"/>
          <w:szCs w:val="25"/>
        </w:rPr>
        <w:t>量下限计算误差。</w:t>
      </w:r>
    </w:p>
    <w:p>
      <w:pPr>
        <w:pStyle w:val="BodyText"/>
        <w:spacing w:before="10"/>
        <w:ind w:left="9" w:right="8" w:firstLine="490"/>
        <w:rPr>
          <w:sz w:val="25"/>
          <w:szCs w:val="25"/>
        </w:rPr>
      </w:pPr>
      <w:r>
        <w:rPr>
          <w:spacing w:val="1"/>
          <w:sz w:val="25"/>
          <w:szCs w:val="25"/>
        </w:rPr>
        <w:t>③ 试验机采用青重测力结构时</w:t>
      </w:r>
      <w:r>
        <w:rPr>
          <w:spacing w:val="25"/>
          <w:sz w:val="25"/>
          <w:szCs w:val="25"/>
        </w:rPr>
        <w:t xml:space="preserve">  </w:t>
      </w:r>
      <w:r>
        <w:rPr>
          <w:spacing w:val="1"/>
          <w:sz w:val="25"/>
          <w:szCs w:val="25"/>
        </w:rPr>
        <w:t>将</w:t>
      </w:r>
      <w:r>
        <w:rPr>
          <w:spacing w:val="-53"/>
          <w:sz w:val="25"/>
          <w:szCs w:val="25"/>
        </w:rPr>
        <w:t xml:space="preserve"> </w:t>
      </w:r>
      <w:r>
        <w:rPr>
          <w:spacing w:val="1"/>
          <w:sz w:val="25"/>
          <w:szCs w:val="25"/>
        </w:rPr>
        <w:t>标</w:t>
      </w:r>
      <w:r>
        <w:rPr>
          <w:spacing w:val="-35"/>
          <w:sz w:val="25"/>
          <w:szCs w:val="25"/>
        </w:rPr>
        <w:t xml:space="preserve"> </w:t>
      </w:r>
      <w:r>
        <w:rPr>
          <w:spacing w:val="1"/>
          <w:sz w:val="25"/>
          <w:szCs w:val="25"/>
        </w:rPr>
        <w:t>，</w:t>
      </w:r>
      <w:r>
        <w:rPr>
          <w:spacing w:val="-55"/>
          <w:sz w:val="25"/>
          <w:szCs w:val="25"/>
        </w:rPr>
        <w:t xml:space="preserve"> </w:t>
      </w:r>
      <w:r>
        <w:rPr>
          <w:spacing w:val="1"/>
          <w:sz w:val="25"/>
          <w:szCs w:val="25"/>
        </w:rPr>
        <w:t>测</w:t>
      </w:r>
      <w:r>
        <w:rPr>
          <w:spacing w:val="-51"/>
          <w:sz w:val="25"/>
          <w:szCs w:val="25"/>
        </w:rPr>
        <w:t xml:space="preserve"> </w:t>
      </w:r>
      <w:r>
        <w:rPr>
          <w:spacing w:val="1"/>
          <w:sz w:val="25"/>
          <w:szCs w:val="25"/>
        </w:rPr>
        <w:t>力</w:t>
      </w:r>
      <w:r>
        <w:rPr>
          <w:sz w:val="25"/>
          <w:szCs w:val="25"/>
        </w:rPr>
        <w:t xml:space="preserve"> </w:t>
      </w:r>
      <w:r>
        <w:rPr>
          <w:spacing w:val="-4"/>
          <w:sz w:val="25"/>
          <w:szCs w:val="25"/>
        </w:rPr>
        <w:t>接，断开下拉杆，</w:t>
      </w:r>
      <w:r>
        <w:rPr>
          <w:spacing w:val="-41"/>
          <w:sz w:val="25"/>
          <w:szCs w:val="25"/>
        </w:rPr>
        <w:t xml:space="preserve"> </w:t>
      </w:r>
      <w:r>
        <w:rPr>
          <w:rFonts w:ascii="STCaiyun" w:eastAsia="STCaiyun" w:hAnsi="STCaiyun" w:cs="STCaiyun"/>
          <w:spacing w:val="-4"/>
          <w:sz w:val="25"/>
          <w:szCs w:val="25"/>
        </w:rPr>
        <w:t>通苗测</w:t>
      </w:r>
      <w:r>
        <w:rPr>
          <w:spacing w:val="-4"/>
          <w:sz w:val="25"/>
          <w:szCs w:val="25"/>
        </w:rPr>
        <w:t>力仪的零点文作为</w:t>
      </w:r>
      <w:r>
        <w:rPr>
          <w:spacing w:val="23"/>
          <w:sz w:val="25"/>
          <w:szCs w:val="25"/>
        </w:rPr>
        <w:t xml:space="preserve">  </w:t>
      </w:r>
      <w:r>
        <w:rPr>
          <w:spacing w:val="-4"/>
          <w:sz w:val="25"/>
          <w:szCs w:val="25"/>
        </w:rPr>
        <w:t>点 的</w:t>
      </w:r>
      <w:r>
        <w:rPr>
          <w:spacing w:val="1"/>
          <w:sz w:val="25"/>
          <w:szCs w:val="25"/>
        </w:rPr>
        <w:t xml:space="preserve"> </w:t>
      </w:r>
      <w:r>
        <w:rPr>
          <w:sz w:val="25"/>
          <w:szCs w:val="25"/>
        </w:rPr>
        <w:t xml:space="preserve">盘上不放专用砝矿，周整拉力系统处一常工作位置  </w:t>
      </w:r>
      <w:r>
        <w:rPr>
          <w:spacing w:val="13"/>
          <w:sz w:val="25"/>
          <w:szCs w:val="25"/>
        </w:rPr>
        <w:t>量下限计算误差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82"/>
        <w:ind w:right="19" w:firstLine="129"/>
        <w:jc w:val="both"/>
        <w:rPr>
          <w:sz w:val="25"/>
          <w:szCs w:val="25"/>
        </w:rPr>
      </w:pPr>
      <w:r>
        <w:rPr>
          <w:sz w:val="25"/>
          <w:szCs w:val="25"/>
        </w:rPr>
        <w:t>加力系</w:t>
      </w:r>
      <w:r>
        <w:rPr>
          <w:rFonts w:ascii="LiSu" w:eastAsia="LiSu" w:hAnsi="LiSu" w:cs="LiSu"/>
          <w:sz w:val="25"/>
          <w:szCs w:val="25"/>
        </w:rPr>
        <w:t>统炎电</w:t>
      </w:r>
      <w:r>
        <w:rPr>
          <w:sz w:val="25"/>
          <w:szCs w:val="25"/>
        </w:rPr>
        <w:t xml:space="preserve">试样的上拉杆串 </w:t>
      </w:r>
      <w:r>
        <w:rPr>
          <w:spacing w:val="-2"/>
          <w:sz w:val="25"/>
          <w:szCs w:val="25"/>
        </w:rPr>
        <w:t>始点)。然</w:t>
      </w:r>
      <w:r>
        <w:rPr>
          <w:rFonts w:ascii="STCaiyun" w:eastAsia="STCaiyun" w:hAnsi="STCaiyun" w:cs="STCaiyun"/>
          <w:spacing w:val="-2"/>
          <w:sz w:val="25"/>
          <w:szCs w:val="25"/>
        </w:rPr>
        <w:t>后注</w:t>
      </w:r>
      <w:r>
        <w:rPr>
          <w:spacing w:val="-2"/>
          <w:sz w:val="25"/>
          <w:szCs w:val="25"/>
        </w:rPr>
        <w:t>接下拉杆，砝码</w:t>
      </w:r>
      <w:r>
        <w:rPr>
          <w:spacing w:val="3"/>
          <w:sz w:val="25"/>
          <w:szCs w:val="25"/>
        </w:rPr>
        <w:t xml:space="preserve"> </w:t>
      </w:r>
      <w:r>
        <w:rPr>
          <w:spacing w:val="-12"/>
          <w:sz w:val="25"/>
          <w:szCs w:val="25"/>
        </w:rPr>
        <w:t>已录此时施办的式验力并计入测</w:t>
      </w:r>
    </w:p>
    <w:p>
      <w:pPr>
        <w:rPr>
          <w:sz w:val="25"/>
          <w:szCs w:val="25"/>
        </w:rPr>
        <w:sectPr>
          <w:headerReference w:type="default" r:id="rId49"/>
          <w:footerReference w:type="default" r:id="rId50"/>
          <w:type w:val="continuous"/>
          <w:pgSz w:w="11880" w:h="16740"/>
          <w:pgMar w:top="1640" w:right="1140" w:bottom="1122" w:left="1480" w:header="1347" w:footer="963" w:gutter="0"/>
          <w:pgNumType w:start="12"/>
          <w:cols w:num="2" w:space="708" w:equalWidth="0">
            <w:col w:w="5761" w:space="100"/>
            <w:col w:w="3400" w:space="0"/>
          </w:cols>
        </w:sectPr>
      </w:pPr>
    </w:p>
    <w:p>
      <w:pPr>
        <w:spacing w:line="17" w:lineRule="exact"/>
      </w:pPr>
    </w:p>
    <w:p>
      <w:pPr>
        <w:spacing w:line="17" w:lineRule="exact"/>
        <w:sectPr>
          <w:headerReference w:type="default" r:id="rId51"/>
          <w:footerReference w:type="default" r:id="rId52"/>
          <w:type w:val="continuous"/>
          <w:pgSz w:w="11880" w:h="16740"/>
          <w:pgMar w:top="1640" w:right="1140" w:bottom="1122" w:left="1480" w:header="1347" w:footer="963" w:gutter="0"/>
          <w:pgNumType w:start="13"/>
          <w:cols w:num="1" w:space="708" w:equalWidth="0">
            <w:col w:w="9260" w:space="0"/>
          </w:cols>
        </w:sectPr>
      </w:pPr>
    </w:p>
    <w:p>
      <w:pPr>
        <w:pStyle w:val="BodyText"/>
        <w:spacing w:before="53" w:line="222" w:lineRule="auto"/>
        <w:ind w:left="500"/>
        <w:rPr>
          <w:rFonts w:ascii="KaiTi" w:eastAsia="KaiTi" w:hAnsi="KaiTi" w:cs="KaiTi"/>
          <w:sz w:val="25"/>
          <w:szCs w:val="25"/>
        </w:rPr>
      </w:pPr>
      <w:r>
        <w:rPr>
          <w:spacing w:val="-2"/>
          <w:sz w:val="25"/>
          <w:szCs w:val="25"/>
        </w:rPr>
        <w:t>b)</w:t>
      </w:r>
      <w:r>
        <w:rPr>
          <w:spacing w:val="-41"/>
          <w:sz w:val="25"/>
          <w:szCs w:val="25"/>
        </w:rPr>
        <w:t xml:space="preserve"> </w:t>
      </w:r>
      <w:r>
        <w:rPr>
          <w:spacing w:val="-2"/>
          <w:sz w:val="25"/>
          <w:szCs w:val="25"/>
        </w:rPr>
        <w:t>满量程放</w:t>
      </w:r>
      <w:r>
        <w:rPr>
          <w:rFonts w:ascii="STCaiyun" w:eastAsia="STCaiyun" w:hAnsi="STCaiyun" w:cs="STCaiyun"/>
          <w:spacing w:val="-2"/>
          <w:sz w:val="25"/>
          <w:szCs w:val="25"/>
        </w:rPr>
        <w:t>加颈</w:t>
      </w:r>
      <w:r>
        <w:rPr>
          <w:rFonts w:ascii="KaiTi" w:eastAsia="KaiTi" w:hAnsi="KaiTi" w:cs="KaiTi"/>
          <w:spacing w:val="-2"/>
          <w:sz w:val="25"/>
          <w:szCs w:val="25"/>
        </w:rPr>
        <w:t>负荷3次。</w:t>
      </w:r>
    </w:p>
    <w:p>
      <w:pPr>
        <w:pStyle w:val="BodyText"/>
        <w:spacing w:before="117" w:line="193" w:lineRule="auto"/>
        <w:ind w:left="500"/>
        <w:rPr>
          <w:sz w:val="25"/>
          <w:szCs w:val="25"/>
        </w:rPr>
      </w:pPr>
      <w:r>
        <w:rPr>
          <w:spacing w:val="26"/>
          <w:sz w:val="25"/>
          <w:szCs w:val="25"/>
        </w:rPr>
        <w:t>c)</w:t>
      </w:r>
      <w:r>
        <w:rPr>
          <w:spacing w:val="-62"/>
          <w:sz w:val="25"/>
          <w:szCs w:val="25"/>
        </w:rPr>
        <w:t xml:space="preserve"> </w:t>
      </w:r>
      <w:r>
        <w:rPr>
          <w:spacing w:val="26"/>
          <w:sz w:val="25"/>
          <w:szCs w:val="25"/>
        </w:rPr>
        <w:t>按照每个通范围的下限至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81" w:line="219" w:lineRule="auto"/>
        <w:rPr>
          <w:sz w:val="13"/>
          <w:szCs w:val="13"/>
        </w:rPr>
      </w:pPr>
      <w:r>
        <w:rPr>
          <w:spacing w:val="10"/>
          <w:sz w:val="25"/>
          <w:szCs w:val="25"/>
        </w:rPr>
        <w:t>试验力检定一般不少于5个</w:t>
      </w:r>
      <w:r>
        <w:rPr>
          <w:spacing w:val="10"/>
          <w:sz w:val="13"/>
          <w:szCs w:val="13"/>
        </w:rPr>
        <w:t>点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19" w:lineRule="auto"/>
        <w:rPr>
          <w:rFonts w:ascii="Arial"/>
          <w:sz w:val="21"/>
        </w:rPr>
      </w:pPr>
    </w:p>
    <w:p>
      <w:pPr>
        <w:pStyle w:val="BodyText"/>
        <w:spacing w:before="82" w:line="184" w:lineRule="auto"/>
        <w:rPr>
          <w:sz w:val="25"/>
          <w:szCs w:val="25"/>
        </w:rPr>
      </w:pPr>
      <w:r>
        <w:rPr>
          <w:spacing w:val="1"/>
          <w:sz w:val="25"/>
          <w:szCs w:val="25"/>
        </w:rPr>
        <w:t>各点应尽量</w:t>
      </w:r>
    </w:p>
    <w:p>
      <w:pPr>
        <w:spacing w:line="184" w:lineRule="auto"/>
        <w:rPr>
          <w:sz w:val="25"/>
          <w:szCs w:val="25"/>
        </w:rPr>
        <w:sectPr>
          <w:headerReference w:type="default" r:id="rId53"/>
          <w:footerReference w:type="default" r:id="rId54"/>
          <w:type w:val="continuous"/>
          <w:pgSz w:w="11880" w:h="16740"/>
          <w:pgMar w:top="1640" w:right="1140" w:bottom="1122" w:left="1480" w:header="1347" w:footer="963" w:gutter="0"/>
          <w:pgNumType w:start="14"/>
          <w:cols w:num="3" w:space="708" w:equalWidth="0">
            <w:col w:w="4411" w:space="100"/>
            <w:col w:w="3340" w:space="100"/>
            <w:col w:w="1311" w:space="0"/>
          </w:cols>
        </w:sectPr>
      </w:pPr>
    </w:p>
    <w:p>
      <w:pPr>
        <w:spacing w:line="88" w:lineRule="exact"/>
      </w:pPr>
    </w:p>
    <w:p>
      <w:pPr>
        <w:spacing w:line="88" w:lineRule="exact"/>
        <w:sectPr>
          <w:headerReference w:type="default" r:id="rId55"/>
          <w:footerReference w:type="default" r:id="rId56"/>
          <w:type w:val="continuous"/>
          <w:pgSz w:w="11880" w:h="16740"/>
          <w:pgMar w:top="1640" w:right="1140" w:bottom="1122" w:left="1480" w:header="1347" w:footer="963" w:gutter="0"/>
          <w:pgNumType w:start="15"/>
          <w:cols w:num="1" w:space="708" w:equalWidth="0">
            <w:col w:w="9260" w:space="0"/>
          </w:cols>
        </w:sectPr>
      </w:pPr>
    </w:p>
    <w:tbl>
      <w:tblPr>
        <w:tblStyle w:val="TableNormal5"/>
        <w:tblW w:w="8439" w:type="dxa"/>
        <w:tblInd w:w="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134"/>
        <w:gridCol w:w="4305"/>
      </w:tblGrid>
      <w:tr>
        <w:tblPrEx>
          <w:tblW w:w="8439" w:type="dxa"/>
          <w:tblInd w:w="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40"/>
        </w:trPr>
        <w:tc>
          <w:tcPr>
            <w:tcW w:w="4134" w:type="dxa"/>
            <w:vAlign w:val="top"/>
          </w:tcPr>
          <w:p>
            <w:pPr>
              <w:pStyle w:val="TableText"/>
              <w:spacing w:before="2" w:line="245" w:lineRule="auto"/>
              <w:ind w:left="490" w:right="94" w:hanging="490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均匀分布。按力的通增方向连续检定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14"/>
                <w:sz w:val="25"/>
                <w:szCs w:val="25"/>
              </w:rPr>
              <w:t>d)</w:t>
            </w:r>
            <w:r>
              <w:rPr>
                <w:spacing w:val="-23"/>
                <w:sz w:val="25"/>
                <w:szCs w:val="25"/>
              </w:rPr>
              <w:t xml:space="preserve"> </w:t>
            </w:r>
            <w:r>
              <w:rPr>
                <w:spacing w:val="14"/>
                <w:sz w:val="25"/>
                <w:szCs w:val="25"/>
              </w:rPr>
              <w:t>对采用杆则力结构的试验机</w:t>
            </w:r>
          </w:p>
          <w:p>
            <w:pPr>
              <w:pStyle w:val="TableText"/>
              <w:spacing w:before="28" w:line="174" w:lineRule="auto"/>
              <w:ind w:left="490"/>
              <w:rPr>
                <w:sz w:val="25"/>
                <w:szCs w:val="25"/>
              </w:rPr>
            </w:pPr>
            <w:r>
              <w:rPr>
                <w:spacing w:val="-7"/>
                <w:sz w:val="25"/>
                <w:szCs w:val="25"/>
              </w:rPr>
              <w:t>e)试验力示任相对误差</w:t>
            </w:r>
            <w:r>
              <w:rPr>
                <w:spacing w:val="-47"/>
                <w:sz w:val="25"/>
                <w:szCs w:val="25"/>
              </w:rPr>
              <w:t xml:space="preserve"> </w:t>
            </w:r>
            <w:r>
              <w:rPr>
                <w:spacing w:val="-7"/>
                <w:sz w:val="25"/>
                <w:szCs w:val="25"/>
              </w:rPr>
              <w:t>q、示</w:t>
            </w:r>
            <w:r>
              <w:rPr>
                <w:spacing w:val="45"/>
                <w:sz w:val="25"/>
                <w:szCs w:val="25"/>
              </w:rPr>
              <w:t xml:space="preserve"> </w:t>
            </w:r>
            <w:r>
              <w:rPr>
                <w:spacing w:val="-7"/>
                <w:sz w:val="25"/>
                <w:szCs w:val="25"/>
              </w:rPr>
              <w:t>值</w:t>
            </w:r>
          </w:p>
        </w:tc>
        <w:tc>
          <w:tcPr>
            <w:tcW w:w="430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立在杠杆允许转刻度的中间位算族数。</w:t>
            </w:r>
          </w:p>
          <w:p>
            <w:pPr>
              <w:pStyle w:val="TableText"/>
              <w:spacing w:before="62" w:line="162" w:lineRule="auto"/>
              <w:ind w:left="176"/>
              <w:rPr>
                <w:rFonts w:ascii="SimHei" w:eastAsia="SimHei" w:hAnsi="SimHei" w:cs="SimHei"/>
                <w:sz w:val="18"/>
                <w:szCs w:val="18"/>
              </w:rPr>
            </w:pPr>
            <w:r>
              <w:rPr>
                <w:spacing w:val="-23"/>
                <w:w w:val="89"/>
                <w:sz w:val="25"/>
                <w:szCs w:val="25"/>
              </w:rPr>
              <w:t>性</w:t>
            </w:r>
            <w:r>
              <w:rPr>
                <w:spacing w:val="39"/>
                <w:sz w:val="25"/>
                <w:szCs w:val="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3"/>
                <w:w w:val="89"/>
                <w:sz w:val="25"/>
                <w:szCs w:val="25"/>
              </w:rPr>
              <w:t>b</w:t>
            </w:r>
            <w:r>
              <w:rPr>
                <w:rFonts w:ascii="Times New Roman" w:eastAsia="Times New Roman" w:hAnsi="Times New Roman" w:cs="Times New Roman"/>
                <w:spacing w:val="12"/>
                <w:sz w:val="25"/>
                <w:szCs w:val="25"/>
              </w:rPr>
              <w:t xml:space="preserve"> </w:t>
            </w:r>
            <w:r>
              <w:rPr>
                <w:spacing w:val="-23"/>
                <w:w w:val="89"/>
                <w:sz w:val="25"/>
                <w:szCs w:val="25"/>
              </w:rPr>
              <w:t>月</w:t>
            </w:r>
            <w:r>
              <w:rPr>
                <w:spacing w:val="9"/>
                <w:sz w:val="25"/>
                <w:szCs w:val="25"/>
              </w:rPr>
              <w:t xml:space="preserve">       </w:t>
            </w:r>
            <w:r>
              <w:rPr>
                <w:rFonts w:ascii="SimHei" w:eastAsia="SimHei" w:hAnsi="SimHei" w:cs="SimHei"/>
                <w:spacing w:val="-23"/>
                <w:w w:val="89"/>
                <w:position w:val="1"/>
                <w:sz w:val="18"/>
                <w:szCs w:val="18"/>
              </w:rPr>
              <w:t>厚：</w:t>
            </w:r>
          </w:p>
        </w:tc>
      </w:tr>
    </w:tbl>
    <w:p>
      <w:pPr>
        <w:spacing w:line="1542" w:lineRule="exact"/>
        <w:ind w:firstLine="3370"/>
      </w:pPr>
      <w:r>
        <w:rPr>
          <w:position w:val="-30"/>
        </w:rPr>
        <w:drawing>
          <wp:inline distT="0" distB="0" distL="0" distR="0">
            <wp:extent cx="1644623" cy="979172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644623" cy="979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06" w:lineRule="auto"/>
        <w:ind w:left="9"/>
        <w:rPr>
          <w:rFonts w:ascii="Times New Roman" w:eastAsia="Times New Roman" w:hAnsi="Times New Roman" w:cs="Times New Roman"/>
          <w:sz w:val="25"/>
          <w:szCs w:val="25"/>
        </w:rPr>
      </w:pPr>
      <w:r>
        <w:rPr>
          <w:spacing w:val="-16"/>
          <w:sz w:val="25"/>
          <w:szCs w:val="25"/>
        </w:rPr>
        <w:t>式中：</w:t>
      </w:r>
      <w:r>
        <w:rPr>
          <w:spacing w:val="35"/>
          <w:sz w:val="25"/>
          <w:szCs w:val="25"/>
        </w:rPr>
        <w:t xml:space="preserve">  </w:t>
      </w:r>
      <w:r>
        <w:rPr>
          <w:rFonts w:ascii="Times New Roman" w:eastAsia="Times New Roman" w:hAnsi="Times New Roman" w:cs="Times New Roman"/>
          <w:spacing w:val="-16"/>
          <w:sz w:val="25"/>
          <w:szCs w:val="25"/>
        </w:rPr>
        <w:t>F;——</w:t>
      </w:r>
      <w:r>
        <w:rPr>
          <w:rFonts w:ascii="Times New Roman" w:eastAsia="Times New Roman" w:hAnsi="Times New Roman" w:cs="Times New Roman"/>
          <w:spacing w:val="-28"/>
          <w:sz w:val="25"/>
          <w:szCs w:val="25"/>
        </w:rPr>
        <w:t xml:space="preserve"> </w:t>
      </w:r>
      <w:r>
        <w:rPr>
          <w:spacing w:val="-16"/>
          <w:sz w:val="25"/>
          <w:szCs w:val="25"/>
        </w:rPr>
        <w:t>对应笔一检定点的标准</w:t>
      </w:r>
      <w:r>
        <w:rPr>
          <w:spacing w:val="40"/>
          <w:sz w:val="25"/>
          <w:szCs w:val="25"/>
        </w:rPr>
        <w:t xml:space="preserve">  </w:t>
      </w:r>
      <w:r>
        <w:rPr>
          <w:spacing w:val="-16"/>
          <w:sz w:val="25"/>
          <w:szCs w:val="25"/>
        </w:rPr>
        <w:t>力仪选</w:t>
      </w:r>
      <w:r>
        <w:rPr>
          <w:spacing w:val="16"/>
          <w:sz w:val="25"/>
          <w:szCs w:val="25"/>
        </w:rPr>
        <w:t xml:space="preserve">       </w:t>
      </w:r>
      <w:r>
        <w:rPr>
          <w:rFonts w:ascii="Times New Roman" w:eastAsia="Times New Roman" w:hAnsi="Times New Roman" w:cs="Times New Roman"/>
          <w:spacing w:val="-16"/>
          <w:position w:val="1"/>
          <w:sz w:val="25"/>
          <w:szCs w:val="25"/>
        </w:rPr>
        <w:t>N;</w:t>
      </w:r>
    </w:p>
    <w:p>
      <w:pPr>
        <w:pStyle w:val="BodyText"/>
        <w:spacing w:before="93" w:line="212" w:lineRule="auto"/>
        <w:ind w:left="989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3"/>
          <w:sz w:val="25"/>
          <w:szCs w:val="25"/>
        </w:rPr>
        <w:t>F;</w:t>
      </w:r>
      <w:r>
        <w:rPr>
          <w:rFonts w:ascii="Times New Roman" w:eastAsia="Times New Roman" w:hAnsi="Times New Roman" w:cs="Times New Roman"/>
          <w:spacing w:val="-16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5"/>
          <w:szCs w:val="25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58"/>
          <w:sz w:val="25"/>
          <w:szCs w:val="25"/>
        </w:rPr>
        <w:t xml:space="preserve"> </w:t>
      </w:r>
      <w:r>
        <w:rPr>
          <w:spacing w:val="3"/>
          <w:sz w:val="25"/>
          <w:szCs w:val="25"/>
        </w:rPr>
        <w:t>第i</w:t>
      </w:r>
      <w:r>
        <w:rPr>
          <w:spacing w:val="-74"/>
          <w:sz w:val="25"/>
          <w:szCs w:val="25"/>
        </w:rPr>
        <w:t xml:space="preserve"> </w:t>
      </w:r>
      <w:r>
        <w:rPr>
          <w:spacing w:val="3"/>
          <w:sz w:val="25"/>
          <w:szCs w:val="25"/>
        </w:rPr>
        <w:t>检点名标准测力仅3次进程示值的算术平均计，</w:t>
      </w:r>
      <w:r>
        <w:rPr>
          <w:spacing w:val="-25"/>
          <w:sz w:val="25"/>
          <w:szCs w:val="25"/>
        </w:rPr>
        <w:t xml:space="preserve"> </w:t>
      </w:r>
      <w:r>
        <w:rPr>
          <w:spacing w:val="3"/>
          <w:sz w:val="25"/>
          <w:szCs w:val="25"/>
        </w:rPr>
        <w:t>N;</w:t>
      </w:r>
    </w:p>
    <w:p>
      <w:pPr>
        <w:pStyle w:val="BodyText"/>
        <w:spacing w:before="83" w:line="189" w:lineRule="auto"/>
        <w:ind w:left="9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z w:val="25"/>
          <w:szCs w:val="25"/>
        </w:rPr>
        <w:t>Fm</w:t>
      </w:r>
      <w:r>
        <w:rPr>
          <w:rFonts w:ascii="Times New Roman" w:eastAsia="Times New Roman" w:hAnsi="Times New Roman" w:cs="Times New Roman"/>
          <w:spacing w:val="8"/>
          <w:sz w:val="25"/>
          <w:szCs w:val="25"/>
        </w:rPr>
        <w:t xml:space="preserve">,F——        </w:t>
      </w:r>
      <w:r>
        <w:rPr>
          <w:spacing w:val="8"/>
          <w:sz w:val="25"/>
          <w:szCs w:val="25"/>
        </w:rPr>
        <w:t xml:space="preserve">第 </w:t>
      </w:r>
      <w:r>
        <w:rPr>
          <w:rFonts w:ascii="Times New Roman" w:eastAsia="Times New Roman" w:hAnsi="Times New Roman" w:cs="Times New Roman"/>
          <w:spacing w:val="8"/>
          <w:sz w:val="25"/>
          <w:szCs w:val="25"/>
        </w:rPr>
        <w:t xml:space="preserve">i </w:t>
      </w:r>
      <w:r>
        <w:rPr>
          <w:spacing w:val="8"/>
          <w:sz w:val="25"/>
          <w:szCs w:val="25"/>
        </w:rPr>
        <w:t>检定，标准测力仪3次进程示值的最大高最小值， N。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82" w:line="730" w:lineRule="exact"/>
        <w:ind w:right="30"/>
        <w:jc w:val="right"/>
        <w:rPr>
          <w:sz w:val="25"/>
          <w:szCs w:val="25"/>
        </w:rPr>
      </w:pPr>
      <w:r>
        <w:rPr>
          <w:spacing w:val="-12"/>
          <w:position w:val="37"/>
          <w:sz w:val="25"/>
          <w:szCs w:val="25"/>
        </w:rPr>
        <w:t>(2)</w:t>
      </w:r>
    </w:p>
    <w:p>
      <w:pPr>
        <w:pStyle w:val="BodyText"/>
        <w:spacing w:line="222" w:lineRule="auto"/>
        <w:ind w:right="20"/>
        <w:jc w:val="right"/>
        <w:rPr>
          <w:sz w:val="25"/>
          <w:szCs w:val="25"/>
        </w:rPr>
      </w:pPr>
      <w:r>
        <w:rPr>
          <w:spacing w:val="-12"/>
          <w:sz w:val="25"/>
          <w:szCs w:val="25"/>
        </w:rPr>
        <w:t>(3)</w:t>
      </w:r>
    </w:p>
    <w:p>
      <w:pPr>
        <w:spacing w:line="222" w:lineRule="auto"/>
        <w:rPr>
          <w:sz w:val="25"/>
          <w:szCs w:val="25"/>
        </w:rPr>
        <w:sectPr>
          <w:headerReference w:type="default" r:id="rId58"/>
          <w:footerReference w:type="default" r:id="rId59"/>
          <w:type w:val="continuous"/>
          <w:pgSz w:w="11880" w:h="16740"/>
          <w:pgMar w:top="1640" w:right="1140" w:bottom="1122" w:left="1480" w:header="1347" w:footer="963" w:gutter="0"/>
          <w:pgNumType w:start="16"/>
          <w:cols w:num="2" w:space="708" w:equalWidth="0">
            <w:col w:w="8450" w:space="90"/>
            <w:col w:w="720" w:space="0"/>
          </w:cols>
        </w:sectPr>
      </w:pPr>
    </w:p>
    <w:p>
      <w:pPr>
        <w:pStyle w:val="BodyText"/>
        <w:spacing w:before="111" w:line="219" w:lineRule="auto"/>
        <w:ind w:left="500"/>
        <w:rPr>
          <w:sz w:val="25"/>
          <w:szCs w:val="25"/>
        </w:rPr>
        <w:sectPr>
          <w:headerReference w:type="default" r:id="rId60"/>
          <w:footerReference w:type="default" r:id="rId61"/>
          <w:type w:val="continuous"/>
          <w:pgSz w:w="11880" w:h="16740"/>
          <w:pgMar w:top="1640" w:right="1140" w:bottom="1122" w:left="1480" w:header="1347" w:footer="963" w:gutter="0"/>
          <w:pgNumType w:start="17"/>
          <w:cols w:num="1" w:space="708" w:equalWidth="0">
            <w:col w:w="9260" w:space="0"/>
          </w:cols>
        </w:sectPr>
      </w:pPr>
      <w:r>
        <w:rPr>
          <w:spacing w:val="-9"/>
          <w:sz w:val="25"/>
          <w:szCs w:val="25"/>
        </w:rPr>
        <w:t>试验力示值检定结果应存合表心中相</w:t>
      </w:r>
      <w:r>
        <w:rPr>
          <w:spacing w:val="-9"/>
          <w:sz w:val="25"/>
          <w:szCs w:val="25"/>
          <w:u w:val="single" w:color="auto"/>
        </w:rPr>
        <w:t>关技术</w:t>
      </w:r>
      <w:r>
        <w:rPr>
          <w:spacing w:val="-9"/>
          <w:sz w:val="25"/>
          <w:szCs w:val="25"/>
        </w:rPr>
        <w:t>要求。</w:t>
      </w:r>
    </w:p>
    <w:p>
      <w:pPr>
        <w:pStyle w:val="BodyText"/>
        <w:spacing w:before="54" w:line="249" w:lineRule="auto"/>
        <w:ind w:left="9" w:right="30" w:firstLine="490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5"/>
          <w:sz w:val="25"/>
          <w:szCs w:val="25"/>
        </w:rPr>
        <w:t>f)</w:t>
      </w:r>
      <w:r>
        <w:rPr>
          <w:rFonts w:ascii="Times New Roman" w:eastAsia="Times New Roman" w:hAnsi="Times New Roman" w:cs="Times New Roman"/>
          <w:spacing w:val="74"/>
          <w:sz w:val="25"/>
          <w:szCs w:val="25"/>
        </w:rPr>
        <w:t xml:space="preserve"> </w:t>
      </w:r>
      <w:r>
        <w:rPr>
          <w:spacing w:val="5"/>
          <w:sz w:val="25"/>
          <w:szCs w:val="25"/>
        </w:rPr>
        <w:t>对采用杠杆测力结构的</w:t>
      </w:r>
      <w:r>
        <w:rPr>
          <w:rFonts w:ascii="FangSong" w:eastAsia="FangSong" w:hAnsi="FangSong" w:cs="FangSong"/>
          <w:spacing w:val="5"/>
          <w:sz w:val="25"/>
          <w:szCs w:val="25"/>
        </w:rPr>
        <w:t>试验的将材开调计生院计偏</w:t>
      </w:r>
      <w:r>
        <w:rPr>
          <w:spacing w:val="5"/>
          <w:sz w:val="25"/>
          <w:szCs w:val="25"/>
        </w:rPr>
        <w:t>转范围的下限位置，分别</w:t>
      </w:r>
      <w:r>
        <w:rPr>
          <w:sz w:val="25"/>
          <w:szCs w:val="25"/>
        </w:rPr>
        <w:t xml:space="preserve"> </w:t>
      </w:r>
      <w:r>
        <w:rPr>
          <w:spacing w:val="-4"/>
          <w:sz w:val="25"/>
          <w:szCs w:val="25"/>
        </w:rPr>
        <w:t>检定试验机的下限试验力与上限试验力，结宋应符合第4.1.3条技术要求。</w:t>
      </w:r>
    </w:p>
    <w:p>
      <w:pPr>
        <w:pStyle w:val="BodyText"/>
        <w:spacing w:before="74" w:line="216" w:lineRule="auto"/>
        <w:ind w:left="9"/>
        <w:rPr>
          <w:sz w:val="25"/>
          <w:szCs w:val="25"/>
        </w:rPr>
      </w:pPr>
      <w:hyperlink r:id="rId62" w:history="1">
        <w:r>
          <w:rPr>
            <w:spacing w:val="-4"/>
            <w:sz w:val="25"/>
            <w:szCs w:val="25"/>
          </w:rPr>
          <w:t>6.2.3.3</w:t>
        </w:r>
      </w:hyperlink>
      <w:r>
        <w:rPr>
          <w:spacing w:val="122"/>
          <w:sz w:val="25"/>
          <w:szCs w:val="25"/>
        </w:rPr>
        <w:t xml:space="preserve"> </w:t>
      </w:r>
      <w:r>
        <w:rPr>
          <w:spacing w:val="-4"/>
          <w:sz w:val="25"/>
          <w:szCs w:val="25"/>
        </w:rPr>
        <w:t>同轴度的检定</w:t>
      </w:r>
    </w:p>
    <w:p>
      <w:pPr>
        <w:pStyle w:val="BodyText"/>
        <w:spacing w:before="2" w:line="264" w:lineRule="auto"/>
        <w:ind w:left="9" w:right="17" w:firstLine="490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5"/>
          <w:sz w:val="25"/>
          <w:szCs w:val="25"/>
        </w:rPr>
        <w:t>a)</w:t>
      </w:r>
      <w:r>
        <w:rPr>
          <w:rFonts w:ascii="Times New Roman" w:eastAsia="Times New Roman" w:hAnsi="Times New Roman" w:cs="Times New Roman"/>
          <w:spacing w:val="63"/>
          <w:sz w:val="25"/>
          <w:szCs w:val="25"/>
        </w:rPr>
        <w:t xml:space="preserve"> </w:t>
      </w:r>
      <w:r>
        <w:rPr>
          <w:spacing w:val="5"/>
          <w:sz w:val="25"/>
          <w:szCs w:val="25"/>
        </w:rPr>
        <w:t>检验同轴度时，先将检验棒安装于夹头中，在检验棒的对称方向各装</w:t>
      </w:r>
      <w:r>
        <w:rPr>
          <w:spacing w:val="4"/>
          <w:sz w:val="25"/>
          <w:szCs w:val="25"/>
        </w:rPr>
        <w:t>一个引</w:t>
      </w:r>
      <w:r>
        <w:rPr>
          <w:sz w:val="25"/>
          <w:szCs w:val="25"/>
        </w:rPr>
        <w:t xml:space="preserve"> </w:t>
      </w:r>
      <w:r>
        <w:rPr>
          <w:spacing w:val="-10"/>
          <w:sz w:val="25"/>
          <w:szCs w:val="25"/>
        </w:rPr>
        <w:t>伸计。</w:t>
      </w:r>
    </w:p>
    <w:p>
      <w:pPr>
        <w:pStyle w:val="BodyText"/>
        <w:spacing w:before="32" w:line="257" w:lineRule="auto"/>
        <w:ind w:left="9" w:right="39" w:firstLine="490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7"/>
          <w:sz w:val="25"/>
          <w:szCs w:val="25"/>
        </w:rPr>
        <w:t>b)</w:t>
      </w:r>
      <w:r>
        <w:rPr>
          <w:rFonts w:ascii="Times New Roman" w:eastAsia="Times New Roman" w:hAnsi="Times New Roman" w:cs="Times New Roman"/>
          <w:spacing w:val="49"/>
          <w:w w:val="101"/>
          <w:sz w:val="25"/>
          <w:szCs w:val="25"/>
        </w:rPr>
        <w:t xml:space="preserve"> </w:t>
      </w:r>
      <w:r>
        <w:rPr>
          <w:spacing w:val="7"/>
          <w:sz w:val="25"/>
          <w:szCs w:val="25"/>
        </w:rPr>
        <w:t>施加相当于测量下限的试验力，调节引伸计零点，在最大试验力的5%至30%</w:t>
      </w:r>
      <w:r>
        <w:rPr>
          <w:sz w:val="25"/>
          <w:szCs w:val="25"/>
        </w:rPr>
        <w:t xml:space="preserve"> </w:t>
      </w:r>
      <w:r>
        <w:rPr>
          <w:spacing w:val="-4"/>
          <w:sz w:val="25"/>
          <w:szCs w:val="25"/>
        </w:rPr>
        <w:t>的范围内，检定不少于3点。测量各点试验力条件下检</w:t>
      </w:r>
      <w:r>
        <w:rPr>
          <w:spacing w:val="-5"/>
          <w:sz w:val="25"/>
          <w:szCs w:val="25"/>
        </w:rPr>
        <w:t>验棒相对两侧的弹性变形。在相</w:t>
      </w:r>
      <w:r>
        <w:rPr>
          <w:sz w:val="25"/>
          <w:szCs w:val="25"/>
        </w:rPr>
        <w:t xml:space="preserve"> </w:t>
      </w:r>
      <w:r>
        <w:rPr>
          <w:spacing w:val="-1"/>
          <w:sz w:val="25"/>
          <w:szCs w:val="25"/>
        </w:rPr>
        <w:t>互垂直的方向各测3次。施加的最大试验力不应超过检验棒弹性极限的50%。</w:t>
      </w:r>
    </w:p>
    <w:p>
      <w:pPr>
        <w:pStyle w:val="BodyText"/>
        <w:spacing w:before="47" w:line="198" w:lineRule="auto"/>
        <w:ind w:left="500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 xml:space="preserve">c)  </w:t>
      </w:r>
      <w:r>
        <w:rPr>
          <w:spacing w:val="-3"/>
          <w:sz w:val="25"/>
          <w:szCs w:val="25"/>
        </w:rPr>
        <w:t>引伸计测得的检验棒最小变形应不少于100个分度。</w:t>
      </w:r>
    </w:p>
    <w:p>
      <w:pPr>
        <w:spacing w:line="198" w:lineRule="auto"/>
        <w:rPr>
          <w:sz w:val="25"/>
          <w:szCs w:val="25"/>
        </w:rPr>
        <w:sectPr>
          <w:headerReference w:type="default" r:id="rId63"/>
          <w:footerReference w:type="default" r:id="rId64"/>
          <w:type w:val="nextPage"/>
          <w:pgSz w:w="11880" w:h="16740"/>
          <w:pgMar w:top="1640" w:right="1140" w:bottom="1122" w:left="1480" w:header="1347" w:footer="963" w:gutter="0"/>
          <w:pgNumType w:start="18"/>
          <w:cols w:num="1" w:space="708" w:equalWidth="0">
            <w:col w:w="9260" w:space="0"/>
          </w:cols>
          <w:titlePg w:val="0"/>
        </w:sectPr>
      </w:pPr>
    </w:p>
    <w:p>
      <w:pPr>
        <w:spacing w:line="192" w:lineRule="exact"/>
      </w:pP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1492267</wp:posOffset>
            </wp:positionH>
            <wp:positionV relativeFrom="page">
              <wp:posOffset>2438397</wp:posOffset>
            </wp:positionV>
            <wp:extent cx="234947" cy="6389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34947" cy="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92" w:lineRule="exact"/>
        <w:sectPr>
          <w:headerReference w:type="default" r:id="rId66"/>
          <w:footerReference w:type="default" r:id="rId67"/>
          <w:pgSz w:w="11920" w:h="16770"/>
          <w:pgMar w:top="1829" w:right="1025" w:bottom="971" w:left="1440" w:header="1517" w:footer="813" w:gutter="0"/>
          <w:pgNumType w:start="19"/>
          <w:cols w:num="1" w:space="708" w:equalWidth="0">
            <w:col w:w="9455" w:space="0"/>
          </w:cols>
        </w:sectPr>
      </w:pPr>
    </w:p>
    <w:p>
      <w:pPr>
        <w:pStyle w:val="BodyText"/>
        <w:spacing w:line="212" w:lineRule="auto"/>
        <w:ind w:left="560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-9"/>
          <w:sz w:val="25"/>
          <w:szCs w:val="25"/>
        </w:rPr>
        <w:t xml:space="preserve">d)  </w:t>
      </w:r>
      <w:r>
        <w:rPr>
          <w:spacing w:val="-9"/>
          <w:sz w:val="25"/>
          <w:szCs w:val="25"/>
        </w:rPr>
        <w:t>同轴度</w:t>
      </w:r>
      <w:r>
        <w:rPr>
          <w:spacing w:val="-6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5"/>
          <w:szCs w:val="25"/>
        </w:rPr>
        <w:t>e</w:t>
      </w:r>
      <w:r>
        <w:rPr>
          <w:rFonts w:ascii="Times New Roman" w:eastAsia="Times New Roman" w:hAnsi="Times New Roman" w:cs="Times New Roman"/>
          <w:spacing w:val="-14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按下式计算：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4" w:lineRule="auto"/>
        <w:rPr>
          <w:rFonts w:ascii="Arial"/>
          <w:sz w:val="21"/>
        </w:rPr>
      </w:pPr>
    </w:p>
    <w:p>
      <w:pPr>
        <w:spacing w:line="620" w:lineRule="exact"/>
      </w:pPr>
      <w:r>
        <w:rPr>
          <w:position w:val="-12"/>
        </w:rPr>
        <w:drawing>
          <wp:inline distT="0" distB="0" distL="0" distR="0">
            <wp:extent cx="1504984" cy="393691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504984" cy="393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46" w:lineRule="auto"/>
        <w:rPr>
          <w:rFonts w:ascii="Arial"/>
          <w:sz w:val="21"/>
        </w:rPr>
      </w:pPr>
    </w:p>
    <w:p>
      <w:pPr>
        <w:pStyle w:val="BodyText"/>
        <w:spacing w:before="82" w:line="222" w:lineRule="auto"/>
        <w:ind w:left="245"/>
        <w:rPr>
          <w:sz w:val="25"/>
          <w:szCs w:val="25"/>
        </w:rPr>
      </w:pPr>
      <w:r>
        <w:rPr>
          <w:spacing w:val="-12"/>
          <w:sz w:val="25"/>
          <w:szCs w:val="25"/>
        </w:rPr>
        <w:t>(4)</w:t>
      </w:r>
    </w:p>
    <w:p>
      <w:pPr>
        <w:spacing w:line="222" w:lineRule="auto"/>
        <w:rPr>
          <w:sz w:val="25"/>
          <w:szCs w:val="25"/>
        </w:rPr>
        <w:sectPr>
          <w:headerReference w:type="default" r:id="rId69"/>
          <w:footerReference w:type="default" r:id="rId70"/>
          <w:type w:val="continuous"/>
          <w:pgSz w:w="11920" w:h="16770"/>
          <w:pgMar w:top="1829" w:right="1025" w:bottom="971" w:left="1440" w:header="1517" w:footer="813" w:gutter="0"/>
          <w:pgNumType w:start="20"/>
          <w:cols w:num="3" w:space="708" w:equalWidth="0">
            <w:col w:w="3450" w:space="100"/>
            <w:col w:w="5085" w:space="100"/>
            <w:col w:w="720" w:space="0"/>
          </w:cols>
        </w:sectPr>
      </w:pPr>
    </w:p>
    <w:p>
      <w:pPr>
        <w:pStyle w:val="BodyText"/>
        <w:spacing w:before="92" w:line="216" w:lineRule="auto"/>
        <w:ind w:left="1738" w:right="193" w:hanging="1669"/>
        <w:rPr>
          <w:rFonts w:ascii="Times New Roman" w:eastAsia="Times New Roman" w:hAnsi="Times New Roman" w:cs="Times New Roman"/>
          <w:sz w:val="33"/>
          <w:szCs w:val="33"/>
        </w:rPr>
      </w:pPr>
      <w:r>
        <w:rPr>
          <w:sz w:val="25"/>
          <w:szCs w:val="25"/>
        </w:rPr>
        <w:t>式中：</w:t>
      </w:r>
      <w:r>
        <w:rPr>
          <w:spacing w:val="-49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Lmy</w:t>
      </w:r>
      <w:r>
        <w:rPr>
          <w:rFonts w:ascii="Times New Roman" w:eastAsia="Times New Roman" w:hAnsi="Times New Roman" w:cs="Times New Roman"/>
          <w:spacing w:val="-5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5"/>
          <w:szCs w:val="25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50"/>
          <w:sz w:val="25"/>
          <w:szCs w:val="25"/>
        </w:rPr>
        <w:t xml:space="preserve"> </w:t>
      </w:r>
      <w:r>
        <w:rPr>
          <w:sz w:val="25"/>
          <w:szCs w:val="25"/>
        </w:rPr>
        <w:t>在同一试验力测量点，四侧3次测量中，</w:t>
      </w:r>
      <w:r>
        <w:rPr>
          <w:spacing w:val="-1"/>
          <w:sz w:val="25"/>
          <w:szCs w:val="25"/>
        </w:rPr>
        <w:t>检验棒变形最大一侧的变形</w:t>
      </w:r>
      <w:r>
        <w:rPr>
          <w:sz w:val="25"/>
          <w:szCs w:val="25"/>
        </w:rPr>
        <w:t xml:space="preserve"> </w:t>
      </w:r>
      <w:r>
        <w:rPr>
          <w:spacing w:val="-26"/>
          <w:w w:val="85"/>
          <w:sz w:val="33"/>
          <w:szCs w:val="33"/>
        </w:rPr>
        <w:t>值，</w:t>
      </w:r>
      <w:r>
        <w:rPr>
          <w:rFonts w:ascii="Times New Roman" w:eastAsia="Times New Roman" w:hAnsi="Times New Roman" w:cs="Times New Roman"/>
          <w:spacing w:val="-26"/>
          <w:w w:val="85"/>
          <w:sz w:val="33"/>
          <w:szCs w:val="33"/>
        </w:rPr>
        <w:t>mm;</w:t>
      </w:r>
    </w:p>
    <w:p>
      <w:pPr>
        <w:pStyle w:val="BodyText"/>
        <w:spacing w:before="58" w:line="254" w:lineRule="auto"/>
        <w:ind w:left="1738" w:right="138" w:hanging="829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z w:val="25"/>
          <w:szCs w:val="25"/>
        </w:rPr>
        <w:t>AL</w:t>
      </w:r>
      <w:r>
        <w:rPr>
          <w:rFonts w:ascii="Times New Roman" w:eastAsia="Times New Roman" w:hAnsi="Times New Roman" w:cs="Times New Roman"/>
          <w:spacing w:val="-26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5"/>
          <w:szCs w:val="25"/>
          <w:u w:val="single" w:color="auto"/>
        </w:rPr>
        <w:t xml:space="preserve">       </w:t>
      </w:r>
      <w:r>
        <w:rPr>
          <w:rFonts w:ascii="Times New Roman" w:eastAsia="Times New Roman" w:hAnsi="Times New Roman" w:cs="Times New Roman"/>
          <w:spacing w:val="-39"/>
          <w:sz w:val="25"/>
          <w:szCs w:val="25"/>
        </w:rPr>
        <w:t xml:space="preserve"> </w:t>
      </w:r>
      <w:r>
        <w:rPr>
          <w:spacing w:val="5"/>
          <w:sz w:val="25"/>
          <w:szCs w:val="25"/>
        </w:rPr>
        <w:t>在同一试验力测量点，四侧3次测量中，检验棒四侧变形的算术平均</w:t>
      </w:r>
      <w:r>
        <w:rPr>
          <w:sz w:val="25"/>
          <w:szCs w:val="25"/>
        </w:rPr>
        <w:t xml:space="preserve"> </w:t>
      </w:r>
      <w:r>
        <w:rPr>
          <w:spacing w:val="-25"/>
          <w:sz w:val="25"/>
          <w:szCs w:val="25"/>
        </w:rPr>
        <w:t>值 ，</w:t>
      </w:r>
      <w:r>
        <w:rPr>
          <w:rFonts w:ascii="Times New Roman" w:eastAsia="Times New Roman" w:hAnsi="Times New Roman" w:cs="Times New Roman"/>
          <w:spacing w:val="-25"/>
          <w:sz w:val="25"/>
          <w:szCs w:val="25"/>
        </w:rPr>
        <w:t>mm</w:t>
      </w:r>
      <w:r>
        <w:rPr>
          <w:spacing w:val="-25"/>
          <w:sz w:val="25"/>
          <w:szCs w:val="25"/>
        </w:rPr>
        <w:t>。</w:t>
      </w:r>
    </w:p>
    <w:p>
      <w:pPr>
        <w:pStyle w:val="BodyText"/>
        <w:spacing w:before="31" w:line="219" w:lineRule="auto"/>
        <w:ind w:left="560"/>
        <w:rPr>
          <w:sz w:val="25"/>
          <w:szCs w:val="25"/>
        </w:rPr>
      </w:pPr>
      <w:r>
        <w:rPr>
          <w:spacing w:val="-1"/>
          <w:sz w:val="25"/>
          <w:szCs w:val="25"/>
        </w:rPr>
        <w:t>同轴度的检定结果应符合表2技术亚求</w:t>
      </w:r>
    </w:p>
    <w:p>
      <w:pPr>
        <w:pStyle w:val="BodyText"/>
        <w:spacing w:before="175" w:line="199" w:lineRule="auto"/>
        <w:ind w:left="69"/>
        <w:rPr>
          <w:rFonts w:ascii="Times New Roman" w:eastAsia="Times New Roman" w:hAnsi="Times New Roman" w:cs="Times New Roman"/>
          <w:sz w:val="25"/>
          <w:szCs w:val="25"/>
        </w:rPr>
      </w:pPr>
      <w:hyperlink r:id="rId71" w:history="1">
        <w:r>
          <w:rPr>
            <w:spacing w:val="-7"/>
            <w:sz w:val="25"/>
            <w:szCs w:val="25"/>
          </w:rPr>
          <w:t>6.2.3.4</w:t>
        </w:r>
      </w:hyperlink>
      <w:r>
        <w:rPr>
          <w:spacing w:val="-7"/>
          <w:sz w:val="25"/>
          <w:szCs w:val="25"/>
        </w:rPr>
        <w:t xml:space="preserve">  高温蠕变引伸计的</w:t>
      </w:r>
      <w:r>
        <w:rPr>
          <w:spacing w:val="3"/>
          <w:sz w:val="25"/>
          <w:szCs w:val="25"/>
        </w:rPr>
        <w:t xml:space="preserve">        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>DNIH</w:t>
      </w:r>
    </w:p>
    <w:p>
      <w:pPr>
        <w:pStyle w:val="BodyText"/>
        <w:spacing w:line="219" w:lineRule="auto"/>
        <w:ind w:left="560"/>
        <w:rPr>
          <w:sz w:val="25"/>
          <w:szCs w:val="25"/>
        </w:rPr>
      </w:pPr>
      <w:r>
        <w:rPr>
          <w:spacing w:val="-4"/>
          <w:sz w:val="25"/>
          <w:szCs w:val="25"/>
        </w:rPr>
        <w:t>引伸计应按照规定的方后进行检定和计算，检益结</w:t>
      </w:r>
      <w:r>
        <w:rPr>
          <w:spacing w:val="-5"/>
          <w:sz w:val="25"/>
          <w:szCs w:val="25"/>
        </w:rPr>
        <w:t>来应符合4.3.2条技术要求。</w:t>
      </w:r>
    </w:p>
    <w:p>
      <w:pPr>
        <w:pStyle w:val="BodyText"/>
        <w:spacing w:before="13" w:line="219" w:lineRule="auto"/>
        <w:ind w:left="69"/>
        <w:rPr>
          <w:sz w:val="25"/>
          <w:szCs w:val="25"/>
        </w:rPr>
      </w:pPr>
      <w:hyperlink r:id="rId72" w:history="1">
        <w:r>
          <w:rPr>
            <w:spacing w:val="-5"/>
            <w:sz w:val="25"/>
            <w:szCs w:val="25"/>
          </w:rPr>
          <w:t>6.2.3.5</w:t>
        </w:r>
      </w:hyperlink>
      <w:r>
        <w:rPr>
          <w:spacing w:val="-5"/>
          <w:sz w:val="25"/>
          <w:szCs w:val="25"/>
        </w:rPr>
        <w:t xml:space="preserve">  温度测控系充的检定</w:t>
      </w:r>
    </w:p>
    <w:p>
      <w:pPr>
        <w:pStyle w:val="BodyText"/>
        <w:spacing w:before="65" w:line="162" w:lineRule="auto"/>
        <w:ind w:left="560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-6"/>
          <w:position w:val="4"/>
          <w:sz w:val="25"/>
          <w:szCs w:val="25"/>
        </w:rPr>
        <w:t xml:space="preserve">a)  </w:t>
      </w:r>
      <w:r>
        <w:rPr>
          <w:spacing w:val="-6"/>
          <w:position w:val="4"/>
          <w:sz w:val="25"/>
          <w:szCs w:val="25"/>
        </w:rPr>
        <w:t>一般选择加成炉标</w:t>
      </w:r>
      <w:r>
        <w:rPr>
          <w:rFonts w:ascii="SimHei" w:eastAsia="SimHei" w:hAnsi="SimHei" w:cs="SimHei"/>
          <w:spacing w:val="-6"/>
          <w:position w:val="4"/>
          <w:sz w:val="25"/>
          <w:szCs w:val="25"/>
        </w:rPr>
        <w:t>称温度</w:t>
      </w:r>
      <w:r>
        <w:rPr>
          <w:rFonts w:ascii="SimHei" w:eastAsia="SimHei" w:hAnsi="SimHei" w:cs="SimHei"/>
          <w:spacing w:val="-6"/>
          <w:position w:val="4"/>
          <w:sz w:val="25"/>
          <w:szCs w:val="25"/>
        </w:rPr>
        <w:t xml:space="preserve">    </w:t>
      </w:r>
      <w:r>
        <w:rPr>
          <w:spacing w:val="-6"/>
          <w:position w:val="4"/>
          <w:sz w:val="21"/>
          <w:szCs w:val="21"/>
        </w:rPr>
        <w:t>白</w:t>
      </w:r>
      <w:r>
        <w:rPr>
          <w:position w:val="4"/>
          <w:sz w:val="21"/>
          <w:szCs w:val="21"/>
        </w:rPr>
        <w:t xml:space="preserve">             </w:t>
      </w:r>
      <w:r>
        <w:rPr>
          <w:spacing w:val="-6"/>
          <w:position w:val="-3"/>
          <w:sz w:val="25"/>
          <w:szCs w:val="25"/>
        </w:rPr>
        <w:t>中间温而动展高温度3个检定点。</w:t>
      </w:r>
    </w:p>
    <w:p>
      <w:pPr>
        <w:pStyle w:val="BodyText"/>
        <w:spacing w:line="184" w:lineRule="auto"/>
        <w:ind w:left="560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1"/>
          <w:sz w:val="25"/>
          <w:szCs w:val="25"/>
        </w:rPr>
        <w:t>b)</w:t>
      </w:r>
      <w:r>
        <w:rPr>
          <w:rFonts w:ascii="Times New Roman" w:eastAsia="Times New Roman" w:hAnsi="Times New Roman" w:cs="Times New Roman"/>
          <w:spacing w:val="37"/>
          <w:sz w:val="25"/>
          <w:szCs w:val="25"/>
        </w:rPr>
        <w:t xml:space="preserve"> </w:t>
      </w:r>
      <w:r>
        <w:rPr>
          <w:spacing w:val="1"/>
          <w:sz w:val="25"/>
          <w:szCs w:val="25"/>
        </w:rPr>
        <w:t>加热炉加</w:t>
      </w:r>
      <w:r>
        <w:rPr>
          <w:rFonts w:ascii="STCaiyun" w:eastAsia="STCaiyun" w:hAnsi="STCaiyun" w:cs="STCaiyun"/>
          <w:spacing w:val="1"/>
          <w:sz w:val="25"/>
          <w:szCs w:val="25"/>
        </w:rPr>
        <w:t>热呈检</w:t>
      </w:r>
      <w:r>
        <w:rPr>
          <w:spacing w:val="1"/>
          <w:sz w:val="25"/>
          <w:szCs w:val="25"/>
        </w:rPr>
        <w:t>定温度</w:t>
      </w:r>
      <w:r>
        <w:rPr>
          <w:spacing w:val="1"/>
          <w:sz w:val="21"/>
          <w:szCs w:val="21"/>
        </w:rPr>
        <w:t xml:space="preserve">后   </w:t>
      </w:r>
      <w:r>
        <w:rPr>
          <w:spacing w:val="1"/>
          <w:sz w:val="46"/>
          <w:szCs w:val="46"/>
        </w:rPr>
        <w:t xml:space="preserve">呆温方 </w:t>
      </w:r>
      <w:r>
        <w:rPr>
          <w:spacing w:val="1"/>
          <w:sz w:val="25"/>
          <w:szCs w:val="25"/>
        </w:rPr>
        <w:t>检 定</w:t>
      </w:r>
    </w:p>
    <w:p>
      <w:pPr>
        <w:pStyle w:val="BodyText"/>
        <w:spacing w:before="1" w:line="192" w:lineRule="auto"/>
        <w:ind w:left="560"/>
        <w:rPr>
          <w:sz w:val="25"/>
          <w:szCs w:val="25"/>
        </w:rPr>
      </w:pPr>
      <w:r>
        <w:rPr>
          <w:spacing w:val="-3"/>
          <w:position w:val="2"/>
          <w:sz w:val="25"/>
          <w:szCs w:val="25"/>
        </w:rPr>
        <w:t>c)</w:t>
      </w:r>
      <w:r>
        <w:rPr>
          <w:spacing w:val="-42"/>
          <w:position w:val="2"/>
          <w:sz w:val="25"/>
          <w:szCs w:val="25"/>
        </w:rPr>
        <w:t xml:space="preserve"> </w:t>
      </w:r>
      <w:r>
        <w:rPr>
          <w:spacing w:val="-3"/>
          <w:position w:val="2"/>
          <w:sz w:val="25"/>
          <w:szCs w:val="25"/>
        </w:rPr>
        <w:t>在均热污落围内，热电</w:t>
      </w:r>
      <w:r>
        <w:rPr>
          <w:spacing w:val="-3"/>
          <w:position w:val="2"/>
          <w:sz w:val="21"/>
          <w:szCs w:val="21"/>
        </w:rPr>
        <w:t>禺</w:t>
      </w:r>
      <w:r>
        <w:rPr>
          <w:spacing w:val="12"/>
          <w:position w:val="2"/>
          <w:sz w:val="21"/>
          <w:szCs w:val="21"/>
        </w:rPr>
        <w:t xml:space="preserve">     </w:t>
      </w:r>
      <w:r>
        <w:rPr>
          <w:spacing w:val="-3"/>
          <w:position w:val="4"/>
          <w:sz w:val="21"/>
          <w:szCs w:val="21"/>
        </w:rPr>
        <w:t xml:space="preserve">数    </w:t>
      </w:r>
      <w:r>
        <w:rPr>
          <w:spacing w:val="-3"/>
          <w:position w:val="-5"/>
          <w:sz w:val="25"/>
          <w:szCs w:val="25"/>
        </w:rPr>
        <w:t>据</w:t>
      </w:r>
      <w:r>
        <w:rPr>
          <w:spacing w:val="-54"/>
          <w:position w:val="-5"/>
          <w:sz w:val="25"/>
          <w:szCs w:val="25"/>
        </w:rPr>
        <w:t xml:space="preserve"> </w:t>
      </w:r>
      <w:r>
        <w:rPr>
          <w:spacing w:val="-3"/>
          <w:position w:val="-5"/>
          <w:sz w:val="25"/>
          <w:szCs w:val="25"/>
        </w:rPr>
        <w:t>试  示距长度确</w:t>
      </w:r>
    </w:p>
    <w:p>
      <w:pPr>
        <w:pStyle w:val="BodyText"/>
        <w:spacing w:before="1" w:line="227" w:lineRule="auto"/>
        <w:ind w:left="560"/>
        <w:rPr>
          <w:sz w:val="21"/>
          <w:szCs w:val="21"/>
        </w:rPr>
      </w:pPr>
      <w:r>
        <w:rPr>
          <w:spacing w:val="7"/>
          <w:position w:val="1"/>
          <w:sz w:val="25"/>
          <w:szCs w:val="25"/>
        </w:rPr>
        <w:t>①</w:t>
      </w:r>
      <w:r>
        <w:rPr>
          <w:spacing w:val="-46"/>
          <w:position w:val="1"/>
          <w:sz w:val="25"/>
          <w:szCs w:val="25"/>
        </w:rPr>
        <w:t xml:space="preserve"> </w:t>
      </w:r>
      <w:r>
        <w:rPr>
          <w:spacing w:val="7"/>
          <w:position w:val="1"/>
          <w:sz w:val="25"/>
          <w:szCs w:val="25"/>
        </w:rPr>
        <w:t>试样材血不大于50</w:t>
      </w:r>
      <w:r>
        <w:rPr>
          <w:position w:val="1"/>
          <w:sz w:val="25"/>
          <w:szCs w:val="25"/>
        </w:rPr>
        <w:t>mm</w:t>
      </w:r>
      <w:r>
        <w:rPr>
          <w:spacing w:val="38"/>
          <w:position w:val="1"/>
          <w:sz w:val="25"/>
          <w:szCs w:val="25"/>
        </w:rPr>
        <w:t xml:space="preserve"> </w:t>
      </w:r>
      <w:r>
        <w:rPr>
          <w:spacing w:val="7"/>
          <w:position w:val="1"/>
          <w:sz w:val="25"/>
          <w:szCs w:val="25"/>
        </w:rPr>
        <w:t xml:space="preserve">时   </w:t>
      </w:r>
      <w:r>
        <w:rPr>
          <w:spacing w:val="7"/>
          <w:position w:val="-3"/>
          <w:sz w:val="21"/>
          <w:szCs w:val="21"/>
        </w:rPr>
        <w:t>在标距两端名</w:t>
      </w:r>
      <w:r>
        <w:rPr>
          <w:spacing w:val="38"/>
          <w:position w:val="-3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69863" cy="63467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9863" cy="6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position w:val="-2"/>
          <w:sz w:val="21"/>
          <w:szCs w:val="21"/>
        </w:rPr>
        <w:t>定</w:t>
      </w:r>
      <w:r>
        <w:rPr>
          <w:spacing w:val="6"/>
          <w:position w:val="-2"/>
          <w:sz w:val="21"/>
          <w:szCs w:val="21"/>
        </w:rPr>
        <w:t>一支热电</w:t>
      </w:r>
    </w:p>
    <w:p>
      <w:pPr>
        <w:pStyle w:val="BodyText"/>
        <w:spacing w:before="42" w:line="174" w:lineRule="auto"/>
        <w:jc w:val="right"/>
        <w:rPr>
          <w:sz w:val="25"/>
          <w:szCs w:val="25"/>
        </w:rPr>
      </w:pPr>
      <w:r>
        <w:rPr>
          <w:spacing w:val="-3"/>
          <w:position w:val="9"/>
          <w:sz w:val="25"/>
          <w:szCs w:val="25"/>
        </w:rPr>
        <w:t>②</w:t>
      </w:r>
      <w:r>
        <w:rPr>
          <w:spacing w:val="-45"/>
          <w:position w:val="9"/>
          <w:sz w:val="25"/>
          <w:szCs w:val="25"/>
        </w:rPr>
        <w:t xml:space="preserve"> </w:t>
      </w:r>
      <w:r>
        <w:rPr>
          <w:spacing w:val="-3"/>
          <w:position w:val="9"/>
          <w:sz w:val="25"/>
          <w:szCs w:val="25"/>
        </w:rPr>
        <w:t>试</w:t>
      </w:r>
      <w:r>
        <w:rPr>
          <w:rFonts w:ascii="STCaiyun" w:eastAsia="STCaiyun" w:hAnsi="STCaiyun" w:cs="STCaiyun"/>
          <w:spacing w:val="-3"/>
          <w:position w:val="9"/>
          <w:sz w:val="25"/>
          <w:szCs w:val="25"/>
        </w:rPr>
        <w:t>样存需大</w:t>
      </w:r>
      <w:r>
        <w:rPr>
          <w:spacing w:val="-3"/>
          <w:position w:val="9"/>
          <w:sz w:val="25"/>
          <w:szCs w:val="25"/>
        </w:rPr>
        <w:t>于</w:t>
      </w:r>
      <w:r>
        <w:rPr>
          <w:spacing w:val="-47"/>
          <w:position w:val="9"/>
          <w:sz w:val="25"/>
          <w:szCs w:val="25"/>
        </w:rPr>
        <w:t xml:space="preserve"> </w:t>
      </w:r>
      <w:r>
        <w:rPr>
          <w:spacing w:val="-3"/>
          <w:position w:val="9"/>
          <w:sz w:val="25"/>
          <w:szCs w:val="25"/>
        </w:rPr>
        <w:t>5</w:t>
      </w:r>
      <w:r>
        <w:rPr>
          <w:spacing w:val="-50"/>
          <w:position w:val="9"/>
          <w:sz w:val="25"/>
          <w:szCs w:val="25"/>
        </w:rPr>
        <w:t xml:space="preserve"> </w:t>
      </w:r>
      <w:r>
        <w:rPr>
          <w:spacing w:val="-3"/>
          <w:position w:val="9"/>
          <w:sz w:val="25"/>
          <w:szCs w:val="25"/>
        </w:rPr>
        <w:t>0</w:t>
      </w:r>
      <w:r>
        <w:rPr>
          <w:rFonts w:ascii="Times New Roman" w:eastAsia="Times New Roman" w:hAnsi="Times New Roman" w:cs="Times New Roman"/>
          <w:spacing w:val="-3"/>
          <w:position w:val="9"/>
          <w:sz w:val="25"/>
          <w:szCs w:val="25"/>
        </w:rPr>
        <w:t>mm</w:t>
      </w:r>
      <w:r>
        <w:rPr>
          <w:rFonts w:ascii="SimHei" w:eastAsia="SimHei" w:hAnsi="SimHei" w:cs="SimHei"/>
          <w:spacing w:val="-3"/>
          <w:position w:val="9"/>
          <w:sz w:val="25"/>
          <w:szCs w:val="25"/>
        </w:rPr>
        <w:t>时</w:t>
      </w:r>
      <w:r>
        <w:rPr>
          <w:rFonts w:ascii="SimHei" w:eastAsia="SimHei" w:hAnsi="SimHei" w:cs="SimHei"/>
          <w:spacing w:val="-3"/>
          <w:position w:val="9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3"/>
          <w:position w:val="9"/>
          <w:sz w:val="25"/>
          <w:szCs w:val="25"/>
        </w:rPr>
        <w:t>，</w:t>
      </w:r>
      <w:r>
        <w:rPr>
          <w:rFonts w:ascii="SimHei" w:eastAsia="SimHei" w:hAnsi="SimHei" w:cs="SimHei"/>
          <w:spacing w:val="8"/>
          <w:position w:val="9"/>
          <w:sz w:val="25"/>
          <w:szCs w:val="25"/>
        </w:rPr>
        <w:t xml:space="preserve">             </w:t>
      </w:r>
      <w:r>
        <w:rPr>
          <w:rFonts w:ascii="SimHei" w:eastAsia="SimHei" w:hAnsi="SimHei" w:cs="SimHei"/>
          <w:spacing w:val="-3"/>
          <w:position w:val="-8"/>
          <w:sz w:val="25"/>
          <w:szCs w:val="25"/>
        </w:rPr>
        <w:t>各固定</w:t>
      </w:r>
      <w:r>
        <w:rPr>
          <w:rFonts w:ascii="SimHei" w:eastAsia="SimHei" w:hAnsi="SimHei" w:cs="SimHei"/>
          <w:spacing w:val="-59"/>
          <w:position w:val="-8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3"/>
          <w:position w:val="-8"/>
          <w:sz w:val="25"/>
          <w:szCs w:val="25"/>
        </w:rPr>
        <w:t>一</w:t>
      </w:r>
      <w:r>
        <w:rPr>
          <w:rFonts w:ascii="SimHei" w:eastAsia="SimHei" w:hAnsi="SimHei" w:cs="SimHei"/>
          <w:spacing w:val="-56"/>
          <w:position w:val="-8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3"/>
          <w:position w:val="-8"/>
          <w:sz w:val="25"/>
          <w:szCs w:val="25"/>
        </w:rPr>
        <w:t>支热</w:t>
      </w:r>
      <w:r>
        <w:rPr>
          <w:rFonts w:ascii="SimHei" w:eastAsia="SimHei" w:hAnsi="SimHei" w:cs="SimHei"/>
          <w:spacing w:val="-3"/>
          <w:position w:val="-8"/>
          <w:sz w:val="25"/>
          <w:szCs w:val="25"/>
        </w:rPr>
        <w:t xml:space="preserve">   </w:t>
      </w:r>
      <w:r>
        <w:rPr>
          <w:spacing w:val="-3"/>
          <w:position w:val="-8"/>
          <w:sz w:val="25"/>
          <w:szCs w:val="25"/>
        </w:rPr>
        <w:t>。对于缺口试样，</w:t>
      </w:r>
    </w:p>
    <w:p>
      <w:pPr>
        <w:pStyle w:val="BodyText"/>
        <w:spacing w:before="1" w:line="196" w:lineRule="auto"/>
        <w:ind w:left="69"/>
        <w:rPr>
          <w:sz w:val="25"/>
          <w:szCs w:val="25"/>
        </w:rPr>
      </w:pPr>
      <w:r>
        <w:rPr>
          <w:spacing w:val="11"/>
          <w:sz w:val="25"/>
          <w:szCs w:val="25"/>
        </w:rPr>
        <w:t>应有一支热已国定在缺口处。</w:t>
      </w:r>
    </w:p>
    <w:p>
      <w:pPr>
        <w:pStyle w:val="BodyText"/>
        <w:spacing w:before="42" w:line="224" w:lineRule="auto"/>
        <w:ind w:left="560"/>
        <w:rPr>
          <w:sz w:val="25"/>
          <w:szCs w:val="25"/>
        </w:rPr>
      </w:pPr>
      <w:r>
        <w:rPr>
          <w:spacing w:val="-2"/>
          <w:position w:val="4"/>
          <w:sz w:val="25"/>
          <w:szCs w:val="25"/>
        </w:rPr>
        <w:t>d) 热</w:t>
      </w:r>
      <w:r>
        <w:rPr>
          <w:rFonts w:ascii="STCaiyun" w:eastAsia="STCaiyun" w:hAnsi="STCaiyun" w:cs="STCaiyun"/>
          <w:spacing w:val="-2"/>
          <w:position w:val="4"/>
          <w:sz w:val="25"/>
          <w:szCs w:val="25"/>
        </w:rPr>
        <w:t>申   偶</w:t>
      </w:r>
      <w:r>
        <w:rPr>
          <w:spacing w:val="-2"/>
          <w:position w:val="4"/>
          <w:sz w:val="25"/>
          <w:szCs w:val="25"/>
        </w:rPr>
        <w:t>作端应被紧密</w:t>
      </w:r>
      <w:r>
        <w:rPr>
          <w:spacing w:val="56"/>
          <w:position w:val="4"/>
          <w:sz w:val="25"/>
          <w:szCs w:val="25"/>
        </w:rPr>
        <w:t xml:space="preserve">  </w:t>
      </w:r>
      <w:r>
        <w:rPr>
          <w:spacing w:val="-2"/>
          <w:position w:val="-2"/>
          <w:sz w:val="25"/>
          <w:szCs w:val="25"/>
        </w:rPr>
        <w:t>当于试样表面。以免受炉壁热幅射的影响。</w:t>
      </w:r>
    </w:p>
    <w:p>
      <w:pPr>
        <w:pStyle w:val="BodyText"/>
        <w:spacing w:before="20" w:line="214" w:lineRule="auto"/>
        <w:ind w:left="560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e)</w:t>
      </w:r>
      <w:r>
        <w:rPr>
          <w:rFonts w:ascii="Times New Roman" w:eastAsia="Times New Roman" w:hAnsi="Times New Roman" w:cs="Times New Roman"/>
          <w:spacing w:val="42"/>
          <w:w w:val="101"/>
          <w:sz w:val="25"/>
          <w:szCs w:val="25"/>
        </w:rPr>
        <w:t xml:space="preserve"> </w:t>
      </w:r>
      <w:r>
        <w:rPr>
          <w:spacing w:val="-1"/>
          <w:sz w:val="25"/>
          <w:szCs w:val="25"/>
        </w:rPr>
        <w:t>在</w:t>
      </w:r>
      <w:r>
        <w:rPr>
          <w:rFonts w:ascii="YouYuan" w:eastAsia="YouYuan" w:hAnsi="YouYuan" w:cs="YouYuan"/>
          <w:spacing w:val="-1"/>
          <w:sz w:val="25"/>
          <w:szCs w:val="25"/>
        </w:rPr>
        <w:t>每每温</w:t>
      </w:r>
      <w:r>
        <w:rPr>
          <w:spacing w:val="-1"/>
          <w:sz w:val="25"/>
          <w:szCs w:val="25"/>
        </w:rPr>
        <w:t xml:space="preserve">度检定点检定时             </w:t>
      </w:r>
      <w:r>
        <w:rPr>
          <w:spacing w:val="-1"/>
          <w:sz w:val="21"/>
          <w:szCs w:val="21"/>
        </w:rPr>
        <w:t>每</w:t>
      </w:r>
      <w:r>
        <w:rPr>
          <w:spacing w:val="-34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隔 (</w:t>
      </w:r>
      <w:r>
        <w:rPr>
          <w:spacing w:val="-3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1</w:t>
      </w:r>
      <w:r>
        <w:rPr>
          <w:spacing w:val="-45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0</w:t>
      </w:r>
      <w:r>
        <w:rPr>
          <w:spacing w:val="-39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～</w:t>
      </w:r>
      <w:r>
        <w:rPr>
          <w:spacing w:val="-43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3</w:t>
      </w:r>
      <w:r>
        <w:rPr>
          <w:spacing w:val="-44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0</w:t>
      </w:r>
      <w:r>
        <w:rPr>
          <w:spacing w:val="-46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)</w:t>
      </w:r>
      <w:r>
        <w:rPr>
          <w:spacing w:val="-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nin     </w:t>
      </w:r>
      <w:r>
        <w:rPr>
          <w:spacing w:val="-1"/>
          <w:sz w:val="21"/>
          <w:szCs w:val="21"/>
        </w:rPr>
        <w:t>已</w:t>
      </w:r>
      <w:r>
        <w:rPr>
          <w:spacing w:val="-2"/>
          <w:sz w:val="21"/>
          <w:szCs w:val="21"/>
        </w:rPr>
        <w:t>录一次。</w:t>
      </w:r>
    </w:p>
    <w:p>
      <w:pPr>
        <w:pStyle w:val="BodyText"/>
        <w:spacing w:before="138" w:line="224" w:lineRule="auto"/>
        <w:ind w:left="69" w:right="130" w:firstLine="490"/>
        <w:rPr>
          <w:sz w:val="25"/>
          <w:szCs w:val="25"/>
        </w:rPr>
      </w:pPr>
      <w:r>
        <w:rPr>
          <w:spacing w:val="37"/>
          <w:sz w:val="25"/>
          <w:szCs w:val="25"/>
        </w:rPr>
        <w:t>D 在橡带范围内，热电偶异的温度偏差、温度梯度△出式(5)、式(6)</w:t>
      </w:r>
      <w:r>
        <w:rPr>
          <w:spacing w:val="5"/>
          <w:sz w:val="25"/>
          <w:szCs w:val="25"/>
        </w:rPr>
        <w:t xml:space="preserve"> </w:t>
      </w:r>
      <w:r>
        <w:rPr>
          <w:spacing w:val="-15"/>
          <w:sz w:val="25"/>
          <w:szCs w:val="25"/>
        </w:rPr>
        <w:t>计算：</w:t>
      </w:r>
    </w:p>
    <w:sdt>
      <w:sdtPr>
        <w:rPr>
          <w:rFonts w:ascii="Times New Roman" w:eastAsia="Times New Roman" w:hAnsi="Times New Roman" w:cs="Times New Roman"/>
          <w:sz w:val="42"/>
          <w:szCs w:val="42"/>
        </w:rPr>
        <w:id w:val="68157130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5"/>
          <w:szCs w:val="25"/>
        </w:rPr>
      </w:sdtEndPr>
      <w:sdtContent>
        <w:p>
          <w:pPr>
            <w:pStyle w:val="BodyText"/>
            <w:spacing w:before="1" w:line="192" w:lineRule="auto"/>
            <w:ind w:left="4199"/>
            <w:rPr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spacing w:val="-5"/>
              <w:position w:val="-1"/>
              <w:sz w:val="42"/>
              <w:szCs w:val="42"/>
            </w:rPr>
            <w:t xml:space="preserve">δ=T-T                 </w:t>
          </w:r>
          <w:r>
            <w:rPr>
              <w:rFonts w:ascii="Times New Roman" w:eastAsia="Times New Roman" w:hAnsi="Times New Roman" w:cs="Times New Roman"/>
              <w:spacing w:val="-6"/>
              <w:position w:val="-1"/>
              <w:sz w:val="42"/>
              <w:szCs w:val="42"/>
            </w:rPr>
            <w:t xml:space="preserve">                    </w:t>
          </w:r>
          <w:r>
            <w:rPr>
              <w:spacing w:val="-6"/>
              <w:position w:val="2"/>
              <w:sz w:val="25"/>
              <w:szCs w:val="25"/>
            </w:rPr>
            <w:t>(</w:t>
          </w:r>
          <w:hyperlink w:anchor="bookmark1" w:history="1">
            <w:r>
              <w:rPr>
                <w:spacing w:val="-6"/>
                <w:position w:val="2"/>
                <w:sz w:val="25"/>
                <w:szCs w:val="25"/>
              </w:rPr>
              <w:t>5)</w:t>
            </w:r>
          </w:hyperlink>
        </w:p>
        <w:p>
          <w:pPr>
            <w:pStyle w:val="BodyText"/>
            <w:tabs>
              <w:tab w:val="right" w:leader="dot" w:pos="9300"/>
            </w:tabs>
            <w:spacing w:before="20" w:line="222" w:lineRule="auto"/>
            <w:ind w:left="3939"/>
            <w:rPr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AT=T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7"/>
              <w:sz w:val="21"/>
              <w:szCs w:val="21"/>
            </w:rPr>
            <w:t>—Tmin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                                                                     </w:t>
          </w:r>
          <w:r>
            <w:rPr>
              <w:spacing w:val="-7"/>
              <w:sz w:val="25"/>
              <w:szCs w:val="25"/>
            </w:rPr>
            <w:t>(</w:t>
          </w:r>
          <w:hyperlink w:anchor="bookmark2" w:history="1">
            <w:r>
              <w:rPr>
                <w:spacing w:val="-7"/>
                <w:sz w:val="25"/>
                <w:szCs w:val="25"/>
              </w:rPr>
              <w:t>6)</w:t>
            </w:r>
          </w:hyperlink>
        </w:p>
      </w:sdtContent>
    </w:sdt>
    <w:p>
      <w:pPr>
        <w:pStyle w:val="BodyText"/>
        <w:spacing w:before="84" w:line="229" w:lineRule="auto"/>
        <w:ind w:left="69"/>
        <w:rPr>
          <w:sz w:val="25"/>
          <w:szCs w:val="25"/>
        </w:rPr>
      </w:pPr>
      <w:r>
        <w:rPr>
          <w:spacing w:val="13"/>
          <w:position w:val="5"/>
          <w:sz w:val="21"/>
          <w:szCs w:val="21"/>
        </w:rPr>
        <w:t>式中：</w:t>
      </w:r>
      <w:r>
        <w:rPr>
          <w:spacing w:val="29"/>
          <w:position w:val="5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pacing w:val="13"/>
          <w:position w:val="5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36"/>
          <w:w w:val="101"/>
          <w:position w:val="5"/>
          <w:sz w:val="21"/>
          <w:szCs w:val="21"/>
        </w:rPr>
        <w:t xml:space="preserve"> </w:t>
      </w:r>
      <w:r>
        <w:rPr>
          <w:spacing w:val="13"/>
          <w:position w:val="5"/>
          <w:sz w:val="21"/>
          <w:szCs w:val="21"/>
        </w:rPr>
        <w:t>一</w:t>
      </w:r>
      <w:r>
        <w:rPr>
          <w:spacing w:val="96"/>
          <w:position w:val="5"/>
          <w:sz w:val="21"/>
          <w:szCs w:val="21"/>
        </w:rPr>
        <w:t xml:space="preserve"> </w:t>
      </w:r>
      <w:r>
        <w:rPr>
          <w:spacing w:val="13"/>
          <w:position w:val="-1"/>
          <w:sz w:val="25"/>
          <w:szCs w:val="25"/>
        </w:rPr>
        <w:t>强度测控系统显示</w:t>
      </w:r>
      <w:r>
        <w:rPr>
          <w:spacing w:val="-58"/>
          <w:position w:val="-1"/>
          <w:sz w:val="25"/>
          <w:szCs w:val="25"/>
        </w:rPr>
        <w:t xml:space="preserve"> </w:t>
      </w:r>
      <w:r>
        <w:rPr>
          <w:spacing w:val="13"/>
          <w:position w:val="-1"/>
          <w:sz w:val="25"/>
          <w:szCs w:val="25"/>
        </w:rPr>
        <w:t>…</w:t>
      </w:r>
    </w:p>
    <w:p>
      <w:pPr>
        <w:pStyle w:val="BodyText"/>
        <w:spacing w:before="1" w:line="218" w:lineRule="auto"/>
        <w:ind w:left="1039"/>
        <w:rPr>
          <w:sz w:val="25"/>
          <w:szCs w:val="25"/>
        </w:rPr>
      </w:pPr>
      <w:r>
        <w:rPr>
          <w:spacing w:val="17"/>
          <w:sz w:val="25"/>
          <w:szCs w:val="25"/>
        </w:rPr>
        <w:t>T</w:t>
      </w:r>
      <w:r>
        <w:rPr>
          <w:spacing w:val="-48"/>
          <w:sz w:val="25"/>
          <w:szCs w:val="25"/>
        </w:rPr>
        <w:t xml:space="preserve"> </w:t>
      </w:r>
      <w:r>
        <w:rPr>
          <w:strike/>
          <w:spacing w:val="31"/>
          <w:sz w:val="25"/>
          <w:szCs w:val="25"/>
        </w:rPr>
        <w:t xml:space="preserve">   </w:t>
      </w:r>
      <w:r>
        <w:rPr>
          <w:spacing w:val="-83"/>
          <w:sz w:val="25"/>
          <w:szCs w:val="25"/>
        </w:rPr>
        <w:t xml:space="preserve"> </w:t>
      </w:r>
      <w:r>
        <w:rPr>
          <w:spacing w:val="17"/>
          <w:sz w:val="25"/>
          <w:szCs w:val="25"/>
        </w:rPr>
        <w:t>电偶测得的相应度算术平均值</w:t>
      </w:r>
      <w:r>
        <w:rPr>
          <w:spacing w:val="5"/>
          <w:sz w:val="25"/>
          <w:szCs w:val="25"/>
        </w:rPr>
        <w:t xml:space="preserve">  </w:t>
      </w:r>
      <w:r>
        <w:rPr>
          <w:spacing w:val="17"/>
          <w:sz w:val="25"/>
          <w:szCs w:val="25"/>
        </w:rPr>
        <w:t>C;</w:t>
      </w:r>
    </w:p>
    <w:p>
      <w:pPr>
        <w:pStyle w:val="BodyText"/>
        <w:spacing w:before="62" w:line="229" w:lineRule="auto"/>
        <w:ind w:left="149"/>
        <w:rPr>
          <w:sz w:val="25"/>
          <w:szCs w:val="25"/>
        </w:rPr>
      </w:pPr>
      <w:r>
        <w:rPr>
          <w:spacing w:val="-6"/>
          <w:sz w:val="25"/>
          <w:szCs w:val="25"/>
        </w:rPr>
        <w:t>Tmw,Tn</w:t>
      </w:r>
      <w:r>
        <w:rPr>
          <w:spacing w:val="8"/>
          <w:sz w:val="25"/>
          <w:szCs w:val="25"/>
        </w:rPr>
        <w:t xml:space="preserve">        </w:t>
      </w:r>
      <w:r>
        <w:rPr>
          <w:spacing w:val="-6"/>
          <w:sz w:val="25"/>
          <w:szCs w:val="25"/>
        </w:rPr>
        <w:t>仓调测得的相应</w:t>
      </w:r>
      <w:r>
        <w:rPr>
          <w:spacing w:val="48"/>
          <w:sz w:val="25"/>
          <w:szCs w:val="25"/>
        </w:rPr>
        <w:t xml:space="preserve">  </w:t>
      </w:r>
      <w:r>
        <w:rPr>
          <w:spacing w:val="-6"/>
          <w:sz w:val="25"/>
          <w:szCs w:val="25"/>
        </w:rPr>
        <w:t>度的最</w:t>
      </w:r>
      <w:r>
        <w:rPr>
          <w:spacing w:val="16"/>
          <w:sz w:val="25"/>
          <w:szCs w:val="25"/>
        </w:rPr>
        <w:t xml:space="preserve">      </w:t>
      </w:r>
      <w:r>
        <w:rPr>
          <w:spacing w:val="-6"/>
          <w:position w:val="-1"/>
          <w:sz w:val="25"/>
          <w:szCs w:val="25"/>
        </w:rPr>
        <w:t>小值，</w:t>
      </w:r>
    </w:p>
    <w:p>
      <w:pPr>
        <w:pStyle w:val="BodyText"/>
        <w:spacing w:before="41" w:line="219" w:lineRule="auto"/>
        <w:ind w:left="560"/>
        <w:rPr>
          <w:sz w:val="25"/>
          <w:szCs w:val="25"/>
        </w:rPr>
      </w:pPr>
      <w:r>
        <w:rPr>
          <w:spacing w:val="-7"/>
          <w:sz w:val="25"/>
          <w:szCs w:val="25"/>
        </w:rPr>
        <w:t>试验机温度测℃条统的温度偏基和温度梯度应符合表</w:t>
      </w:r>
      <w:r>
        <w:rPr>
          <w:spacing w:val="-8"/>
          <w:sz w:val="25"/>
          <w:szCs w:val="25"/>
        </w:rPr>
        <w:t>人设人要求。</w:t>
      </w:r>
    </w:p>
    <w:p>
      <w:pPr>
        <w:pStyle w:val="BodyText"/>
        <w:spacing w:before="91" w:line="230" w:lineRule="auto"/>
        <w:ind w:left="69" w:right="134"/>
        <w:rPr>
          <w:sz w:val="25"/>
          <w:szCs w:val="25"/>
        </w:rPr>
      </w:pPr>
      <w:hyperlink r:id="rId74" w:history="1">
        <w:r>
          <w:rPr>
            <w:spacing w:val="-2"/>
            <w:sz w:val="25"/>
            <w:szCs w:val="25"/>
          </w:rPr>
          <w:t>6.2.3.6</w:t>
        </w:r>
      </w:hyperlink>
      <w:r>
        <w:rPr>
          <w:spacing w:val="113"/>
          <w:sz w:val="25"/>
          <w:szCs w:val="25"/>
        </w:rPr>
        <w:t xml:space="preserve"> </w:t>
      </w:r>
      <w:r>
        <w:rPr>
          <w:spacing w:val="-2"/>
          <w:sz w:val="25"/>
          <w:szCs w:val="25"/>
        </w:rPr>
        <w:t>用秒表检是民验机的计时装置一次，检定时</w:t>
      </w:r>
      <w:r>
        <w:rPr>
          <w:rFonts w:ascii="STXingkai" w:eastAsia="STXingkai" w:hAnsi="STXingkai" w:cs="STXingkai"/>
          <w:spacing w:val="-2"/>
          <w:sz w:val="25"/>
          <w:szCs w:val="25"/>
        </w:rPr>
        <w:t>间</w:t>
      </w:r>
      <w:r>
        <w:rPr>
          <w:rFonts w:ascii="STXingkai" w:eastAsia="STXingkai" w:hAnsi="STXingkai" w:cs="STXingkai"/>
          <w:spacing w:val="28"/>
          <w:sz w:val="25"/>
          <w:szCs w:val="25"/>
        </w:rPr>
        <w:t xml:space="preserve">  </w:t>
      </w:r>
      <w:r>
        <w:rPr>
          <w:rFonts w:ascii="STXingkai" w:eastAsia="STXingkai" w:hAnsi="STXingkai" w:cs="STXingkai"/>
          <w:spacing w:val="-2"/>
          <w:sz w:val="25"/>
          <w:szCs w:val="25"/>
        </w:rPr>
        <w:t>尔</w:t>
      </w:r>
      <w:r>
        <w:rPr>
          <w:rFonts w:ascii="STXingkai" w:eastAsia="STXingkai" w:hAnsi="STXingkai" w:cs="STXingkai"/>
          <w:spacing w:val="22"/>
          <w:w w:val="101"/>
          <w:sz w:val="25"/>
          <w:szCs w:val="25"/>
        </w:rPr>
        <w:t xml:space="preserve">  </w:t>
      </w:r>
      <w:r>
        <w:rPr>
          <w:rFonts w:ascii="STXingkai" w:eastAsia="STXingkai" w:hAnsi="STXingkai" w:cs="STXingkai"/>
          <w:spacing w:val="-2"/>
          <w:sz w:val="25"/>
          <w:szCs w:val="25"/>
        </w:rPr>
        <w:t>少</w:t>
      </w:r>
      <w:r>
        <w:rPr>
          <w:spacing w:val="-2"/>
          <w:sz w:val="25"/>
          <w:szCs w:val="25"/>
        </w:rPr>
        <w:t>于30min, 检定结果应</w:t>
      </w:r>
      <w:r>
        <w:rPr>
          <w:sz w:val="25"/>
          <w:szCs w:val="25"/>
        </w:rPr>
        <w:t xml:space="preserve"> </w:t>
      </w:r>
      <w:r>
        <w:rPr>
          <w:spacing w:val="14"/>
          <w:sz w:val="25"/>
          <w:szCs w:val="25"/>
        </w:rPr>
        <w:t>符合第4.5.2条技术要录</w:t>
      </w:r>
      <w:r>
        <w:rPr>
          <w:sz w:val="25"/>
          <w:szCs w:val="25"/>
        </w:rPr>
        <w:br/>
      </w:r>
      <w:r>
        <w:rPr>
          <w:sz w:val="25"/>
          <w:szCs w:val="2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https://d.book118.com/488013027043006025</w:t>
        </w:r>
      </w:hyperlink>
    </w:p>
    <w:p>
      <w:pPr>
        <w:pStyle w:val="BodyText"/>
        <w:spacing w:before="91" w:line="230" w:lineRule="auto"/>
        <w:ind w:left="69" w:right="134"/>
        <w:rPr>
          <w:sz w:val="25"/>
          <w:szCs w:val="25"/>
        </w:rPr>
      </w:pPr>
    </w:p>
    <w:sectPr>
      <w:headerReference w:type="default" r:id="rId76"/>
      <w:footerReference w:type="default" r:id="rId77"/>
      <w:type w:val="continuous"/>
      <w:pgSz w:w="11920" w:h="16770"/>
      <w:pgMar w:top="1829" w:right="1025" w:bottom="971" w:left="1440" w:header="1517" w:footer="813" w:gutter="0"/>
      <w:pgNumType w:start="21"/>
      <w:cols w:num="1" w:space="708" w:equalWidth="0">
        <w:col w:w="945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30"/>
      <w:rPr>
        <w:sz w:val="16"/>
        <w:szCs w:val="16"/>
      </w:rPr>
    </w:pPr>
    <w:r>
      <w:rPr>
        <w:sz w:val="16"/>
        <w:szCs w:val="16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30"/>
      <w:rPr>
        <w:sz w:val="16"/>
        <w:szCs w:val="16"/>
      </w:rPr>
    </w:pPr>
    <w:r>
      <w:rPr>
        <w:sz w:val="16"/>
        <w:szCs w:val="16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920"/>
      <w:rPr>
        <w:sz w:val="16"/>
        <w:szCs w:val="16"/>
      </w:rPr>
    </w:pPr>
    <w:r>
      <w:rPr>
        <w:sz w:val="16"/>
        <w:szCs w:val="16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920"/>
      <w:rPr>
        <w:sz w:val="16"/>
        <w:szCs w:val="16"/>
      </w:rPr>
    </w:pPr>
    <w:r>
      <w:rPr>
        <w:sz w:val="16"/>
        <w:szCs w:val="16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50"/>
      <w:rPr>
        <w:sz w:val="16"/>
        <w:szCs w:val="16"/>
      </w:rPr>
    </w:pPr>
    <w:r>
      <w:rPr>
        <w:sz w:val="16"/>
        <w:szCs w:val="16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50"/>
      <w:rPr>
        <w:sz w:val="16"/>
        <w:szCs w:val="16"/>
      </w:rPr>
    </w:pPr>
    <w:r>
      <w:rPr>
        <w:sz w:val="16"/>
        <w:szCs w:val="16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9019"/>
      <w:rPr>
        <w:sz w:val="16"/>
        <w:szCs w:val="16"/>
      </w:rPr>
    </w:pPr>
    <w:r>
      <w:rPr>
        <w:sz w:val="16"/>
        <w:szCs w:val="16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9019"/>
      <w:rPr>
        <w:sz w:val="16"/>
        <w:szCs w:val="16"/>
      </w:rPr>
    </w:pPr>
    <w:r>
      <w:rPr>
        <w:sz w:val="16"/>
        <w:szCs w:val="16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70"/>
      <w:rPr>
        <w:sz w:val="16"/>
        <w:szCs w:val="16"/>
      </w:rPr>
    </w:pPr>
    <w:r>
      <w:rPr>
        <w:sz w:val="16"/>
        <w:szCs w:val="16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70"/>
      <w:rPr>
        <w:sz w:val="16"/>
        <w:szCs w:val="16"/>
      </w:rPr>
    </w:pPr>
    <w:r>
      <w:rPr>
        <w:sz w:val="16"/>
        <w:szCs w:val="16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70"/>
      <w:rPr>
        <w:sz w:val="16"/>
        <w:szCs w:val="16"/>
      </w:rPr>
    </w:pPr>
    <w:r>
      <w:rPr>
        <w:sz w:val="16"/>
        <w:szCs w:val="16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70"/>
      <w:rPr>
        <w:sz w:val="16"/>
        <w:szCs w:val="16"/>
      </w:rPr>
    </w:pPr>
    <w:r>
      <w:rPr>
        <w:sz w:val="16"/>
        <w:szCs w:val="16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70"/>
      <w:rPr>
        <w:sz w:val="16"/>
        <w:szCs w:val="16"/>
      </w:rPr>
    </w:pPr>
    <w:r>
      <w:rPr>
        <w:sz w:val="16"/>
        <w:szCs w:val="16"/>
      </w:rPr>
      <w:t>6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70"/>
      <w:rPr>
        <w:sz w:val="16"/>
        <w:szCs w:val="16"/>
      </w:rPr>
    </w:pPr>
    <w:r>
      <w:rPr>
        <w:sz w:val="16"/>
        <w:szCs w:val="16"/>
      </w:rPr>
      <w:t>6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70"/>
      <w:rPr>
        <w:sz w:val="16"/>
        <w:szCs w:val="16"/>
      </w:rPr>
    </w:pPr>
    <w:r>
      <w:rPr>
        <w:sz w:val="16"/>
        <w:szCs w:val="16"/>
      </w:rPr>
      <w:t>6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70"/>
      <w:rPr>
        <w:sz w:val="16"/>
        <w:szCs w:val="16"/>
      </w:rPr>
    </w:pPr>
    <w:r>
      <w:rPr>
        <w:sz w:val="16"/>
        <w:szCs w:val="16"/>
      </w:rPr>
      <w:t>6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9039"/>
      <w:rPr>
        <w:sz w:val="16"/>
        <w:szCs w:val="16"/>
      </w:rPr>
    </w:pPr>
    <w:r>
      <w:rPr>
        <w:sz w:val="16"/>
        <w:szCs w:val="16"/>
      </w:rPr>
      <w:t>7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9039"/>
      <w:rPr>
        <w:sz w:val="16"/>
        <w:szCs w:val="16"/>
      </w:rPr>
    </w:pPr>
    <w:r>
      <w:rPr>
        <w:sz w:val="16"/>
        <w:szCs w:val="16"/>
      </w:rPr>
      <w:t>7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9039"/>
      <w:rPr>
        <w:sz w:val="16"/>
        <w:szCs w:val="16"/>
      </w:rPr>
    </w:pPr>
    <w:r>
      <w:rPr>
        <w:sz w:val="16"/>
        <w:szCs w:val="16"/>
      </w:rPr>
      <w:t>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2" w:lineRule="auto"/>
      <w:ind w:left="3993"/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996966</wp:posOffset>
          </wp:positionH>
          <wp:positionV relativeFrom="page">
            <wp:posOffset>1092153</wp:posOffset>
          </wp:positionV>
          <wp:extent cx="5873734" cy="6429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73734" cy="64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8"/>
      </w:rPr>
      <w:t>JJG</w:t>
    </w:r>
    <w:r>
      <w:rPr>
        <w:spacing w:val="-18"/>
      </w:rPr>
      <w:t xml:space="preserve"> </w:t>
    </w:r>
    <w:r>
      <w:rPr>
        <w:b/>
        <w:bCs/>
        <w:spacing w:val="-18"/>
      </w:rPr>
      <w:t>276—2009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2" w:lineRule="auto"/>
      <w:ind w:left="3993"/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996966</wp:posOffset>
          </wp:positionH>
          <wp:positionV relativeFrom="page">
            <wp:posOffset>1092153</wp:posOffset>
          </wp:positionV>
          <wp:extent cx="5873734" cy="6429"/>
          <wp:effectExtent l="0" t="0" r="0" b="0"/>
          <wp:wrapNone/>
          <wp:docPr id="1277765391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7765391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73734" cy="64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8"/>
      </w:rPr>
      <w:t>JJG</w:t>
    </w:r>
    <w:r>
      <w:rPr>
        <w:spacing w:val="-18"/>
      </w:rPr>
      <w:t xml:space="preserve"> </w:t>
    </w:r>
    <w:r>
      <w:rPr>
        <w:b/>
        <w:bCs/>
        <w:spacing w:val="-18"/>
      </w:rPr>
      <w:t>276—2009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958"/>
      <w:rPr>
        <w:sz w:val="22"/>
        <w:szCs w:val="2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1009641</wp:posOffset>
          </wp:positionH>
          <wp:positionV relativeFrom="page">
            <wp:posOffset>1219244</wp:posOffset>
          </wp:positionV>
          <wp:extent cx="5880139" cy="12694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0139" cy="12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6"/>
        <w:sz w:val="22"/>
        <w:szCs w:val="22"/>
      </w:rPr>
      <w:t>JJG</w:t>
    </w:r>
    <w:r>
      <w:rPr>
        <w:spacing w:val="-6"/>
        <w:sz w:val="22"/>
        <w:szCs w:val="22"/>
      </w:rPr>
      <w:t xml:space="preserve"> </w:t>
    </w:r>
    <w:r>
      <w:rPr>
        <w:b/>
        <w:bCs/>
        <w:spacing w:val="-6"/>
        <w:sz w:val="22"/>
        <w:szCs w:val="22"/>
      </w:rPr>
      <w:t>276—2009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958"/>
      <w:rPr>
        <w:sz w:val="22"/>
        <w:szCs w:val="2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1009641</wp:posOffset>
          </wp:positionH>
          <wp:positionV relativeFrom="page">
            <wp:posOffset>1219244</wp:posOffset>
          </wp:positionV>
          <wp:extent cx="5880139" cy="12694"/>
          <wp:effectExtent l="0" t="0" r="0" b="0"/>
          <wp:wrapNone/>
          <wp:docPr id="101991102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9911029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0139" cy="12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6"/>
        <w:sz w:val="22"/>
        <w:szCs w:val="22"/>
      </w:rPr>
      <w:t>JJG</w:t>
    </w:r>
    <w:r>
      <w:rPr>
        <w:spacing w:val="-6"/>
        <w:sz w:val="22"/>
        <w:szCs w:val="22"/>
      </w:rPr>
      <w:t xml:space="preserve"> </w:t>
    </w:r>
    <w:r>
      <w:rPr>
        <w:b/>
        <w:bCs/>
        <w:spacing w:val="-6"/>
        <w:sz w:val="22"/>
        <w:szCs w:val="22"/>
      </w:rPr>
      <w:t>276—2009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953"/>
      <w:rPr>
        <w:sz w:val="21"/>
        <w:szCs w:val="21"/>
      </w:rPr>
    </w:pPr>
    <w:r>
      <w:rPr>
        <w:b/>
        <w:bCs/>
        <w:spacing w:val="-3"/>
        <w:sz w:val="21"/>
        <w:szCs w:val="21"/>
      </w:rPr>
      <w:t>JJG</w:t>
    </w:r>
    <w:r>
      <w:rPr>
        <w:spacing w:val="-3"/>
        <w:sz w:val="21"/>
        <w:szCs w:val="21"/>
      </w:rPr>
      <w:t xml:space="preserve"> </w:t>
    </w:r>
    <w:r>
      <w:rPr>
        <w:b/>
        <w:bCs/>
        <w:spacing w:val="-3"/>
        <w:sz w:val="21"/>
        <w:szCs w:val="21"/>
      </w:rPr>
      <w:t>276—2009</w:t>
    </w:r>
  </w:p>
  <w:p>
    <w:pPr>
      <w:spacing w:before="84" w:line="10" w:lineRule="exact"/>
    </w:pPr>
    <w:r>
      <w:drawing>
        <wp:inline distT="0" distB="0" distL="0" distR="0">
          <wp:extent cx="5867430" cy="6404"/>
          <wp:effectExtent l="0" t="0" r="0" b="0"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7430" cy="64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953"/>
      <w:rPr>
        <w:sz w:val="21"/>
        <w:szCs w:val="21"/>
      </w:rPr>
    </w:pPr>
    <w:r>
      <w:rPr>
        <w:b/>
        <w:bCs/>
        <w:spacing w:val="-3"/>
        <w:sz w:val="21"/>
        <w:szCs w:val="21"/>
      </w:rPr>
      <w:t>JJG</w:t>
    </w:r>
    <w:r>
      <w:rPr>
        <w:spacing w:val="-3"/>
        <w:sz w:val="21"/>
        <w:szCs w:val="21"/>
      </w:rPr>
      <w:t xml:space="preserve"> </w:t>
    </w:r>
    <w:r>
      <w:rPr>
        <w:b/>
        <w:bCs/>
        <w:spacing w:val="-3"/>
        <w:sz w:val="21"/>
        <w:szCs w:val="21"/>
      </w:rPr>
      <w:t>276—2009</w:t>
    </w:r>
  </w:p>
  <w:p>
    <w:pPr>
      <w:spacing w:before="84" w:line="10" w:lineRule="exact"/>
    </w:pPr>
    <w:r>
      <w:drawing>
        <wp:inline distT="0" distB="0" distL="0" distR="0">
          <wp:extent cx="5867430" cy="6404"/>
          <wp:effectExtent l="0" t="0" r="0" b="0"/>
          <wp:docPr id="1128275140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275140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7430" cy="64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2" w:lineRule="auto"/>
      <w:ind w:left="4013"/>
    </w:pPr>
    <w:r>
      <w:rPr>
        <w:b/>
        <w:bCs/>
        <w:spacing w:val="-16"/>
      </w:rPr>
      <w:t>JJG</w:t>
    </w:r>
    <w:r>
      <w:rPr>
        <w:spacing w:val="-16"/>
      </w:rPr>
      <w:t xml:space="preserve"> </w:t>
    </w:r>
    <w:r>
      <w:rPr>
        <w:b/>
        <w:bCs/>
        <w:spacing w:val="-16"/>
      </w:rPr>
      <w:t>276—2009</w:t>
    </w:r>
  </w:p>
  <w:p>
    <w:pPr>
      <w:spacing w:before="79" w:line="10" w:lineRule="exact"/>
      <w:ind w:firstLine="60"/>
    </w:pPr>
    <w:r>
      <w:drawing>
        <wp:inline distT="0" distB="0" distL="0" distR="0">
          <wp:extent cx="5860984" cy="6375"/>
          <wp:effectExtent l="0" t="0" r="0" b="0"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098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2" w:lineRule="auto"/>
      <w:ind w:left="4013"/>
    </w:pPr>
    <w:r>
      <w:rPr>
        <w:b/>
        <w:bCs/>
        <w:spacing w:val="-16"/>
      </w:rPr>
      <w:t>JJG</w:t>
    </w:r>
    <w:r>
      <w:rPr>
        <w:spacing w:val="-16"/>
      </w:rPr>
      <w:t xml:space="preserve"> </w:t>
    </w:r>
    <w:r>
      <w:rPr>
        <w:b/>
        <w:bCs/>
        <w:spacing w:val="-16"/>
      </w:rPr>
      <w:t>276—2009</w:t>
    </w:r>
  </w:p>
  <w:p>
    <w:pPr>
      <w:spacing w:before="79" w:line="10" w:lineRule="exact"/>
      <w:ind w:firstLine="60"/>
    </w:pPr>
    <w:r>
      <w:drawing>
        <wp:inline distT="0" distB="0" distL="0" distR="0">
          <wp:extent cx="5860984" cy="6375"/>
          <wp:effectExtent l="0" t="0" r="0" b="0"/>
          <wp:docPr id="1224143406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4143406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6098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50"/>
      <w:rPr>
        <w:rFonts w:ascii="Times New Roman" w:eastAsia="Times New Roman" w:hAnsi="Times New Roman" w:cs="Times New Roman"/>
        <w:sz w:val="19"/>
        <w:szCs w:val="19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888977</wp:posOffset>
          </wp:positionH>
          <wp:positionV relativeFrom="page">
            <wp:posOffset>996967</wp:posOffset>
          </wp:positionV>
          <wp:extent cx="5886491" cy="12648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6491" cy="126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19"/>
        <w:szCs w:val="19"/>
      </w:rPr>
      <w:t>JJG     276—2009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50"/>
      <w:rPr>
        <w:rFonts w:ascii="Times New Roman" w:eastAsia="Times New Roman" w:hAnsi="Times New Roman" w:cs="Times New Roman"/>
        <w:sz w:val="19"/>
        <w:szCs w:val="19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888977</wp:posOffset>
          </wp:positionH>
          <wp:positionV relativeFrom="page">
            <wp:posOffset>996967</wp:posOffset>
          </wp:positionV>
          <wp:extent cx="5886491" cy="12648"/>
          <wp:effectExtent l="0" t="0" r="0" b="0"/>
          <wp:wrapNone/>
          <wp:docPr id="1989819815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9819815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6491" cy="126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19"/>
        <w:szCs w:val="19"/>
      </w:rPr>
      <w:t>JJG     276—2009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933"/>
      <w:rPr>
        <w:sz w:val="21"/>
        <w:szCs w:val="21"/>
      </w:rPr>
    </w:pPr>
    <w:r>
      <w:rPr>
        <w:b/>
        <w:bCs/>
        <w:spacing w:val="-3"/>
        <w:sz w:val="21"/>
        <w:szCs w:val="21"/>
      </w:rPr>
      <w:t>JJG</w:t>
    </w:r>
    <w:r>
      <w:rPr>
        <w:spacing w:val="-3"/>
        <w:sz w:val="21"/>
        <w:szCs w:val="21"/>
      </w:rPr>
      <w:t xml:space="preserve"> </w:t>
    </w:r>
    <w:r>
      <w:rPr>
        <w:b/>
        <w:bCs/>
        <w:spacing w:val="-3"/>
        <w:sz w:val="21"/>
        <w:szCs w:val="21"/>
      </w:rPr>
      <w:t>276—2009</w:t>
    </w:r>
  </w:p>
  <w:p>
    <w:pPr>
      <w:spacing w:before="64" w:line="10" w:lineRule="exact"/>
    </w:pPr>
    <w:r>
      <w:drawing>
        <wp:inline distT="0" distB="0" distL="0" distR="0">
          <wp:extent cx="5880089" cy="6407"/>
          <wp:effectExtent l="0" t="0" r="0" b="0"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0089" cy="64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933"/>
      <w:rPr>
        <w:sz w:val="21"/>
        <w:szCs w:val="21"/>
      </w:rPr>
    </w:pPr>
    <w:r>
      <w:rPr>
        <w:b/>
        <w:bCs/>
        <w:spacing w:val="-3"/>
        <w:sz w:val="21"/>
        <w:szCs w:val="21"/>
      </w:rPr>
      <w:t>JJG</w:t>
    </w:r>
    <w:r>
      <w:rPr>
        <w:spacing w:val="-3"/>
        <w:sz w:val="21"/>
        <w:szCs w:val="21"/>
      </w:rPr>
      <w:t xml:space="preserve"> </w:t>
    </w:r>
    <w:r>
      <w:rPr>
        <w:b/>
        <w:bCs/>
        <w:spacing w:val="-3"/>
        <w:sz w:val="21"/>
        <w:szCs w:val="21"/>
      </w:rPr>
      <w:t>276—2009</w:t>
    </w:r>
  </w:p>
  <w:p>
    <w:pPr>
      <w:spacing w:before="64" w:line="10" w:lineRule="exact"/>
    </w:pPr>
    <w:r>
      <w:drawing>
        <wp:inline distT="0" distB="0" distL="0" distR="0">
          <wp:extent cx="5880089" cy="6407"/>
          <wp:effectExtent l="0" t="0" r="0" b="0"/>
          <wp:docPr id="787844243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7844243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0089" cy="64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933"/>
      <w:rPr>
        <w:sz w:val="21"/>
        <w:szCs w:val="21"/>
      </w:rPr>
    </w:pPr>
    <w:r>
      <w:rPr>
        <w:b/>
        <w:bCs/>
        <w:spacing w:val="-3"/>
        <w:sz w:val="21"/>
        <w:szCs w:val="21"/>
      </w:rPr>
      <w:t>JJG</w:t>
    </w:r>
    <w:r>
      <w:rPr>
        <w:spacing w:val="-3"/>
        <w:sz w:val="21"/>
        <w:szCs w:val="21"/>
      </w:rPr>
      <w:t xml:space="preserve"> </w:t>
    </w:r>
    <w:r>
      <w:rPr>
        <w:b/>
        <w:bCs/>
        <w:spacing w:val="-3"/>
        <w:sz w:val="21"/>
        <w:szCs w:val="21"/>
      </w:rPr>
      <w:t>276—2009</w:t>
    </w:r>
  </w:p>
  <w:p>
    <w:pPr>
      <w:spacing w:before="64" w:line="10" w:lineRule="exact"/>
    </w:pPr>
    <w:r>
      <w:drawing>
        <wp:inline distT="0" distB="0" distL="0" distR="0">
          <wp:extent cx="5880089" cy="6407"/>
          <wp:effectExtent l="0" t="0" r="0" b="0"/>
          <wp:docPr id="1497688116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7688116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0089" cy="64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933"/>
      <w:rPr>
        <w:sz w:val="21"/>
        <w:szCs w:val="21"/>
      </w:rPr>
    </w:pPr>
    <w:r>
      <w:rPr>
        <w:b/>
        <w:bCs/>
        <w:spacing w:val="-3"/>
        <w:sz w:val="21"/>
        <w:szCs w:val="21"/>
      </w:rPr>
      <w:t>JJG</w:t>
    </w:r>
    <w:r>
      <w:rPr>
        <w:spacing w:val="-3"/>
        <w:sz w:val="21"/>
        <w:szCs w:val="21"/>
      </w:rPr>
      <w:t xml:space="preserve"> </w:t>
    </w:r>
    <w:r>
      <w:rPr>
        <w:b/>
        <w:bCs/>
        <w:spacing w:val="-3"/>
        <w:sz w:val="21"/>
        <w:szCs w:val="21"/>
      </w:rPr>
      <w:t>276—2009</w:t>
    </w:r>
  </w:p>
  <w:p>
    <w:pPr>
      <w:spacing w:before="64" w:line="10" w:lineRule="exact"/>
    </w:pPr>
    <w:r>
      <w:drawing>
        <wp:inline distT="0" distB="0" distL="0" distR="0">
          <wp:extent cx="5880089" cy="6407"/>
          <wp:effectExtent l="0" t="0" r="0" b="0"/>
          <wp:docPr id="1893536081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3536081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0089" cy="64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933"/>
      <w:rPr>
        <w:sz w:val="21"/>
        <w:szCs w:val="21"/>
      </w:rPr>
    </w:pPr>
    <w:r>
      <w:rPr>
        <w:b/>
        <w:bCs/>
        <w:spacing w:val="-3"/>
        <w:sz w:val="21"/>
        <w:szCs w:val="21"/>
      </w:rPr>
      <w:t>JJG</w:t>
    </w:r>
    <w:r>
      <w:rPr>
        <w:spacing w:val="-3"/>
        <w:sz w:val="21"/>
        <w:szCs w:val="21"/>
      </w:rPr>
      <w:t xml:space="preserve"> </w:t>
    </w:r>
    <w:r>
      <w:rPr>
        <w:b/>
        <w:bCs/>
        <w:spacing w:val="-3"/>
        <w:sz w:val="21"/>
        <w:szCs w:val="21"/>
      </w:rPr>
      <w:t>276—2009</w:t>
    </w:r>
  </w:p>
  <w:p>
    <w:pPr>
      <w:spacing w:before="64" w:line="10" w:lineRule="exact"/>
    </w:pPr>
    <w:r>
      <w:drawing>
        <wp:inline distT="0" distB="0" distL="0" distR="0">
          <wp:extent cx="5880089" cy="6407"/>
          <wp:effectExtent l="0" t="0" r="0" b="0"/>
          <wp:docPr id="755292807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292807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0089" cy="64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933"/>
      <w:rPr>
        <w:sz w:val="21"/>
        <w:szCs w:val="21"/>
      </w:rPr>
    </w:pPr>
    <w:r>
      <w:rPr>
        <w:b/>
        <w:bCs/>
        <w:spacing w:val="-3"/>
        <w:sz w:val="21"/>
        <w:szCs w:val="21"/>
      </w:rPr>
      <w:t>JJG</w:t>
    </w:r>
    <w:r>
      <w:rPr>
        <w:spacing w:val="-3"/>
        <w:sz w:val="21"/>
        <w:szCs w:val="21"/>
      </w:rPr>
      <w:t xml:space="preserve"> </w:t>
    </w:r>
    <w:r>
      <w:rPr>
        <w:b/>
        <w:bCs/>
        <w:spacing w:val="-3"/>
        <w:sz w:val="21"/>
        <w:szCs w:val="21"/>
      </w:rPr>
      <w:t>276—2009</w:t>
    </w:r>
  </w:p>
  <w:p>
    <w:pPr>
      <w:spacing w:before="64" w:line="10" w:lineRule="exact"/>
    </w:pPr>
    <w:r>
      <w:drawing>
        <wp:inline distT="0" distB="0" distL="0" distR="0">
          <wp:extent cx="5880089" cy="6407"/>
          <wp:effectExtent l="0" t="0" r="0" b="0"/>
          <wp:docPr id="178316665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316665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0089" cy="64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933"/>
      <w:rPr>
        <w:sz w:val="21"/>
        <w:szCs w:val="21"/>
      </w:rPr>
    </w:pPr>
    <w:r>
      <w:rPr>
        <w:b/>
        <w:bCs/>
        <w:spacing w:val="-3"/>
        <w:sz w:val="21"/>
        <w:szCs w:val="21"/>
      </w:rPr>
      <w:t>JJG</w:t>
    </w:r>
    <w:r>
      <w:rPr>
        <w:spacing w:val="-3"/>
        <w:sz w:val="21"/>
        <w:szCs w:val="21"/>
      </w:rPr>
      <w:t xml:space="preserve"> </w:t>
    </w:r>
    <w:r>
      <w:rPr>
        <w:b/>
        <w:bCs/>
        <w:spacing w:val="-3"/>
        <w:sz w:val="21"/>
        <w:szCs w:val="21"/>
      </w:rPr>
      <w:t>276—2009</w:t>
    </w:r>
  </w:p>
  <w:p>
    <w:pPr>
      <w:spacing w:before="64" w:line="10" w:lineRule="exact"/>
    </w:pPr>
    <w:r>
      <w:drawing>
        <wp:inline distT="0" distB="0" distL="0" distR="0">
          <wp:extent cx="5880089" cy="6407"/>
          <wp:effectExtent l="0" t="0" r="0" b="0"/>
          <wp:docPr id="769604941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9604941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0089" cy="64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3933"/>
      <w:rPr>
        <w:sz w:val="21"/>
        <w:szCs w:val="21"/>
      </w:rPr>
    </w:pPr>
    <w:r>
      <w:rPr>
        <w:b/>
        <w:bCs/>
        <w:spacing w:val="-3"/>
        <w:sz w:val="21"/>
        <w:szCs w:val="21"/>
      </w:rPr>
      <w:t>JJG</w:t>
    </w:r>
    <w:r>
      <w:rPr>
        <w:spacing w:val="-3"/>
        <w:sz w:val="21"/>
        <w:szCs w:val="21"/>
      </w:rPr>
      <w:t xml:space="preserve"> </w:t>
    </w:r>
    <w:r>
      <w:rPr>
        <w:b/>
        <w:bCs/>
        <w:spacing w:val="-3"/>
        <w:sz w:val="21"/>
        <w:szCs w:val="21"/>
      </w:rPr>
      <w:t>276—2009</w:t>
    </w:r>
  </w:p>
  <w:p>
    <w:pPr>
      <w:spacing w:before="64" w:line="10" w:lineRule="exact"/>
    </w:pPr>
    <w:r>
      <w:drawing>
        <wp:inline distT="0" distB="0" distL="0" distR="0">
          <wp:extent cx="5880089" cy="6407"/>
          <wp:effectExtent l="0" t="0" r="0" b="0"/>
          <wp:docPr id="521301081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1301081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0089" cy="64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4022"/>
      <w:rPr>
        <w:sz w:val="21"/>
        <w:szCs w:val="2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965224</wp:posOffset>
          </wp:positionH>
          <wp:positionV relativeFrom="page">
            <wp:posOffset>1149341</wp:posOffset>
          </wp:positionV>
          <wp:extent cx="5886415" cy="12672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6415" cy="12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3"/>
        <w:sz w:val="21"/>
        <w:szCs w:val="21"/>
      </w:rPr>
      <w:t>JJG</w:t>
    </w:r>
    <w:r>
      <w:rPr>
        <w:spacing w:val="-3"/>
        <w:sz w:val="21"/>
        <w:szCs w:val="21"/>
      </w:rPr>
      <w:t xml:space="preserve"> </w:t>
    </w:r>
    <w:r>
      <w:rPr>
        <w:b/>
        <w:bCs/>
        <w:spacing w:val="-3"/>
        <w:sz w:val="21"/>
        <w:szCs w:val="21"/>
      </w:rPr>
      <w:t>276—2009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4022"/>
      <w:rPr>
        <w:sz w:val="21"/>
        <w:szCs w:val="21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965224</wp:posOffset>
          </wp:positionH>
          <wp:positionV relativeFrom="page">
            <wp:posOffset>1149341</wp:posOffset>
          </wp:positionV>
          <wp:extent cx="5886415" cy="12672"/>
          <wp:effectExtent l="0" t="0" r="0" b="0"/>
          <wp:wrapNone/>
          <wp:docPr id="1940216967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0216967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6415" cy="12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3"/>
        <w:sz w:val="21"/>
        <w:szCs w:val="21"/>
      </w:rPr>
      <w:t>JJG</w:t>
    </w:r>
    <w:r>
      <w:rPr>
        <w:spacing w:val="-3"/>
        <w:sz w:val="21"/>
        <w:szCs w:val="21"/>
      </w:rPr>
      <w:t xml:space="preserve"> </w:t>
    </w:r>
    <w:r>
      <w:rPr>
        <w:b/>
        <w:bCs/>
        <w:spacing w:val="-3"/>
        <w:sz w:val="21"/>
        <w:szCs w:val="21"/>
      </w:rPr>
      <w:t>276—2009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4022"/>
      <w:rPr>
        <w:sz w:val="21"/>
        <w:szCs w:val="21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965224</wp:posOffset>
          </wp:positionH>
          <wp:positionV relativeFrom="page">
            <wp:posOffset>1149341</wp:posOffset>
          </wp:positionV>
          <wp:extent cx="5886415" cy="12672"/>
          <wp:effectExtent l="0" t="0" r="0" b="0"/>
          <wp:wrapNone/>
          <wp:docPr id="2136000686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6000686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6415" cy="12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3"/>
        <w:sz w:val="21"/>
        <w:szCs w:val="21"/>
      </w:rPr>
      <w:t>JJG</w:t>
    </w:r>
    <w:r>
      <w:rPr>
        <w:spacing w:val="-3"/>
        <w:sz w:val="21"/>
        <w:szCs w:val="21"/>
      </w:rPr>
      <w:t xml:space="preserve"> </w:t>
    </w:r>
    <w:r>
      <w:rPr>
        <w:b/>
        <w:bCs/>
        <w:spacing w:val="-3"/>
        <w:sz w:val="21"/>
        <w:szCs w:val="21"/>
      </w:rPr>
      <w:t>276—2009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image" Target="media/image3.jpeg" /><Relationship Id="rId13" Type="http://schemas.openxmlformats.org/officeDocument/2006/relationships/image" Target="media/image4.jpeg" /><Relationship Id="rId14" Type="http://schemas.openxmlformats.org/officeDocument/2006/relationships/hyperlink" Target="5.3.1.1" TargetMode="External" /><Relationship Id="rId15" Type="http://schemas.openxmlformats.org/officeDocument/2006/relationships/hyperlink" Target="5.3.1.2" TargetMode="External" /><Relationship Id="rId16" Type="http://schemas.openxmlformats.org/officeDocument/2006/relationships/hyperlink" Target="5.3.2.1" TargetMode="External" /><Relationship Id="rId17" Type="http://schemas.openxmlformats.org/officeDocument/2006/relationships/hyperlink" Target="5.3.2.2" TargetMode="External" /><Relationship Id="rId18" Type="http://schemas.openxmlformats.org/officeDocument/2006/relationships/hyperlink" Target="5.3.2.3" TargetMode="External" /><Relationship Id="rId19" Type="http://schemas.openxmlformats.org/officeDocument/2006/relationships/hyperlink" Target="5.3.4.1" TargetMode="Externa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5.xml" /><Relationship Id="rId22" Type="http://schemas.openxmlformats.org/officeDocument/2006/relationships/hyperlink" Target="5.3.4.2" TargetMode="External" /><Relationship Id="rId23" Type="http://schemas.openxmlformats.org/officeDocument/2006/relationships/hyperlink" Target="5.3.4.3" TargetMode="External" /><Relationship Id="rId24" Type="http://schemas.openxmlformats.org/officeDocument/2006/relationships/header" Target="header6.xml" /><Relationship Id="rId25" Type="http://schemas.openxmlformats.org/officeDocument/2006/relationships/footer" Target="footer6.xml" /><Relationship Id="rId26" Type="http://schemas.openxmlformats.org/officeDocument/2006/relationships/hyperlink" Target="6.1.1.1" TargetMode="External" /><Relationship Id="rId27" Type="http://schemas.openxmlformats.org/officeDocument/2006/relationships/hyperlink" Target="6.1.1.2" TargetMode="External" /><Relationship Id="rId28" Type="http://schemas.openxmlformats.org/officeDocument/2006/relationships/hyperlink" Target="6.1.1.3" TargetMode="External" /><Relationship Id="rId29" Type="http://schemas.openxmlformats.org/officeDocument/2006/relationships/hyperlink" Target="6.1.1.4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footer" Target="footer7.xml" /><Relationship Id="rId32" Type="http://schemas.openxmlformats.org/officeDocument/2006/relationships/hyperlink" Target="6.2.2.1" TargetMode="External" /><Relationship Id="rId33" Type="http://schemas.openxmlformats.org/officeDocument/2006/relationships/hyperlink" Target="6.2.2.2" TargetMode="External" /><Relationship Id="rId34" Type="http://schemas.openxmlformats.org/officeDocument/2006/relationships/hyperlink" Target="6.2.2.3" TargetMode="External" /><Relationship Id="rId35" Type="http://schemas.openxmlformats.org/officeDocument/2006/relationships/hyperlink" Target="6.2.2.4" TargetMode="External" /><Relationship Id="rId36" Type="http://schemas.openxmlformats.org/officeDocument/2006/relationships/header" Target="header8.xml" /><Relationship Id="rId37" Type="http://schemas.openxmlformats.org/officeDocument/2006/relationships/footer" Target="footer8.xml" /><Relationship Id="rId38" Type="http://schemas.openxmlformats.org/officeDocument/2006/relationships/image" Target="media/image7.png" /><Relationship Id="rId39" Type="http://schemas.openxmlformats.org/officeDocument/2006/relationships/hyperlink" Target="6.2.2.5" TargetMode="External" /><Relationship Id="rId4" Type="http://schemas.openxmlformats.org/officeDocument/2006/relationships/header" Target="header1.xml" /><Relationship Id="rId40" Type="http://schemas.openxmlformats.org/officeDocument/2006/relationships/hyperlink" Target="6.2.2.6" TargetMode="External" /><Relationship Id="rId41" Type="http://schemas.openxmlformats.org/officeDocument/2006/relationships/header" Target="header9.xml" /><Relationship Id="rId42" Type="http://schemas.openxmlformats.org/officeDocument/2006/relationships/footer" Target="footer9.xml" /><Relationship Id="rId43" Type="http://schemas.openxmlformats.org/officeDocument/2006/relationships/hyperlink" Target="6.2.3.1" TargetMode="External" /><Relationship Id="rId44" Type="http://schemas.openxmlformats.org/officeDocument/2006/relationships/header" Target="header10.xml" /><Relationship Id="rId45" Type="http://schemas.openxmlformats.org/officeDocument/2006/relationships/footer" Target="footer10.xml" /><Relationship Id="rId46" Type="http://schemas.openxmlformats.org/officeDocument/2006/relationships/hyperlink" Target="6.2.3.2" TargetMode="External" /><Relationship Id="rId47" Type="http://schemas.openxmlformats.org/officeDocument/2006/relationships/header" Target="header11.xml" /><Relationship Id="rId48" Type="http://schemas.openxmlformats.org/officeDocument/2006/relationships/footer" Target="footer11.xml" /><Relationship Id="rId49" Type="http://schemas.openxmlformats.org/officeDocument/2006/relationships/header" Target="header12.xml" /><Relationship Id="rId5" Type="http://schemas.openxmlformats.org/officeDocument/2006/relationships/footer" Target="footer1.xml" /><Relationship Id="rId50" Type="http://schemas.openxmlformats.org/officeDocument/2006/relationships/footer" Target="footer12.xml" /><Relationship Id="rId51" Type="http://schemas.openxmlformats.org/officeDocument/2006/relationships/header" Target="header13.xml" /><Relationship Id="rId52" Type="http://schemas.openxmlformats.org/officeDocument/2006/relationships/footer" Target="footer13.xml" /><Relationship Id="rId53" Type="http://schemas.openxmlformats.org/officeDocument/2006/relationships/header" Target="header14.xml" /><Relationship Id="rId54" Type="http://schemas.openxmlformats.org/officeDocument/2006/relationships/footer" Target="footer14.xml" /><Relationship Id="rId55" Type="http://schemas.openxmlformats.org/officeDocument/2006/relationships/header" Target="header15.xml" /><Relationship Id="rId56" Type="http://schemas.openxmlformats.org/officeDocument/2006/relationships/footer" Target="footer15.xml" /><Relationship Id="rId57" Type="http://schemas.openxmlformats.org/officeDocument/2006/relationships/image" Target="media/image9.png" /><Relationship Id="rId58" Type="http://schemas.openxmlformats.org/officeDocument/2006/relationships/header" Target="header16.xml" /><Relationship Id="rId59" Type="http://schemas.openxmlformats.org/officeDocument/2006/relationships/footer" Target="footer16.xml" /><Relationship Id="rId6" Type="http://schemas.openxmlformats.org/officeDocument/2006/relationships/header" Target="header2.xml" /><Relationship Id="rId60" Type="http://schemas.openxmlformats.org/officeDocument/2006/relationships/header" Target="header17.xml" /><Relationship Id="rId61" Type="http://schemas.openxmlformats.org/officeDocument/2006/relationships/footer" Target="footer17.xml" /><Relationship Id="rId62" Type="http://schemas.openxmlformats.org/officeDocument/2006/relationships/hyperlink" Target="6.2.3.3" TargetMode="External" /><Relationship Id="rId63" Type="http://schemas.openxmlformats.org/officeDocument/2006/relationships/header" Target="header18.xml" /><Relationship Id="rId64" Type="http://schemas.openxmlformats.org/officeDocument/2006/relationships/footer" Target="footer18.xml" /><Relationship Id="rId65" Type="http://schemas.openxmlformats.org/officeDocument/2006/relationships/image" Target="media/image10.png" /><Relationship Id="rId66" Type="http://schemas.openxmlformats.org/officeDocument/2006/relationships/header" Target="header19.xml" /><Relationship Id="rId67" Type="http://schemas.openxmlformats.org/officeDocument/2006/relationships/footer" Target="footer19.xml" /><Relationship Id="rId68" Type="http://schemas.openxmlformats.org/officeDocument/2006/relationships/image" Target="media/image12.png" /><Relationship Id="rId69" Type="http://schemas.openxmlformats.org/officeDocument/2006/relationships/header" Target="header20.xml" /><Relationship Id="rId7" Type="http://schemas.openxmlformats.org/officeDocument/2006/relationships/footer" Target="footer2.xml" /><Relationship Id="rId70" Type="http://schemas.openxmlformats.org/officeDocument/2006/relationships/footer" Target="footer20.xml" /><Relationship Id="rId71" Type="http://schemas.openxmlformats.org/officeDocument/2006/relationships/hyperlink" Target="6.2.3.4" TargetMode="External" /><Relationship Id="rId72" Type="http://schemas.openxmlformats.org/officeDocument/2006/relationships/hyperlink" Target="6.2.3.5" TargetMode="External" /><Relationship Id="rId73" Type="http://schemas.openxmlformats.org/officeDocument/2006/relationships/image" Target="media/image13.jpeg" /><Relationship Id="rId74" Type="http://schemas.openxmlformats.org/officeDocument/2006/relationships/hyperlink" Target="6.2.3.6" TargetMode="External" /><Relationship Id="rId75" Type="http://schemas.openxmlformats.org/officeDocument/2006/relationships/hyperlink" Target="https://d.book118.com/488013027043006025" TargetMode="External" /><Relationship Id="rId76" Type="http://schemas.openxmlformats.org/officeDocument/2006/relationships/header" Target="header21.xml" /><Relationship Id="rId77" Type="http://schemas.openxmlformats.org/officeDocument/2006/relationships/footer" Target="footer21.xml" /><Relationship Id="rId78" Type="http://schemas.openxmlformats.org/officeDocument/2006/relationships/theme" Target="theme/theme1.xml" /><Relationship Id="rId79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2024-01-11T17:14:07Z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2024-01-11T17:14:11Z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659fb1594d394d001f17f90bwl</vt:lpwstr>
  </property>
</Properties>
</file>