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节水灌溉设备相关行业公司成立方案及可行性研究报告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_Toc31347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eastAsia="zh-CN"/>
          </w:rPr>
          <w:t>(七)、节水灌溉设备项目建设必要性分析</w:t>
        </w:r>
        <w:r>
          <w:tab/>
        </w:r>
        <w:r>
          <w:fldChar w:fldCharType="begin"/>
        </w:r>
        <w:r>
          <w:instrText xml:space="preserve"> PAGEREF _Toc32314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三、节水灌溉设备项目概况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eastAsia="zh-CN"/>
          </w:rPr>
          <w:t>(二)、节水灌溉设备项目提出的理由</w:t>
        </w:r>
        <w:r>
          <w:tab/>
        </w:r>
        <w:r>
          <w:fldChar w:fldCharType="begin"/>
        </w:r>
        <w:r>
          <w:instrText xml:space="preserve"> PAGEREF _Toc16372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(三)、节水灌溉设备项目选址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_Toc4901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(六)、节水灌溉设备项目投资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eastAsia="zh-CN"/>
          </w:rPr>
          <w:t>(七)、节水灌溉设备项目进度规划</w:t>
        </w:r>
        <w:r>
          <w:tab/>
        </w:r>
        <w:r>
          <w:fldChar w:fldCharType="begin"/>
        </w:r>
        <w:r>
          <w:instrText xml:space="preserve"> PAGEREF _Toc5328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6" w:history="1">
        <w:r>
          <w:rPr>
            <w:rFonts w:ascii="仿宋" w:eastAsia="仿宋" w:hAnsi="仿宋" w:cs="仿宋" w:hint="eastAsia"/>
            <w:lang w:eastAsia="zh-CN"/>
          </w:rPr>
          <w:t>(九)、节水灌溉设备项目综合评价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四、节水灌溉设备筹建公司基本信息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_Toc4734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_Toc19106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(一)、节水灌溉设备项目选址原则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_Toc21126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(五)、节水灌溉设备项目选址综合评价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_Toc12603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(五)、节水灌溉设备项目总投资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(一)、节水灌溉设备项目进度安排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(二)、节水灌溉设备项目实施保障措施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_Toc3474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_Toc23222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九、节水灌溉设备项目风险分析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(一)、节水灌溉设备项目风险分析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(二)、节水灌溉设备项目风险对策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2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_Toc5925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_Toc19302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_Toc519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_Toc16581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(二)、合作节水灌溉设备项目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_Toc8989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0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4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https://d.book118.com/488014141133006027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节水灌溉设备相关行业公司成立方案及可行性研究报告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节水灌溉设备相关行业公司成立方案及可行性研究报告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节水灌溉设备相关行业公司成立方案及可行性研究报告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节水灌溉设备相关行业公司成立方案及可行性研究报告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节水灌溉设备相关行业公司成立方案及可行性研究报告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1414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2024-01-17T01:43:00Z</dcterms:created>
  <dcterms:modified xsi:type="dcterms:W3CDTF">2024-01-17T01:43:17Z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915BD2951063402F9283B3732059C6F9_11</vt:lpwstr>
  </property>
  <property fmtid="{D5CDD505-2E9C-101B-9397-08002B2CF9AE}" pid="3" name="KSOProductBuildVer">
    <vt:lpwstr>2052-12.1.0.16120</vt:lpwstr>
  </property>
</Properties>
</file>