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非淀粉类生物可降解塑料项目计划设计方案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9" w:history="1">
        <w:r>
          <w:rPr>
            <w:rFonts w:ascii="仿宋" w:eastAsia="仿宋" w:hAnsi="仿宋" w:cs="仿宋" w:hint="eastAsia"/>
            <w:lang w:eastAsia="zh-CN"/>
          </w:rPr>
          <w:t>概论</w:t>
        </w:r>
        <w:r>
          <w:tab/>
        </w:r>
        <w:r>
          <w:fldChar w:fldCharType="begin"/>
        </w:r>
        <w:r>
          <w:instrText xml:space="preserve"> PAGEREF _Toc20869 \h </w:instrText>
        </w:r>
        <w:r>
          <w:fldChar w:fldCharType="separate"/>
        </w:r>
        <w:r>
          <w:t>3</w:t>
        </w:r>
        <w:r>
          <w:fldChar w:fldCharType="end"/>
        </w:r>
      </w:hyperlink>
    </w:p>
    <w:p>
      <w:pPr>
        <w:pStyle w:val="TOC1"/>
        <w:tabs>
          <w:tab w:val="right" w:leader="dot" w:pos="8306"/>
        </w:tabs>
      </w:pPr>
      <w:hyperlink w:anchor="_Toc9733" w:history="1">
        <w:r>
          <w:rPr>
            <w:rFonts w:ascii="仿宋" w:eastAsia="仿宋" w:hAnsi="仿宋" w:cs="仿宋" w:hint="eastAsia"/>
            <w:lang w:eastAsia="zh-CN"/>
          </w:rPr>
          <w:t>一、非淀粉类生物可降解塑料项目选址可行性分析</w:t>
        </w:r>
        <w:r>
          <w:tab/>
        </w:r>
        <w:r>
          <w:fldChar w:fldCharType="begin"/>
        </w:r>
        <w:r>
          <w:instrText xml:space="preserve"> PAGEREF _Toc9733 \h </w:instrText>
        </w:r>
        <w:r>
          <w:fldChar w:fldCharType="separate"/>
        </w:r>
        <w:r>
          <w:t>3</w:t>
        </w:r>
        <w:r>
          <w:fldChar w:fldCharType="end"/>
        </w:r>
      </w:hyperlink>
    </w:p>
    <w:p>
      <w:pPr>
        <w:pStyle w:val="TOC2"/>
        <w:tabs>
          <w:tab w:val="right" w:leader="dot" w:pos="8306"/>
        </w:tabs>
      </w:pPr>
      <w:hyperlink w:anchor="_Toc30876" w:history="1">
        <w:r>
          <w:rPr>
            <w:rFonts w:ascii="仿宋" w:eastAsia="仿宋" w:hAnsi="仿宋" w:cs="仿宋" w:hint="eastAsia"/>
            <w:lang w:eastAsia="zh-CN"/>
          </w:rPr>
          <w:t>(一)、非淀粉类生物可降解塑料项目选址</w:t>
        </w:r>
        <w:r>
          <w:tab/>
        </w:r>
        <w:r>
          <w:fldChar w:fldCharType="begin"/>
        </w:r>
        <w:r>
          <w:instrText xml:space="preserve"> PAGEREF _Toc30876 \h </w:instrText>
        </w:r>
        <w:r>
          <w:fldChar w:fldCharType="separate"/>
        </w:r>
        <w:r>
          <w:t>3</w:t>
        </w:r>
        <w:r>
          <w:fldChar w:fldCharType="end"/>
        </w:r>
      </w:hyperlink>
    </w:p>
    <w:p>
      <w:pPr>
        <w:pStyle w:val="TOC2"/>
        <w:tabs>
          <w:tab w:val="right" w:leader="dot" w:pos="8306"/>
        </w:tabs>
      </w:pPr>
      <w:hyperlink w:anchor="_Toc3395" w:history="1">
        <w:r>
          <w:rPr>
            <w:rFonts w:ascii="仿宋" w:eastAsia="仿宋" w:hAnsi="仿宋" w:cs="仿宋" w:hint="eastAsia"/>
            <w:lang w:eastAsia="zh-CN"/>
          </w:rPr>
          <w:t>(二)、用地控制指标</w:t>
        </w:r>
        <w:r>
          <w:tab/>
        </w:r>
        <w:r>
          <w:fldChar w:fldCharType="begin"/>
        </w:r>
        <w:r>
          <w:instrText xml:space="preserve"> PAGEREF _Toc3395 \h </w:instrText>
        </w:r>
        <w:r>
          <w:fldChar w:fldCharType="separate"/>
        </w:r>
        <w:r>
          <w:t>3</w:t>
        </w:r>
        <w:r>
          <w:fldChar w:fldCharType="end"/>
        </w:r>
      </w:hyperlink>
    </w:p>
    <w:p>
      <w:pPr>
        <w:pStyle w:val="TOC2"/>
        <w:tabs>
          <w:tab w:val="right" w:leader="dot" w:pos="8306"/>
        </w:tabs>
      </w:pPr>
      <w:hyperlink w:anchor="_Toc29696" w:history="1">
        <w:r>
          <w:rPr>
            <w:rFonts w:ascii="仿宋" w:eastAsia="仿宋" w:hAnsi="仿宋" w:cs="仿宋" w:hint="eastAsia"/>
            <w:lang w:eastAsia="zh-CN"/>
          </w:rPr>
          <w:t>(三)、节约用地措施</w:t>
        </w:r>
        <w:r>
          <w:tab/>
        </w:r>
        <w:r>
          <w:fldChar w:fldCharType="begin"/>
        </w:r>
        <w:r>
          <w:instrText xml:space="preserve"> PAGEREF _Toc29696 \h </w:instrText>
        </w:r>
        <w:r>
          <w:fldChar w:fldCharType="separate"/>
        </w:r>
        <w:r>
          <w:t>5</w:t>
        </w:r>
        <w:r>
          <w:fldChar w:fldCharType="end"/>
        </w:r>
      </w:hyperlink>
    </w:p>
    <w:p>
      <w:pPr>
        <w:pStyle w:val="TOC2"/>
        <w:tabs>
          <w:tab w:val="right" w:leader="dot" w:pos="8306"/>
        </w:tabs>
      </w:pPr>
      <w:hyperlink w:anchor="_Toc13279" w:history="1">
        <w:r>
          <w:rPr>
            <w:rFonts w:ascii="仿宋" w:eastAsia="仿宋" w:hAnsi="仿宋" w:cs="仿宋" w:hint="eastAsia"/>
            <w:lang w:eastAsia="zh-CN"/>
          </w:rPr>
          <w:t>(四)、总图布置方案</w:t>
        </w:r>
        <w:r>
          <w:tab/>
        </w:r>
        <w:r>
          <w:fldChar w:fldCharType="begin"/>
        </w:r>
        <w:r>
          <w:instrText xml:space="preserve"> PAGEREF _Toc13279 \h </w:instrText>
        </w:r>
        <w:r>
          <w:fldChar w:fldCharType="separate"/>
        </w:r>
        <w:r>
          <w:t>6</w:t>
        </w:r>
        <w:r>
          <w:fldChar w:fldCharType="end"/>
        </w:r>
      </w:hyperlink>
    </w:p>
    <w:p>
      <w:pPr>
        <w:pStyle w:val="TOC2"/>
        <w:tabs>
          <w:tab w:val="right" w:leader="dot" w:pos="8306"/>
        </w:tabs>
      </w:pPr>
      <w:hyperlink w:anchor="_Toc12651" w:history="1">
        <w:r>
          <w:rPr>
            <w:rFonts w:ascii="仿宋" w:eastAsia="仿宋" w:hAnsi="仿宋" w:cs="仿宋" w:hint="eastAsia"/>
            <w:lang w:eastAsia="zh-CN"/>
          </w:rPr>
          <w:t>(五)、选址综合评价</w:t>
        </w:r>
        <w:r>
          <w:tab/>
        </w:r>
        <w:r>
          <w:fldChar w:fldCharType="begin"/>
        </w:r>
        <w:r>
          <w:instrText xml:space="preserve"> PAGEREF _Toc12651 \h </w:instrText>
        </w:r>
        <w:r>
          <w:fldChar w:fldCharType="separate"/>
        </w:r>
        <w:r>
          <w:t>8</w:t>
        </w:r>
        <w:r>
          <w:fldChar w:fldCharType="end"/>
        </w:r>
      </w:hyperlink>
    </w:p>
    <w:p>
      <w:pPr>
        <w:pStyle w:val="TOC1"/>
        <w:tabs>
          <w:tab w:val="right" w:leader="dot" w:pos="8306"/>
        </w:tabs>
      </w:pPr>
      <w:hyperlink w:anchor="_Toc29947" w:history="1">
        <w:r>
          <w:rPr>
            <w:rFonts w:ascii="仿宋" w:eastAsia="仿宋" w:hAnsi="仿宋" w:cs="仿宋" w:hint="eastAsia"/>
            <w:lang w:eastAsia="zh-CN"/>
          </w:rPr>
          <w:t>二、市场分析、调研</w:t>
        </w:r>
        <w:r>
          <w:tab/>
        </w:r>
        <w:r>
          <w:fldChar w:fldCharType="begin"/>
        </w:r>
        <w:r>
          <w:instrText xml:space="preserve"> PAGEREF _Toc29947 \h </w:instrText>
        </w:r>
        <w:r>
          <w:fldChar w:fldCharType="separate"/>
        </w:r>
        <w:r>
          <w:t>9</w:t>
        </w:r>
        <w:r>
          <w:fldChar w:fldCharType="end"/>
        </w:r>
      </w:hyperlink>
    </w:p>
    <w:p>
      <w:pPr>
        <w:pStyle w:val="TOC2"/>
        <w:tabs>
          <w:tab w:val="right" w:leader="dot" w:pos="8306"/>
        </w:tabs>
      </w:pPr>
      <w:hyperlink w:anchor="_Toc23198" w:history="1">
        <w:r>
          <w:rPr>
            <w:rFonts w:ascii="仿宋" w:eastAsia="仿宋" w:hAnsi="仿宋" w:cs="仿宋" w:hint="eastAsia"/>
            <w:lang w:eastAsia="zh-CN"/>
          </w:rPr>
          <w:t>(一)、非淀粉类生物可降解塑料行业分析</w:t>
        </w:r>
        <w:r>
          <w:tab/>
        </w:r>
        <w:r>
          <w:fldChar w:fldCharType="begin"/>
        </w:r>
        <w:r>
          <w:instrText xml:space="preserve"> PAGEREF _Toc23198 \h </w:instrText>
        </w:r>
        <w:r>
          <w:fldChar w:fldCharType="separate"/>
        </w:r>
        <w:r>
          <w:t>9</w:t>
        </w:r>
        <w:r>
          <w:fldChar w:fldCharType="end"/>
        </w:r>
      </w:hyperlink>
    </w:p>
    <w:p>
      <w:pPr>
        <w:pStyle w:val="TOC2"/>
        <w:tabs>
          <w:tab w:val="right" w:leader="dot" w:pos="8306"/>
        </w:tabs>
      </w:pPr>
      <w:hyperlink w:anchor="_Toc10734" w:history="1">
        <w:r>
          <w:rPr>
            <w:rFonts w:ascii="仿宋" w:eastAsia="仿宋" w:hAnsi="仿宋" w:cs="仿宋" w:hint="eastAsia"/>
            <w:lang w:eastAsia="zh-CN"/>
          </w:rPr>
          <w:t>(二)、非淀粉类生物可降解塑料市场分析预测</w:t>
        </w:r>
        <w:r>
          <w:tab/>
        </w:r>
        <w:r>
          <w:fldChar w:fldCharType="begin"/>
        </w:r>
        <w:r>
          <w:instrText xml:space="preserve"> PAGEREF _Toc10734 \h </w:instrText>
        </w:r>
        <w:r>
          <w:fldChar w:fldCharType="separate"/>
        </w:r>
        <w:r>
          <w:t>10</w:t>
        </w:r>
        <w:r>
          <w:fldChar w:fldCharType="end"/>
        </w:r>
      </w:hyperlink>
    </w:p>
    <w:p>
      <w:pPr>
        <w:pStyle w:val="TOC1"/>
        <w:tabs>
          <w:tab w:val="right" w:leader="dot" w:pos="8306"/>
        </w:tabs>
      </w:pPr>
      <w:hyperlink w:anchor="_Toc18372" w:history="1">
        <w:r>
          <w:rPr>
            <w:rFonts w:ascii="仿宋" w:eastAsia="仿宋" w:hAnsi="仿宋" w:cs="仿宋" w:hint="eastAsia"/>
            <w:lang w:eastAsia="zh-CN"/>
          </w:rPr>
          <w:t>三、非淀粉类生物可降解塑料项目可持续发展</w:t>
        </w:r>
        <w:r>
          <w:tab/>
        </w:r>
        <w:r>
          <w:fldChar w:fldCharType="begin"/>
        </w:r>
        <w:r>
          <w:instrText xml:space="preserve"> PAGEREF _Toc18372 \h </w:instrText>
        </w:r>
        <w:r>
          <w:fldChar w:fldCharType="separate"/>
        </w:r>
        <w:r>
          <w:t>11</w:t>
        </w:r>
        <w:r>
          <w:fldChar w:fldCharType="end"/>
        </w:r>
      </w:hyperlink>
    </w:p>
    <w:p>
      <w:pPr>
        <w:pStyle w:val="TOC2"/>
        <w:tabs>
          <w:tab w:val="right" w:leader="dot" w:pos="8306"/>
        </w:tabs>
      </w:pPr>
      <w:hyperlink w:anchor="_Toc26015" w:history="1">
        <w:r>
          <w:rPr>
            <w:rFonts w:ascii="仿宋" w:eastAsia="仿宋" w:hAnsi="仿宋" w:cs="仿宋" w:hint="eastAsia"/>
            <w:lang w:eastAsia="zh-CN"/>
          </w:rPr>
          <w:t>(一)、可持续战略与实践</w:t>
        </w:r>
        <w:r>
          <w:tab/>
        </w:r>
        <w:r>
          <w:fldChar w:fldCharType="begin"/>
        </w:r>
        <w:r>
          <w:instrText xml:space="preserve"> PAGEREF _Toc26015 \h </w:instrText>
        </w:r>
        <w:r>
          <w:fldChar w:fldCharType="separate"/>
        </w:r>
        <w:r>
          <w:t>11</w:t>
        </w:r>
        <w:r>
          <w:fldChar w:fldCharType="end"/>
        </w:r>
      </w:hyperlink>
    </w:p>
    <w:p>
      <w:pPr>
        <w:pStyle w:val="TOC2"/>
        <w:tabs>
          <w:tab w:val="right" w:leader="dot" w:pos="8306"/>
        </w:tabs>
      </w:pPr>
      <w:hyperlink w:anchor="_Toc5611" w:history="1">
        <w:r>
          <w:rPr>
            <w:rFonts w:ascii="仿宋" w:eastAsia="仿宋" w:hAnsi="仿宋" w:cs="仿宋" w:hint="eastAsia"/>
            <w:lang w:eastAsia="zh-CN"/>
          </w:rPr>
          <w:t>(二)、环保与社会责任</w:t>
        </w:r>
        <w:r>
          <w:tab/>
        </w:r>
        <w:r>
          <w:fldChar w:fldCharType="begin"/>
        </w:r>
        <w:r>
          <w:instrText xml:space="preserve"> PAGEREF _Toc5611 \h </w:instrText>
        </w:r>
        <w:r>
          <w:fldChar w:fldCharType="separate"/>
        </w:r>
        <w:r>
          <w:t>11</w:t>
        </w:r>
        <w:r>
          <w:fldChar w:fldCharType="end"/>
        </w:r>
      </w:hyperlink>
    </w:p>
    <w:p>
      <w:pPr>
        <w:pStyle w:val="TOC1"/>
        <w:tabs>
          <w:tab w:val="right" w:leader="dot" w:pos="8306"/>
        </w:tabs>
      </w:pPr>
      <w:hyperlink w:anchor="_Toc22428" w:history="1">
        <w:r>
          <w:rPr>
            <w:rFonts w:ascii="仿宋" w:eastAsia="仿宋" w:hAnsi="仿宋" w:cs="仿宋" w:hint="eastAsia"/>
            <w:lang w:eastAsia="zh-CN"/>
          </w:rPr>
          <w:t>四、非淀粉类生物可降解塑料项目绩效评估</w:t>
        </w:r>
        <w:r>
          <w:tab/>
        </w:r>
        <w:r>
          <w:fldChar w:fldCharType="begin"/>
        </w:r>
        <w:r>
          <w:instrText xml:space="preserve"> PAGEREF _Toc22428 \h </w:instrText>
        </w:r>
        <w:r>
          <w:fldChar w:fldCharType="separate"/>
        </w:r>
        <w:r>
          <w:t>12</w:t>
        </w:r>
        <w:r>
          <w:fldChar w:fldCharType="end"/>
        </w:r>
      </w:hyperlink>
    </w:p>
    <w:p>
      <w:pPr>
        <w:pStyle w:val="TOC2"/>
        <w:tabs>
          <w:tab w:val="right" w:leader="dot" w:pos="8306"/>
        </w:tabs>
      </w:pPr>
      <w:hyperlink w:anchor="_Toc2618" w:history="1">
        <w:r>
          <w:rPr>
            <w:rFonts w:ascii="仿宋" w:eastAsia="仿宋" w:hAnsi="仿宋" w:cs="仿宋" w:hint="eastAsia"/>
            <w:lang w:eastAsia="zh-CN"/>
          </w:rPr>
          <w:t>(一)、绩效评估指标</w:t>
        </w:r>
        <w:r>
          <w:tab/>
        </w:r>
        <w:r>
          <w:fldChar w:fldCharType="begin"/>
        </w:r>
        <w:r>
          <w:instrText xml:space="preserve"> PAGEREF _Toc2618 \h </w:instrText>
        </w:r>
        <w:r>
          <w:fldChar w:fldCharType="separate"/>
        </w:r>
        <w:r>
          <w:t>12</w:t>
        </w:r>
        <w:r>
          <w:fldChar w:fldCharType="end"/>
        </w:r>
      </w:hyperlink>
    </w:p>
    <w:p>
      <w:pPr>
        <w:pStyle w:val="TOC2"/>
        <w:tabs>
          <w:tab w:val="right" w:leader="dot" w:pos="8306"/>
        </w:tabs>
      </w:pPr>
      <w:hyperlink w:anchor="_Toc31999" w:history="1">
        <w:r>
          <w:rPr>
            <w:rFonts w:ascii="仿宋" w:eastAsia="仿宋" w:hAnsi="仿宋" w:cs="仿宋" w:hint="eastAsia"/>
            <w:lang w:eastAsia="zh-CN"/>
          </w:rPr>
          <w:t>(二)、绩效评估方法</w:t>
        </w:r>
        <w:r>
          <w:tab/>
        </w:r>
        <w:r>
          <w:fldChar w:fldCharType="begin"/>
        </w:r>
        <w:r>
          <w:instrText xml:space="preserve"> PAGEREF _Toc31999 \h </w:instrText>
        </w:r>
        <w:r>
          <w:fldChar w:fldCharType="separate"/>
        </w:r>
        <w:r>
          <w:t>14</w:t>
        </w:r>
        <w:r>
          <w:fldChar w:fldCharType="end"/>
        </w:r>
      </w:hyperlink>
    </w:p>
    <w:p>
      <w:pPr>
        <w:pStyle w:val="TOC2"/>
        <w:tabs>
          <w:tab w:val="right" w:leader="dot" w:pos="8306"/>
        </w:tabs>
      </w:pPr>
      <w:hyperlink w:anchor="_Toc28614" w:history="1">
        <w:r>
          <w:rPr>
            <w:rFonts w:ascii="仿宋" w:eastAsia="仿宋" w:hAnsi="仿宋" w:cs="仿宋" w:hint="eastAsia"/>
            <w:lang w:eastAsia="zh-CN"/>
          </w:rPr>
          <w:t>(三)、绩效评估周期</w:t>
        </w:r>
        <w:r>
          <w:tab/>
        </w:r>
        <w:r>
          <w:fldChar w:fldCharType="begin"/>
        </w:r>
        <w:r>
          <w:instrText xml:space="preserve"> PAGEREF _Toc28614 \h </w:instrText>
        </w:r>
        <w:r>
          <w:fldChar w:fldCharType="separate"/>
        </w:r>
        <w:r>
          <w:t>15</w:t>
        </w:r>
        <w:r>
          <w:fldChar w:fldCharType="end"/>
        </w:r>
      </w:hyperlink>
    </w:p>
    <w:p>
      <w:pPr>
        <w:pStyle w:val="TOC1"/>
        <w:tabs>
          <w:tab w:val="right" w:leader="dot" w:pos="8306"/>
        </w:tabs>
      </w:pPr>
      <w:hyperlink w:anchor="_Toc13661" w:history="1">
        <w:r>
          <w:rPr>
            <w:rFonts w:ascii="仿宋" w:eastAsia="仿宋" w:hAnsi="仿宋" w:cs="仿宋" w:hint="eastAsia"/>
            <w:lang w:eastAsia="zh-CN"/>
          </w:rPr>
          <w:t>五、非淀粉类生物可降解塑料项目建设背景及必要性分析</w:t>
        </w:r>
        <w:r>
          <w:tab/>
        </w:r>
        <w:r>
          <w:fldChar w:fldCharType="begin"/>
        </w:r>
        <w:r>
          <w:instrText xml:space="preserve"> PAGEREF _Toc13661 \h </w:instrText>
        </w:r>
        <w:r>
          <w:fldChar w:fldCharType="separate"/>
        </w:r>
        <w:r>
          <w:t>16</w:t>
        </w:r>
        <w:r>
          <w:fldChar w:fldCharType="end"/>
        </w:r>
      </w:hyperlink>
    </w:p>
    <w:p>
      <w:pPr>
        <w:pStyle w:val="TOC2"/>
        <w:tabs>
          <w:tab w:val="right" w:leader="dot" w:pos="8306"/>
        </w:tabs>
      </w:pPr>
      <w:hyperlink w:anchor="_Toc19774" w:history="1">
        <w:r>
          <w:rPr>
            <w:rFonts w:ascii="仿宋" w:eastAsia="仿宋" w:hAnsi="仿宋" w:cs="仿宋" w:hint="eastAsia"/>
            <w:lang w:eastAsia="zh-CN"/>
          </w:rPr>
          <w:t>(一)、非淀粉类生物可降解塑料项目背景分析</w:t>
        </w:r>
        <w:r>
          <w:tab/>
        </w:r>
        <w:r>
          <w:fldChar w:fldCharType="begin"/>
        </w:r>
        <w:r>
          <w:instrText xml:space="preserve"> PAGEREF _Toc19774 \h </w:instrText>
        </w:r>
        <w:r>
          <w:fldChar w:fldCharType="separate"/>
        </w:r>
        <w:r>
          <w:t>16</w:t>
        </w:r>
        <w:r>
          <w:fldChar w:fldCharType="end"/>
        </w:r>
      </w:hyperlink>
    </w:p>
    <w:p>
      <w:pPr>
        <w:pStyle w:val="TOC2"/>
        <w:tabs>
          <w:tab w:val="right" w:leader="dot" w:pos="8306"/>
        </w:tabs>
      </w:pPr>
      <w:hyperlink w:anchor="_Toc17497" w:history="1">
        <w:r>
          <w:rPr>
            <w:rFonts w:ascii="仿宋" w:eastAsia="仿宋" w:hAnsi="仿宋" w:cs="仿宋" w:hint="eastAsia"/>
            <w:lang w:eastAsia="zh-CN"/>
          </w:rPr>
          <w:t>(二)、非淀粉类生物可降解塑料项目建设必要性分析</w:t>
        </w:r>
        <w:r>
          <w:tab/>
        </w:r>
        <w:r>
          <w:fldChar w:fldCharType="begin"/>
        </w:r>
        <w:r>
          <w:instrText xml:space="preserve"> PAGEREF _Toc17497 \h </w:instrText>
        </w:r>
        <w:r>
          <w:fldChar w:fldCharType="separate"/>
        </w:r>
        <w:r>
          <w:t>18</w:t>
        </w:r>
        <w:r>
          <w:fldChar w:fldCharType="end"/>
        </w:r>
      </w:hyperlink>
    </w:p>
    <w:p>
      <w:pPr>
        <w:pStyle w:val="TOC1"/>
        <w:tabs>
          <w:tab w:val="right" w:leader="dot" w:pos="8306"/>
        </w:tabs>
      </w:pPr>
      <w:hyperlink w:anchor="_Toc30915" w:history="1">
        <w:r>
          <w:rPr>
            <w:rFonts w:ascii="仿宋" w:eastAsia="仿宋" w:hAnsi="仿宋" w:cs="仿宋" w:hint="eastAsia"/>
            <w:lang w:eastAsia="zh-CN"/>
          </w:rPr>
          <w:t>六、非淀粉类生物可降解塑料项目建设单位说明</w:t>
        </w:r>
        <w:r>
          <w:tab/>
        </w:r>
        <w:r>
          <w:fldChar w:fldCharType="begin"/>
        </w:r>
        <w:r>
          <w:instrText xml:space="preserve"> PAGEREF _Toc30915 \h </w:instrText>
        </w:r>
        <w:r>
          <w:fldChar w:fldCharType="separate"/>
        </w:r>
        <w:r>
          <w:t>19</w:t>
        </w:r>
        <w:r>
          <w:fldChar w:fldCharType="end"/>
        </w:r>
      </w:hyperlink>
    </w:p>
    <w:p>
      <w:pPr>
        <w:pStyle w:val="TOC2"/>
        <w:tabs>
          <w:tab w:val="right" w:leader="dot" w:pos="8306"/>
        </w:tabs>
      </w:pPr>
      <w:hyperlink w:anchor="_Toc19592" w:history="1">
        <w:r>
          <w:rPr>
            <w:rFonts w:ascii="仿宋" w:eastAsia="仿宋" w:hAnsi="仿宋" w:cs="仿宋" w:hint="eastAsia"/>
            <w:lang w:eastAsia="zh-CN"/>
          </w:rPr>
          <w:t>(一)、非淀粉类生物可降解塑料项目承办单位基本情况</w:t>
        </w:r>
        <w:r>
          <w:tab/>
        </w:r>
        <w:r>
          <w:fldChar w:fldCharType="begin"/>
        </w:r>
        <w:r>
          <w:instrText xml:space="preserve"> PAGEREF _Toc19592 \h </w:instrText>
        </w:r>
        <w:r>
          <w:fldChar w:fldCharType="separate"/>
        </w:r>
        <w:r>
          <w:t>19</w:t>
        </w:r>
        <w:r>
          <w:fldChar w:fldCharType="end"/>
        </w:r>
      </w:hyperlink>
    </w:p>
    <w:p>
      <w:pPr>
        <w:pStyle w:val="TOC2"/>
        <w:tabs>
          <w:tab w:val="right" w:leader="dot" w:pos="8306"/>
        </w:tabs>
      </w:pPr>
      <w:hyperlink w:anchor="_Toc928" w:history="1">
        <w:r>
          <w:rPr>
            <w:rFonts w:ascii="仿宋" w:eastAsia="仿宋" w:hAnsi="仿宋" w:cs="仿宋" w:hint="eastAsia"/>
            <w:lang w:eastAsia="zh-CN"/>
          </w:rPr>
          <w:t>(二)、公司经济效益分析</w:t>
        </w:r>
        <w:r>
          <w:tab/>
        </w:r>
        <w:r>
          <w:fldChar w:fldCharType="begin"/>
        </w:r>
        <w:r>
          <w:instrText xml:space="preserve"> PAGEREF _Toc928 \h </w:instrText>
        </w:r>
        <w:r>
          <w:fldChar w:fldCharType="separate"/>
        </w:r>
        <w:r>
          <w:t>20</w:t>
        </w:r>
        <w:r>
          <w:fldChar w:fldCharType="end"/>
        </w:r>
      </w:hyperlink>
    </w:p>
    <w:p>
      <w:pPr>
        <w:pStyle w:val="TOC1"/>
        <w:tabs>
          <w:tab w:val="right" w:leader="dot" w:pos="8306"/>
        </w:tabs>
      </w:pPr>
      <w:hyperlink w:anchor="_Toc30415" w:history="1">
        <w:r>
          <w:rPr>
            <w:rFonts w:ascii="仿宋" w:eastAsia="仿宋" w:hAnsi="仿宋" w:cs="仿宋" w:hint="eastAsia"/>
            <w:lang w:eastAsia="zh-CN"/>
          </w:rPr>
          <w:t>七、非淀粉类生物可降解塑料项目风险管理</w:t>
        </w:r>
        <w:r>
          <w:tab/>
        </w:r>
        <w:r>
          <w:fldChar w:fldCharType="begin"/>
        </w:r>
        <w:r>
          <w:instrText xml:space="preserve"> PAGEREF _Toc30415 \h </w:instrText>
        </w:r>
        <w:r>
          <w:fldChar w:fldCharType="separate"/>
        </w:r>
        <w:r>
          <w:t>21</w:t>
        </w:r>
        <w:r>
          <w:fldChar w:fldCharType="end"/>
        </w:r>
      </w:hyperlink>
    </w:p>
    <w:p>
      <w:pPr>
        <w:pStyle w:val="TOC2"/>
        <w:tabs>
          <w:tab w:val="right" w:leader="dot" w:pos="8306"/>
        </w:tabs>
      </w:pPr>
      <w:hyperlink w:anchor="_Toc1229" w:history="1">
        <w:r>
          <w:rPr>
            <w:rFonts w:ascii="仿宋" w:eastAsia="仿宋" w:hAnsi="仿宋" w:cs="仿宋" w:hint="eastAsia"/>
            <w:lang w:eastAsia="zh-CN"/>
          </w:rPr>
          <w:t>(一)、风险识别与评估</w:t>
        </w:r>
        <w:r>
          <w:tab/>
        </w:r>
        <w:r>
          <w:fldChar w:fldCharType="begin"/>
        </w:r>
        <w:r>
          <w:instrText xml:space="preserve"> PAGEREF _Toc1229 \h </w:instrText>
        </w:r>
        <w:r>
          <w:fldChar w:fldCharType="separate"/>
        </w:r>
        <w:r>
          <w:t>21</w:t>
        </w:r>
        <w:r>
          <w:fldChar w:fldCharType="end"/>
        </w:r>
      </w:hyperlink>
    </w:p>
    <w:p>
      <w:pPr>
        <w:pStyle w:val="TOC2"/>
        <w:tabs>
          <w:tab w:val="right" w:leader="dot" w:pos="8306"/>
        </w:tabs>
      </w:pPr>
      <w:hyperlink w:anchor="_Toc20837" w:history="1">
        <w:r>
          <w:rPr>
            <w:rFonts w:ascii="仿宋" w:eastAsia="仿宋" w:hAnsi="仿宋" w:cs="仿宋" w:hint="eastAsia"/>
            <w:lang w:eastAsia="zh-CN"/>
          </w:rPr>
          <w:t>(二)、风险应对策略</w:t>
        </w:r>
        <w:r>
          <w:tab/>
        </w:r>
        <w:r>
          <w:fldChar w:fldCharType="begin"/>
        </w:r>
        <w:r>
          <w:instrText xml:space="preserve"> PAGEREF _Toc20837 \h </w:instrText>
        </w:r>
        <w:r>
          <w:fldChar w:fldCharType="separate"/>
        </w:r>
        <w:r>
          <w:t>22</w:t>
        </w:r>
        <w:r>
          <w:fldChar w:fldCharType="end"/>
        </w:r>
      </w:hyperlink>
    </w:p>
    <w:p>
      <w:pPr>
        <w:pStyle w:val="TOC2"/>
        <w:tabs>
          <w:tab w:val="right" w:leader="dot" w:pos="8306"/>
        </w:tabs>
      </w:pPr>
      <w:hyperlink w:anchor="_Toc16467" w:history="1">
        <w:r>
          <w:rPr>
            <w:rFonts w:ascii="仿宋" w:eastAsia="仿宋" w:hAnsi="仿宋" w:cs="仿宋" w:hint="eastAsia"/>
            <w:lang w:eastAsia="zh-CN"/>
          </w:rPr>
          <w:t>(三)、风险监控与控制</w:t>
        </w:r>
        <w:r>
          <w:tab/>
        </w:r>
        <w:r>
          <w:fldChar w:fldCharType="begin"/>
        </w:r>
        <w:r>
          <w:instrText xml:space="preserve"> PAGEREF _Toc16467 \h </w:instrText>
        </w:r>
        <w:r>
          <w:fldChar w:fldCharType="separate"/>
        </w:r>
        <w:r>
          <w:t>24</w:t>
        </w:r>
        <w:r>
          <w:fldChar w:fldCharType="end"/>
        </w:r>
      </w:hyperlink>
    </w:p>
    <w:p>
      <w:pPr>
        <w:pStyle w:val="TOC1"/>
        <w:tabs>
          <w:tab w:val="right" w:leader="dot" w:pos="8306"/>
        </w:tabs>
      </w:pPr>
      <w:hyperlink w:anchor="_Toc3095" w:history="1">
        <w:r>
          <w:rPr>
            <w:rFonts w:ascii="仿宋" w:eastAsia="仿宋" w:hAnsi="仿宋" w:cs="仿宋" w:hint="eastAsia"/>
            <w:lang w:eastAsia="zh-CN"/>
          </w:rPr>
          <w:t>八、非淀粉类生物可降解塑料项目财务管理</w:t>
        </w:r>
        <w:r>
          <w:tab/>
        </w:r>
        <w:r>
          <w:fldChar w:fldCharType="begin"/>
        </w:r>
        <w:r>
          <w:instrText xml:space="preserve"> PAGEREF _Toc3095 \h </w:instrText>
        </w:r>
        <w:r>
          <w:fldChar w:fldCharType="separate"/>
        </w:r>
        <w:r>
          <w:t>25</w:t>
        </w:r>
        <w:r>
          <w:fldChar w:fldCharType="end"/>
        </w:r>
      </w:hyperlink>
    </w:p>
    <w:p>
      <w:pPr>
        <w:pStyle w:val="TOC2"/>
        <w:tabs>
          <w:tab w:val="right" w:leader="dot" w:pos="8306"/>
        </w:tabs>
      </w:pPr>
      <w:hyperlink w:anchor="_Toc23312" w:history="1">
        <w:r>
          <w:rPr>
            <w:rFonts w:ascii="仿宋" w:eastAsia="仿宋" w:hAnsi="仿宋" w:cs="仿宋" w:hint="eastAsia"/>
            <w:lang w:eastAsia="zh-CN"/>
          </w:rPr>
          <w:t>(一)、资金需求大</w:t>
        </w:r>
        <w:r>
          <w:tab/>
        </w:r>
        <w:r>
          <w:fldChar w:fldCharType="begin"/>
        </w:r>
        <w:r>
          <w:instrText xml:space="preserve"> PAGEREF _Toc23312 \h </w:instrText>
        </w:r>
        <w:r>
          <w:fldChar w:fldCharType="separate"/>
        </w:r>
        <w:r>
          <w:t>25</w:t>
        </w:r>
        <w:r>
          <w:fldChar w:fldCharType="end"/>
        </w:r>
      </w:hyperlink>
    </w:p>
    <w:p>
      <w:pPr>
        <w:pStyle w:val="TOC2"/>
        <w:tabs>
          <w:tab w:val="right" w:leader="dot" w:pos="8306"/>
        </w:tabs>
      </w:pPr>
      <w:hyperlink w:anchor="_Toc9095" w:history="1">
        <w:r>
          <w:rPr>
            <w:rFonts w:ascii="仿宋" w:eastAsia="仿宋" w:hAnsi="仿宋" w:cs="仿宋" w:hint="eastAsia"/>
            <w:lang w:eastAsia="zh-CN"/>
          </w:rPr>
          <w:t>(二)、研发周期长</w:t>
        </w:r>
        <w:r>
          <w:tab/>
        </w:r>
        <w:r>
          <w:fldChar w:fldCharType="begin"/>
        </w:r>
        <w:r>
          <w:instrText xml:space="preserve"> PAGEREF _Toc9095 \h </w:instrText>
        </w:r>
        <w:r>
          <w:fldChar w:fldCharType="separate"/>
        </w:r>
        <w:r>
          <w:t>26</w:t>
        </w:r>
        <w:r>
          <w:fldChar w:fldCharType="end"/>
        </w:r>
      </w:hyperlink>
    </w:p>
    <w:p>
      <w:pPr>
        <w:pStyle w:val="TOC2"/>
        <w:tabs>
          <w:tab w:val="right" w:leader="dot" w:pos="8306"/>
        </w:tabs>
      </w:pPr>
      <w:hyperlink w:anchor="_Toc1393" w:history="1">
        <w:r>
          <w:rPr>
            <w:rFonts w:ascii="仿宋" w:eastAsia="仿宋" w:hAnsi="仿宋" w:cs="仿宋" w:hint="eastAsia"/>
            <w:lang w:eastAsia="zh-CN"/>
          </w:rPr>
          <w:t>(三)、市场风险大</w:t>
        </w:r>
        <w:r>
          <w:tab/>
        </w:r>
        <w:r>
          <w:fldChar w:fldCharType="begin"/>
        </w:r>
        <w:r>
          <w:instrText xml:space="preserve"> PAGEREF _Toc1393 \h </w:instrText>
        </w:r>
        <w:r>
          <w:fldChar w:fldCharType="separate"/>
        </w:r>
        <w:r>
          <w:t>28</w:t>
        </w:r>
        <w:r>
          <w:fldChar w:fldCharType="end"/>
        </w:r>
      </w:hyperlink>
    </w:p>
    <w:p>
      <w:pPr>
        <w:pStyle w:val="TOC2"/>
        <w:tabs>
          <w:tab w:val="right" w:leader="dot" w:pos="8306"/>
        </w:tabs>
      </w:pPr>
      <w:hyperlink w:anchor="_Toc23413" w:history="1">
        <w:r>
          <w:rPr>
            <w:rFonts w:ascii="仿宋" w:eastAsia="仿宋" w:hAnsi="仿宋" w:cs="仿宋" w:hint="eastAsia"/>
            <w:lang w:eastAsia="zh-CN"/>
          </w:rPr>
          <w:t>(四)、利润率高</w:t>
        </w:r>
        <w:r>
          <w:tab/>
        </w:r>
        <w:r>
          <w:fldChar w:fldCharType="begin"/>
        </w:r>
        <w:r>
          <w:instrText xml:space="preserve"> PAGEREF _Toc23413 \h </w:instrText>
        </w:r>
        <w:r>
          <w:fldChar w:fldCharType="separate"/>
        </w:r>
        <w:r>
          <w:t>31</w:t>
        </w:r>
        <w:r>
          <w:fldChar w:fldCharType="end"/>
        </w:r>
      </w:hyperlink>
    </w:p>
    <w:p>
      <w:pPr>
        <w:pStyle w:val="TOC1"/>
        <w:tabs>
          <w:tab w:val="right" w:leader="dot" w:pos="8306"/>
        </w:tabs>
      </w:pPr>
      <w:hyperlink w:anchor="_Toc7446" w:history="1">
        <w:r>
          <w:rPr>
            <w:rFonts w:ascii="仿宋" w:eastAsia="仿宋" w:hAnsi="仿宋" w:cs="仿宋" w:hint="eastAsia"/>
            <w:lang w:eastAsia="zh-CN"/>
          </w:rPr>
          <w:t>九、非淀粉类生物可降解塑料项目社会影响</w:t>
        </w:r>
        <w:r>
          <w:tab/>
        </w:r>
        <w:r>
          <w:fldChar w:fldCharType="begin"/>
        </w:r>
        <w:r>
          <w:instrText xml:space="preserve"> PAGEREF _Toc7446 \h </w:instrText>
        </w:r>
        <w:r>
          <w:fldChar w:fldCharType="separate"/>
        </w:r>
        <w:r>
          <w:t>33</w:t>
        </w:r>
        <w:r>
          <w:fldChar w:fldCharType="end"/>
        </w:r>
      </w:hyperlink>
    </w:p>
    <w:p>
      <w:pPr>
        <w:pStyle w:val="TOC2"/>
        <w:tabs>
          <w:tab w:val="right" w:leader="dot" w:pos="8306"/>
        </w:tabs>
      </w:pPr>
      <w:hyperlink w:anchor="_Toc10332" w:history="1">
        <w:r>
          <w:rPr>
            <w:rFonts w:ascii="仿宋" w:eastAsia="仿宋" w:hAnsi="仿宋" w:cs="仿宋" w:hint="eastAsia"/>
            <w:lang w:eastAsia="zh-CN"/>
          </w:rPr>
          <w:t>(一)、社会责任与义务</w:t>
        </w:r>
        <w:r>
          <w:tab/>
        </w:r>
        <w:r>
          <w:fldChar w:fldCharType="begin"/>
        </w:r>
        <w:r>
          <w:instrText xml:space="preserve"> PAGEREF _Toc10332 \h </w:instrText>
        </w:r>
        <w:r>
          <w:fldChar w:fldCharType="separate"/>
        </w:r>
        <w:r>
          <w:t>33</w:t>
        </w:r>
        <w:r>
          <w:fldChar w:fldCharType="end"/>
        </w:r>
      </w:hyperlink>
    </w:p>
    <w:p>
      <w:pPr>
        <w:pStyle w:val="TOC2"/>
        <w:tabs>
          <w:tab w:val="right" w:leader="dot" w:pos="8306"/>
        </w:tabs>
      </w:pPr>
      <w:hyperlink w:anchor="_Toc1150" w:history="1">
        <w:r>
          <w:rPr>
            <w:rFonts w:ascii="仿宋" w:eastAsia="仿宋" w:hAnsi="仿宋" w:cs="仿宋" w:hint="eastAsia"/>
            <w:lang w:eastAsia="zh-CN"/>
          </w:rPr>
          <w:t>(二)、社会参与与沟通</w:t>
        </w:r>
        <w:r>
          <w:tab/>
        </w:r>
        <w:r>
          <w:fldChar w:fldCharType="begin"/>
        </w:r>
        <w:r>
          <w:instrText xml:space="preserve"> PAGEREF _Toc1150 \h </w:instrText>
        </w:r>
        <w:r>
          <w:fldChar w:fldCharType="separate"/>
        </w:r>
        <w:r>
          <w:t>34</w:t>
        </w:r>
        <w:r>
          <w:fldChar w:fldCharType="end"/>
        </w:r>
      </w:hyperlink>
    </w:p>
    <w:p>
      <w:pPr>
        <w:pStyle w:val="TOC1"/>
        <w:tabs>
          <w:tab w:val="right" w:leader="dot" w:pos="8306"/>
        </w:tabs>
      </w:pPr>
      <w:hyperlink w:anchor="_Toc27366" w:history="1">
        <w:r>
          <w:rPr>
            <w:rFonts w:ascii="仿宋" w:eastAsia="仿宋" w:hAnsi="仿宋" w:cs="仿宋" w:hint="eastAsia"/>
            <w:lang w:eastAsia="zh-CN"/>
          </w:rPr>
          <w:t>十、非淀粉类生物可降解塑料项目人力资源管理</w:t>
        </w:r>
        <w:r>
          <w:tab/>
        </w:r>
        <w:r>
          <w:fldChar w:fldCharType="begin"/>
        </w:r>
        <w:r>
          <w:instrText xml:space="preserve"> PAGEREF _Toc27366 \h </w:instrText>
        </w:r>
        <w:r>
          <w:fldChar w:fldCharType="separate"/>
        </w:r>
        <w:r>
          <w:t>35</w:t>
        </w:r>
        <w:r>
          <w:fldChar w:fldCharType="end"/>
        </w:r>
      </w:hyperlink>
    </w:p>
    <w:p>
      <w:pPr>
        <w:pStyle w:val="TOC2"/>
        <w:tabs>
          <w:tab w:val="right" w:leader="dot" w:pos="8306"/>
        </w:tabs>
      </w:pPr>
      <w:hyperlink w:anchor="_Toc10543" w:history="1">
        <w:r>
          <w:rPr>
            <w:rFonts w:ascii="仿宋" w:eastAsia="仿宋" w:hAnsi="仿宋" w:cs="仿宋" w:hint="eastAsia"/>
            <w:lang w:eastAsia="zh-CN"/>
          </w:rPr>
          <w:t>(一)、建立健全的预算管理制度</w:t>
        </w:r>
        <w:r>
          <w:tab/>
        </w:r>
        <w:r>
          <w:fldChar w:fldCharType="begin"/>
        </w:r>
        <w:r>
          <w:instrText xml:space="preserve"> PAGEREF _Toc10543 \h </w:instrText>
        </w:r>
        <w:r>
          <w:fldChar w:fldCharType="separate"/>
        </w:r>
        <w:r>
          <w:t>35</w:t>
        </w:r>
        <w:r>
          <w:fldChar w:fldCharType="end"/>
        </w:r>
      </w:hyperlink>
    </w:p>
    <w:p>
      <w:pPr>
        <w:pStyle w:val="TOC2"/>
        <w:tabs>
          <w:tab w:val="right" w:leader="dot" w:pos="8306"/>
        </w:tabs>
      </w:pPr>
      <w:hyperlink w:anchor="_Toc13314" w:history="1">
        <w:r>
          <w:rPr>
            <w:rFonts w:ascii="仿宋" w:eastAsia="仿宋" w:hAnsi="仿宋" w:cs="仿宋" w:hint="eastAsia"/>
            <w:lang w:eastAsia="zh-CN"/>
          </w:rPr>
          <w:t>(二)、加强资金流动监控</w:t>
        </w:r>
        <w:r>
          <w:tab/>
        </w:r>
        <w:r>
          <w:fldChar w:fldCharType="begin"/>
        </w:r>
        <w:r>
          <w:instrText xml:space="preserve"> PAGEREF _Toc13314 \h </w:instrText>
        </w:r>
        <w:r>
          <w:fldChar w:fldCharType="separate"/>
        </w:r>
        <w:r>
          <w:t>37</w:t>
        </w:r>
        <w:r>
          <w:fldChar w:fldCharType="end"/>
        </w:r>
      </w:hyperlink>
    </w:p>
    <w:p>
      <w:pPr>
        <w:pStyle w:val="TOC2"/>
        <w:tabs>
          <w:tab w:val="right" w:leader="dot" w:pos="8306"/>
        </w:tabs>
      </w:pPr>
      <w:hyperlink w:anchor="_Toc13297" w:history="1">
        <w:r>
          <w:rPr>
            <w:rFonts w:ascii="仿宋" w:eastAsia="仿宋" w:hAnsi="仿宋" w:cs="仿宋" w:hint="eastAsia"/>
            <w:lang w:eastAsia="zh-CN"/>
          </w:rPr>
          <w:t>(三)、制定完善的风险控制机制</w:t>
        </w:r>
        <w:r>
          <w:tab/>
        </w:r>
        <w:r>
          <w:fldChar w:fldCharType="begin"/>
        </w:r>
        <w:r>
          <w:instrText xml:space="preserve"> PAGEREF _Toc13297 \h </w:instrText>
        </w:r>
        <w:r>
          <w:fldChar w:fldCharType="separate"/>
        </w:r>
        <w:r>
          <w:t>38</w:t>
        </w:r>
        <w:r>
          <w:fldChar w:fldCharType="end"/>
        </w:r>
      </w:hyperlink>
    </w:p>
    <w:p>
      <w:pPr>
        <w:pStyle w:val="TOC2"/>
        <w:tabs>
          <w:tab w:val="right" w:leader="dot" w:pos="8306"/>
        </w:tabs>
      </w:pPr>
      <w:hyperlink w:anchor="_Toc16030" w:history="1">
        <w:r>
          <w:rPr>
            <w:rFonts w:ascii="仿宋" w:eastAsia="仿宋" w:hAnsi="仿宋" w:cs="仿宋" w:hint="eastAsia"/>
            <w:lang w:eastAsia="zh-CN"/>
          </w:rPr>
          <w:t>(四)、优化成本管理</w:t>
        </w:r>
        <w:r>
          <w:tab/>
        </w:r>
        <w:r>
          <w:fldChar w:fldCharType="begin"/>
        </w:r>
        <w:r>
          <w:instrText xml:space="preserve"> PAGEREF _Toc16030 \h </w:instrText>
        </w:r>
        <w:r>
          <w:fldChar w:fldCharType="separate"/>
        </w:r>
        <w:r>
          <w:t>39</w:t>
        </w:r>
        <w:r>
          <w:fldChar w:fldCharType="end"/>
        </w:r>
      </w:hyperlink>
    </w:p>
    <w:p>
      <w:pPr>
        <w:pStyle w:val="TOC1"/>
        <w:tabs>
          <w:tab w:val="right" w:leader="dot" w:pos="8306"/>
        </w:tabs>
      </w:pPr>
      <w:hyperlink w:anchor="_Toc31767" w:history="1">
        <w:r>
          <w:rPr>
            <w:rFonts w:ascii="仿宋" w:eastAsia="仿宋" w:hAnsi="仿宋" w:cs="仿宋" w:hint="eastAsia"/>
            <w:lang w:eastAsia="zh-CN"/>
          </w:rPr>
          <w:t>十一、非淀粉类生物可降解塑料项目投资规划</w:t>
        </w:r>
        <w:r>
          <w:tab/>
        </w:r>
        <w:r>
          <w:fldChar w:fldCharType="begin"/>
        </w:r>
        <w:r>
          <w:instrText xml:space="preserve"> PAGEREF _Toc31767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8" w:history="1">
        <w:r>
          <w:rPr>
            <w:rFonts w:ascii="仿宋" w:eastAsia="仿宋" w:hAnsi="仿宋" w:cs="仿宋" w:hint="eastAsia"/>
            <w:lang w:eastAsia="zh-CN"/>
          </w:rPr>
          <w:t>(一)、非淀粉类生物可降解塑料项目总投资估算</w:t>
        </w:r>
        <w:r>
          <w:tab/>
        </w:r>
        <w:r>
          <w:fldChar w:fldCharType="begin"/>
        </w:r>
        <w:r>
          <w:instrText xml:space="preserve"> PAGEREF _Toc29788 \h </w:instrText>
        </w:r>
        <w:r>
          <w:fldChar w:fldCharType="separate"/>
        </w:r>
        <w:r>
          <w:t>41</w:t>
        </w:r>
        <w:r>
          <w:fldChar w:fldCharType="end"/>
        </w:r>
      </w:hyperlink>
    </w:p>
    <w:p>
      <w:pPr>
        <w:pStyle w:val="TOC2"/>
        <w:tabs>
          <w:tab w:val="right" w:leader="dot" w:pos="8306"/>
        </w:tabs>
      </w:pPr>
      <w:hyperlink w:anchor="_Toc24048" w:history="1">
        <w:r>
          <w:rPr>
            <w:rFonts w:ascii="仿宋" w:eastAsia="仿宋" w:hAnsi="仿宋" w:cs="仿宋" w:hint="eastAsia"/>
            <w:lang w:eastAsia="zh-CN"/>
          </w:rPr>
          <w:t>(二)、资金筹措</w:t>
        </w:r>
        <w:r>
          <w:tab/>
        </w:r>
        <w:r>
          <w:fldChar w:fldCharType="begin"/>
        </w:r>
        <w:r>
          <w:instrText xml:space="preserve"> PAGEREF _Toc24048 \h </w:instrText>
        </w:r>
        <w:r>
          <w:fldChar w:fldCharType="separate"/>
        </w:r>
        <w:r>
          <w:t>42</w:t>
        </w:r>
        <w:r>
          <w:fldChar w:fldCharType="end"/>
        </w:r>
      </w:hyperlink>
    </w:p>
    <w:p>
      <w:pPr>
        <w:pStyle w:val="TOC1"/>
        <w:tabs>
          <w:tab w:val="right" w:leader="dot" w:pos="8306"/>
        </w:tabs>
      </w:pPr>
      <w:hyperlink w:anchor="_Toc15541" w:history="1">
        <w:r>
          <w:rPr>
            <w:rFonts w:ascii="仿宋" w:eastAsia="仿宋" w:hAnsi="仿宋" w:cs="仿宋" w:hint="eastAsia"/>
            <w:lang w:eastAsia="zh-CN"/>
          </w:rPr>
          <w:t>十二、非淀粉类生物可降解塑料项目创新与研发</w:t>
        </w:r>
        <w:r>
          <w:tab/>
        </w:r>
        <w:r>
          <w:fldChar w:fldCharType="begin"/>
        </w:r>
        <w:r>
          <w:instrText xml:space="preserve"> PAGEREF _Toc15541 \h </w:instrText>
        </w:r>
        <w:r>
          <w:fldChar w:fldCharType="separate"/>
        </w:r>
        <w:r>
          <w:t>43</w:t>
        </w:r>
        <w:r>
          <w:fldChar w:fldCharType="end"/>
        </w:r>
      </w:hyperlink>
    </w:p>
    <w:p>
      <w:pPr>
        <w:pStyle w:val="TOC2"/>
        <w:tabs>
          <w:tab w:val="right" w:leader="dot" w:pos="8306"/>
        </w:tabs>
      </w:pPr>
      <w:hyperlink w:anchor="_Toc21971" w:history="1">
        <w:r>
          <w:rPr>
            <w:rFonts w:ascii="仿宋" w:eastAsia="仿宋" w:hAnsi="仿宋" w:cs="仿宋" w:hint="eastAsia"/>
            <w:lang w:eastAsia="zh-CN"/>
          </w:rPr>
          <w:t>(一)、创新策略与方向</w:t>
        </w:r>
        <w:r>
          <w:tab/>
        </w:r>
        <w:r>
          <w:fldChar w:fldCharType="begin"/>
        </w:r>
        <w:r>
          <w:instrText xml:space="preserve"> PAGEREF _Toc21971 \h </w:instrText>
        </w:r>
        <w:r>
          <w:fldChar w:fldCharType="separate"/>
        </w:r>
        <w:r>
          <w:t>43</w:t>
        </w:r>
        <w:r>
          <w:fldChar w:fldCharType="end"/>
        </w:r>
      </w:hyperlink>
    </w:p>
    <w:p>
      <w:pPr>
        <w:pStyle w:val="TOC2"/>
        <w:tabs>
          <w:tab w:val="right" w:leader="dot" w:pos="8306"/>
        </w:tabs>
      </w:pPr>
      <w:hyperlink w:anchor="_Toc4710" w:history="1">
        <w:r>
          <w:rPr>
            <w:rFonts w:ascii="仿宋" w:eastAsia="仿宋" w:hAnsi="仿宋" w:cs="仿宋" w:hint="eastAsia"/>
            <w:lang w:eastAsia="zh-CN"/>
          </w:rPr>
          <w:t>(二)、研发规划与投入</w:t>
        </w:r>
        <w:r>
          <w:tab/>
        </w:r>
        <w:r>
          <w:fldChar w:fldCharType="begin"/>
        </w:r>
        <w:r>
          <w:instrText xml:space="preserve"> PAGEREF _Toc4710 \h </w:instrText>
        </w:r>
        <w:r>
          <w:fldChar w:fldCharType="separate"/>
        </w:r>
        <w:r>
          <w:t>44</w:t>
        </w:r>
        <w:r>
          <w:fldChar w:fldCharType="end"/>
        </w:r>
      </w:hyperlink>
    </w:p>
    <w:p>
      <w:pPr>
        <w:pStyle w:val="TOC1"/>
        <w:tabs>
          <w:tab w:val="right" w:leader="dot" w:pos="8306"/>
        </w:tabs>
      </w:pPr>
      <w:hyperlink w:anchor="_Toc3164" w:history="1">
        <w:r>
          <w:rPr>
            <w:rFonts w:ascii="仿宋" w:eastAsia="仿宋" w:hAnsi="仿宋" w:cs="仿宋" w:hint="eastAsia"/>
            <w:lang w:eastAsia="zh-CN"/>
          </w:rPr>
          <w:t>十三、非淀粉类生物可降解塑料项目工程方案分析</w:t>
        </w:r>
        <w:r>
          <w:tab/>
        </w:r>
        <w:r>
          <w:fldChar w:fldCharType="begin"/>
        </w:r>
        <w:r>
          <w:instrText xml:space="preserve"> PAGEREF _Toc3164 \h </w:instrText>
        </w:r>
        <w:r>
          <w:fldChar w:fldCharType="separate"/>
        </w:r>
        <w:r>
          <w:t>46</w:t>
        </w:r>
        <w:r>
          <w:fldChar w:fldCharType="end"/>
        </w:r>
      </w:hyperlink>
    </w:p>
    <w:p>
      <w:pPr>
        <w:pStyle w:val="TOC2"/>
        <w:tabs>
          <w:tab w:val="right" w:leader="dot" w:pos="8306"/>
        </w:tabs>
      </w:pPr>
      <w:hyperlink w:anchor="_Toc31006" w:history="1">
        <w:r>
          <w:rPr>
            <w:rFonts w:ascii="仿宋" w:eastAsia="仿宋" w:hAnsi="仿宋" w:cs="仿宋" w:hint="eastAsia"/>
            <w:lang w:eastAsia="zh-CN"/>
          </w:rPr>
          <w:t>(一)、建筑工程设计原则</w:t>
        </w:r>
        <w:r>
          <w:tab/>
        </w:r>
        <w:r>
          <w:fldChar w:fldCharType="begin"/>
        </w:r>
        <w:r>
          <w:instrText xml:space="preserve"> PAGEREF _Toc31006 \h </w:instrText>
        </w:r>
        <w:r>
          <w:fldChar w:fldCharType="separate"/>
        </w:r>
        <w:r>
          <w:t>46</w:t>
        </w:r>
        <w:r>
          <w:fldChar w:fldCharType="end"/>
        </w:r>
      </w:hyperlink>
    </w:p>
    <w:p>
      <w:pPr>
        <w:pStyle w:val="TOC2"/>
        <w:tabs>
          <w:tab w:val="right" w:leader="dot" w:pos="8306"/>
        </w:tabs>
      </w:pPr>
      <w:hyperlink w:anchor="_Toc9692" w:history="1">
        <w:r>
          <w:rPr>
            <w:rFonts w:ascii="仿宋" w:eastAsia="仿宋" w:hAnsi="仿宋" w:cs="仿宋" w:hint="eastAsia"/>
            <w:lang w:eastAsia="zh-CN"/>
          </w:rPr>
          <w:t>(二)、土建工程建设指标</w:t>
        </w:r>
        <w:r>
          <w:tab/>
        </w:r>
        <w:r>
          <w:fldChar w:fldCharType="begin"/>
        </w:r>
        <w:r>
          <w:instrText xml:space="preserve"> PAGEREF _Toc9692 \h </w:instrText>
        </w:r>
        <w:r>
          <w:fldChar w:fldCharType="separate"/>
        </w:r>
        <w:r>
          <w:t>50</w:t>
        </w:r>
        <w:r>
          <w:fldChar w:fldCharType="end"/>
        </w:r>
      </w:hyperlink>
    </w:p>
    <w:p>
      <w:pPr>
        <w:pStyle w:val="TOC1"/>
        <w:tabs>
          <w:tab w:val="right" w:leader="dot" w:pos="8306"/>
        </w:tabs>
      </w:pPr>
      <w:hyperlink w:anchor="_Toc32197" w:history="1">
        <w:r>
          <w:rPr>
            <w:rFonts w:ascii="仿宋" w:eastAsia="仿宋" w:hAnsi="仿宋" w:cs="仿宋" w:hint="eastAsia"/>
            <w:lang w:eastAsia="zh-CN"/>
          </w:rPr>
          <w:t>十四、非淀粉类生物可降解塑料项目实施时间节点</w:t>
        </w:r>
        <w:r>
          <w:tab/>
        </w:r>
        <w:r>
          <w:fldChar w:fldCharType="begin"/>
        </w:r>
        <w:r>
          <w:instrText xml:space="preserve"> PAGEREF _Toc32197 \h </w:instrText>
        </w:r>
        <w:r>
          <w:fldChar w:fldCharType="separate"/>
        </w:r>
        <w:r>
          <w:t>51</w:t>
        </w:r>
        <w:r>
          <w:fldChar w:fldCharType="end"/>
        </w:r>
      </w:hyperlink>
    </w:p>
    <w:p>
      <w:pPr>
        <w:pStyle w:val="TOC2"/>
        <w:tabs>
          <w:tab w:val="right" w:leader="dot" w:pos="8306"/>
        </w:tabs>
      </w:pPr>
      <w:hyperlink w:anchor="_Toc30221" w:history="1">
        <w:r>
          <w:rPr>
            <w:rFonts w:ascii="仿宋" w:eastAsia="仿宋" w:hAnsi="仿宋" w:cs="仿宋" w:hint="eastAsia"/>
            <w:lang w:eastAsia="zh-CN"/>
          </w:rPr>
          <w:t>(一)、非淀粉类生物可降解塑料项目启动阶段时间节点</w:t>
        </w:r>
        <w:r>
          <w:tab/>
        </w:r>
        <w:r>
          <w:fldChar w:fldCharType="begin"/>
        </w:r>
        <w:r>
          <w:instrText xml:space="preserve"> PAGEREF _Toc30221 \h </w:instrText>
        </w:r>
        <w:r>
          <w:fldChar w:fldCharType="separate"/>
        </w:r>
        <w:r>
          <w:t>51</w:t>
        </w:r>
        <w:r>
          <w:fldChar w:fldCharType="end"/>
        </w:r>
      </w:hyperlink>
    </w:p>
    <w:p>
      <w:pPr>
        <w:pStyle w:val="TOC2"/>
        <w:tabs>
          <w:tab w:val="right" w:leader="dot" w:pos="8306"/>
        </w:tabs>
      </w:pPr>
      <w:hyperlink w:anchor="_Toc32216" w:history="1">
        <w:r>
          <w:rPr>
            <w:rFonts w:ascii="仿宋" w:eastAsia="仿宋" w:hAnsi="仿宋" w:cs="仿宋" w:hint="eastAsia"/>
            <w:lang w:eastAsia="zh-CN"/>
          </w:rPr>
          <w:t>(二)、非淀粉类生物可降解塑料项目执行阶段时间节点</w:t>
        </w:r>
        <w:r>
          <w:tab/>
        </w:r>
        <w:r>
          <w:fldChar w:fldCharType="begin"/>
        </w:r>
        <w:r>
          <w:instrText xml:space="preserve"> PAGEREF _Toc32216 \h </w:instrText>
        </w:r>
        <w:r>
          <w:fldChar w:fldCharType="separate"/>
        </w:r>
        <w:r>
          <w:t>53</w:t>
        </w:r>
        <w:r>
          <w:fldChar w:fldCharType="end"/>
        </w:r>
      </w:hyperlink>
    </w:p>
    <w:p>
      <w:pPr>
        <w:pStyle w:val="TOC2"/>
        <w:tabs>
          <w:tab w:val="right" w:leader="dot" w:pos="8306"/>
        </w:tabs>
      </w:pPr>
      <w:hyperlink w:anchor="_Toc639" w:history="1">
        <w:r>
          <w:rPr>
            <w:rFonts w:ascii="仿宋" w:eastAsia="仿宋" w:hAnsi="仿宋" w:cs="仿宋" w:hint="eastAsia"/>
            <w:lang w:eastAsia="zh-CN"/>
          </w:rPr>
          <w:t>(三)、非淀粉类生物可降解塑料项目完成阶段时间节点</w:t>
        </w:r>
        <w:r>
          <w:tab/>
        </w:r>
        <w:r>
          <w:fldChar w:fldCharType="begin"/>
        </w:r>
        <w:r>
          <w:instrText xml:space="preserve"> PAGEREF _Toc639 \h </w:instrText>
        </w:r>
        <w:r>
          <w:fldChar w:fldCharType="separate"/>
        </w:r>
        <w:r>
          <w:t>54</w:t>
        </w:r>
        <w:r>
          <w:fldChar w:fldCharType="end"/>
        </w:r>
      </w:hyperlink>
    </w:p>
    <w:p>
      <w:pPr>
        <w:pStyle w:val="TOC1"/>
        <w:tabs>
          <w:tab w:val="right" w:leader="dot" w:pos="8306"/>
        </w:tabs>
      </w:pPr>
      <w:hyperlink w:anchor="_Toc5795" w:history="1">
        <w:r>
          <w:rPr>
            <w:rFonts w:ascii="仿宋" w:eastAsia="仿宋" w:hAnsi="仿宋" w:cs="仿宋" w:hint="eastAsia"/>
            <w:lang w:eastAsia="zh-CN"/>
          </w:rPr>
          <w:t>十五、非淀粉类生物可降解塑料项目治理与监督</w:t>
        </w:r>
        <w:r>
          <w:tab/>
        </w:r>
        <w:r>
          <w:fldChar w:fldCharType="begin"/>
        </w:r>
        <w:r>
          <w:instrText xml:space="preserve"> PAGEREF _Toc5795 \h </w:instrText>
        </w:r>
        <w:r>
          <w:fldChar w:fldCharType="separate"/>
        </w:r>
        <w:r>
          <w:t>55</w:t>
        </w:r>
        <w:r>
          <w:fldChar w:fldCharType="end"/>
        </w:r>
      </w:hyperlink>
    </w:p>
    <w:p>
      <w:pPr>
        <w:pStyle w:val="TOC2"/>
        <w:tabs>
          <w:tab w:val="right" w:leader="dot" w:pos="8306"/>
        </w:tabs>
      </w:pPr>
      <w:hyperlink w:anchor="_Toc20831" w:history="1">
        <w:r>
          <w:rPr>
            <w:rFonts w:ascii="仿宋" w:eastAsia="仿宋" w:hAnsi="仿宋" w:cs="仿宋" w:hint="eastAsia"/>
            <w:lang w:eastAsia="zh-CN"/>
          </w:rPr>
          <w:t>(一)、非淀粉类生物可降解塑料项目治理结构</w:t>
        </w:r>
        <w:r>
          <w:tab/>
        </w:r>
        <w:r>
          <w:fldChar w:fldCharType="begin"/>
        </w:r>
        <w:r>
          <w:instrText xml:space="preserve"> PAGEREF _Toc20831 \h </w:instrText>
        </w:r>
        <w:r>
          <w:fldChar w:fldCharType="separate"/>
        </w:r>
        <w:r>
          <w:t>55</w:t>
        </w:r>
        <w:r>
          <w:fldChar w:fldCharType="end"/>
        </w:r>
      </w:hyperlink>
    </w:p>
    <w:p>
      <w:pPr>
        <w:pStyle w:val="TOC2"/>
        <w:tabs>
          <w:tab w:val="right" w:leader="dot" w:pos="8306"/>
        </w:tabs>
      </w:pPr>
      <w:hyperlink w:anchor="_Toc25448" w:history="1">
        <w:r>
          <w:rPr>
            <w:rFonts w:ascii="仿宋" w:eastAsia="仿宋" w:hAnsi="仿宋" w:cs="仿宋" w:hint="eastAsia"/>
            <w:lang w:eastAsia="zh-CN"/>
          </w:rPr>
          <w:t>(二)、监督与审计</w:t>
        </w:r>
        <w:r>
          <w:tab/>
        </w:r>
        <w:r>
          <w:fldChar w:fldCharType="begin"/>
        </w:r>
        <w:r>
          <w:instrText xml:space="preserve"> PAGEREF _Toc25448 \h </w:instrText>
        </w:r>
        <w:r>
          <w:fldChar w:fldCharType="separate"/>
        </w:r>
        <w:r>
          <w:t>57</w:t>
        </w:r>
        <w:r>
          <w:fldChar w:fldCharType="end"/>
        </w:r>
      </w:hyperlink>
    </w:p>
    <w:p>
      <w:pPr>
        <w:pStyle w:val="TOC1"/>
        <w:tabs>
          <w:tab w:val="right" w:leader="dot" w:pos="8306"/>
        </w:tabs>
      </w:pPr>
      <w:hyperlink w:anchor="_Toc12164" w:history="1">
        <w:r>
          <w:rPr>
            <w:rFonts w:ascii="仿宋" w:eastAsia="仿宋" w:hAnsi="仿宋" w:cs="仿宋" w:hint="eastAsia"/>
            <w:lang w:eastAsia="zh-CN"/>
          </w:rPr>
          <w:t>十六、供应链管理</w:t>
        </w:r>
        <w:r>
          <w:tab/>
        </w:r>
        <w:r>
          <w:fldChar w:fldCharType="begin"/>
        </w:r>
        <w:r>
          <w:instrText xml:space="preserve"> PAGEREF _Toc12164 \h </w:instrText>
        </w:r>
        <w:r>
          <w:fldChar w:fldCharType="separate"/>
        </w:r>
        <w:r>
          <w:t>58</w:t>
        </w:r>
        <w:r>
          <w:fldChar w:fldCharType="end"/>
        </w:r>
      </w:hyperlink>
    </w:p>
    <w:p>
      <w:pPr>
        <w:pStyle w:val="TOC2"/>
        <w:tabs>
          <w:tab w:val="right" w:leader="dot" w:pos="8306"/>
        </w:tabs>
      </w:pPr>
      <w:hyperlink w:anchor="_Toc10681" w:history="1">
        <w:r>
          <w:rPr>
            <w:rFonts w:ascii="仿宋" w:eastAsia="仿宋" w:hAnsi="仿宋" w:cs="仿宋" w:hint="eastAsia"/>
            <w:lang w:eastAsia="zh-CN"/>
          </w:rPr>
          <w:t>(一)、供应链战略规划</w:t>
        </w:r>
        <w:r>
          <w:tab/>
        </w:r>
        <w:r>
          <w:fldChar w:fldCharType="begin"/>
        </w:r>
        <w:r>
          <w:instrText xml:space="preserve"> PAGEREF _Toc10681 \h </w:instrText>
        </w:r>
        <w:r>
          <w:fldChar w:fldCharType="separate"/>
        </w:r>
        <w:r>
          <w:t>58</w:t>
        </w:r>
        <w:r>
          <w:fldChar w:fldCharType="end"/>
        </w:r>
      </w:hyperlink>
    </w:p>
    <w:p>
      <w:pPr>
        <w:pStyle w:val="TOC2"/>
        <w:tabs>
          <w:tab w:val="right" w:leader="dot" w:pos="8306"/>
        </w:tabs>
      </w:pPr>
      <w:hyperlink w:anchor="_Toc12269" w:history="1">
        <w:r>
          <w:rPr>
            <w:rFonts w:ascii="仿宋" w:eastAsia="仿宋" w:hAnsi="仿宋" w:cs="仿宋" w:hint="eastAsia"/>
            <w:lang w:eastAsia="zh-CN"/>
          </w:rPr>
          <w:t>(二)、供应商选择与合作</w:t>
        </w:r>
        <w:r>
          <w:tab/>
        </w:r>
        <w:r>
          <w:fldChar w:fldCharType="begin"/>
        </w:r>
        <w:r>
          <w:instrText xml:space="preserve"> PAGEREF _Toc12269 \h </w:instrText>
        </w:r>
        <w:r>
          <w:fldChar w:fldCharType="separate"/>
        </w:r>
        <w:r>
          <w:t>60</w:t>
        </w:r>
        <w:r>
          <w:fldChar w:fldCharType="end"/>
        </w:r>
      </w:hyperlink>
    </w:p>
    <w:p>
      <w:pPr>
        <w:pStyle w:val="TOC2"/>
        <w:tabs>
          <w:tab w:val="right" w:leader="dot" w:pos="8306"/>
        </w:tabs>
      </w:pPr>
      <w:hyperlink w:anchor="_Toc19846" w:history="1">
        <w:r>
          <w:rPr>
            <w:rFonts w:ascii="仿宋" w:eastAsia="仿宋" w:hAnsi="仿宋" w:cs="仿宋" w:hint="eastAsia"/>
            <w:lang w:eastAsia="zh-CN"/>
          </w:rPr>
          <w:t>(三)、物流与库存管理</w:t>
        </w:r>
        <w:r>
          <w:tab/>
        </w:r>
        <w:r>
          <w:fldChar w:fldCharType="begin"/>
        </w:r>
        <w:r>
          <w:instrText xml:space="preserve"> PAGEREF _Toc19846 \h </w:instrText>
        </w:r>
        <w:r>
          <w:fldChar w:fldCharType="separate"/>
        </w:r>
        <w:r>
          <w:t>61</w:t>
        </w:r>
        <w:r>
          <w:fldChar w:fldCharType="end"/>
        </w:r>
      </w:hyperlink>
    </w:p>
    <w:p>
      <w:pPr>
        <w:pStyle w:val="TOC1"/>
        <w:tabs>
          <w:tab w:val="right" w:leader="dot" w:pos="8306"/>
        </w:tabs>
      </w:pPr>
      <w:hyperlink w:anchor="_Toc30734" w:history="1">
        <w:r>
          <w:rPr>
            <w:rFonts w:ascii="仿宋" w:eastAsia="仿宋" w:hAnsi="仿宋" w:cs="仿宋" w:hint="eastAsia"/>
            <w:lang w:eastAsia="zh-CN"/>
          </w:rPr>
          <w:t>十七、质量管理体系</w:t>
        </w:r>
        <w:r>
          <w:tab/>
        </w:r>
        <w:r>
          <w:fldChar w:fldCharType="begin"/>
        </w:r>
        <w:r>
          <w:instrText xml:space="preserve"> PAGEREF _Toc30734 \h </w:instrText>
        </w:r>
        <w:r>
          <w:fldChar w:fldCharType="separate"/>
        </w:r>
        <w:r>
          <w:t>63</w:t>
        </w:r>
        <w:r>
          <w:fldChar w:fldCharType="end"/>
        </w:r>
      </w:hyperlink>
    </w:p>
    <w:p>
      <w:pPr>
        <w:pStyle w:val="TOC2"/>
        <w:tabs>
          <w:tab w:val="right" w:leader="dot" w:pos="8306"/>
        </w:tabs>
      </w:pPr>
      <w:hyperlink w:anchor="_Toc29357" w:history="1">
        <w:r>
          <w:rPr>
            <w:rFonts w:ascii="仿宋" w:eastAsia="仿宋" w:hAnsi="仿宋" w:cs="仿宋" w:hint="eastAsia"/>
            <w:lang w:eastAsia="zh-CN"/>
          </w:rPr>
          <w:t>(一)、质量目标与方针</w:t>
        </w:r>
        <w:r>
          <w:tab/>
        </w:r>
        <w:r>
          <w:fldChar w:fldCharType="begin"/>
        </w:r>
        <w:r>
          <w:instrText xml:space="preserve"> PAGEREF _Toc29357 \h </w:instrText>
        </w:r>
        <w:r>
          <w:fldChar w:fldCharType="separate"/>
        </w:r>
        <w:r>
          <w:t>63</w:t>
        </w:r>
        <w:r>
          <w:fldChar w:fldCharType="end"/>
        </w:r>
      </w:hyperlink>
    </w:p>
    <w:p>
      <w:pPr>
        <w:pStyle w:val="TOC2"/>
        <w:tabs>
          <w:tab w:val="right" w:leader="dot" w:pos="8306"/>
        </w:tabs>
      </w:pPr>
      <w:hyperlink w:anchor="_Toc18332" w:history="1">
        <w:r>
          <w:rPr>
            <w:rFonts w:ascii="仿宋" w:eastAsia="仿宋" w:hAnsi="仿宋" w:cs="仿宋" w:hint="eastAsia"/>
            <w:lang w:eastAsia="zh-CN"/>
          </w:rPr>
          <w:t>(二)、质量管理责任</w:t>
        </w:r>
        <w:r>
          <w:tab/>
        </w:r>
        <w:r>
          <w:fldChar w:fldCharType="begin"/>
        </w:r>
        <w:r>
          <w:instrText xml:space="preserve"> PAGEREF _Toc18332 \h </w:instrText>
        </w:r>
        <w:r>
          <w:fldChar w:fldCharType="separate"/>
        </w:r>
        <w:r>
          <w:t>64</w:t>
        </w:r>
        <w:r>
          <w:fldChar w:fldCharType="end"/>
        </w:r>
      </w:hyperlink>
    </w:p>
    <w:p>
      <w:pPr>
        <w:pStyle w:val="TOC2"/>
        <w:tabs>
          <w:tab w:val="right" w:leader="dot" w:pos="8306"/>
        </w:tabs>
      </w:pPr>
      <w:hyperlink w:anchor="_Toc8215" w:history="1">
        <w:r>
          <w:rPr>
            <w:rFonts w:ascii="仿宋" w:eastAsia="仿宋" w:hAnsi="仿宋" w:cs="仿宋" w:hint="eastAsia"/>
            <w:lang w:eastAsia="zh-CN"/>
          </w:rPr>
          <w:t>(三)、质量管理体系文件</w:t>
        </w:r>
        <w:r>
          <w:tab/>
        </w:r>
        <w:r>
          <w:fldChar w:fldCharType="begin"/>
        </w:r>
        <w:r>
          <w:instrText xml:space="preserve"> PAGEREF _Toc8215 \h </w:instrText>
        </w:r>
        <w:r>
          <w:fldChar w:fldCharType="separate"/>
        </w:r>
        <w:r>
          <w:t>65</w:t>
        </w:r>
        <w:r>
          <w:fldChar w:fldCharType="end"/>
        </w:r>
      </w:hyperlink>
    </w:p>
    <w:p>
      <w:pPr>
        <w:pStyle w:val="TOC2"/>
        <w:tabs>
          <w:tab w:val="right" w:leader="dot" w:pos="8306"/>
        </w:tabs>
      </w:pPr>
      <w:hyperlink w:anchor="_Toc24514" w:history="1">
        <w:r>
          <w:rPr>
            <w:rFonts w:ascii="仿宋" w:eastAsia="仿宋" w:hAnsi="仿宋" w:cs="仿宋" w:hint="eastAsia"/>
            <w:lang w:eastAsia="zh-CN"/>
          </w:rPr>
          <w:t>(四)、质量培训与教育</w:t>
        </w:r>
        <w:r>
          <w:tab/>
        </w:r>
        <w:r>
          <w:fldChar w:fldCharType="begin"/>
        </w:r>
        <w:r>
          <w:instrText xml:space="preserve"> PAGEREF _Toc24514 \h </w:instrText>
        </w:r>
        <w:r>
          <w:fldChar w:fldCharType="separate"/>
        </w:r>
        <w:r>
          <w:t>67</w:t>
        </w:r>
        <w:r>
          <w:fldChar w:fldCharType="end"/>
        </w:r>
      </w:hyperlink>
    </w:p>
    <w:p>
      <w:pPr>
        <w:pStyle w:val="TOC2"/>
        <w:tabs>
          <w:tab w:val="right" w:leader="dot" w:pos="8306"/>
        </w:tabs>
      </w:pPr>
      <w:hyperlink w:anchor="_Toc6303" w:history="1">
        <w:r>
          <w:rPr>
            <w:rFonts w:ascii="仿宋" w:eastAsia="仿宋" w:hAnsi="仿宋" w:cs="仿宋" w:hint="eastAsia"/>
            <w:lang w:eastAsia="zh-CN"/>
          </w:rPr>
          <w:t>(五)、质量审核与评价</w:t>
        </w:r>
        <w:r>
          <w:tab/>
        </w:r>
        <w:r>
          <w:fldChar w:fldCharType="begin"/>
        </w:r>
        <w:r>
          <w:instrText xml:space="preserve"> PAGEREF _Toc6303 \h </w:instrText>
        </w:r>
        <w:r>
          <w:fldChar w:fldCharType="separate"/>
        </w:r>
        <w:r>
          <w:t>69</w:t>
        </w:r>
        <w:r>
          <w:fldChar w:fldCharType="end"/>
        </w:r>
      </w:hyperlink>
    </w:p>
    <w:p>
      <w:pPr>
        <w:pStyle w:val="TOC2"/>
        <w:tabs>
          <w:tab w:val="right" w:leader="dot" w:pos="8306"/>
        </w:tabs>
      </w:pPr>
      <w:hyperlink w:anchor="_Toc19676" w:history="1">
        <w:r>
          <w:rPr>
            <w:rFonts w:ascii="仿宋" w:eastAsia="仿宋" w:hAnsi="仿宋" w:cs="仿宋" w:hint="eastAsia"/>
            <w:lang w:eastAsia="zh-CN"/>
          </w:rPr>
          <w:t>(六)、不符合与纠正措施</w:t>
        </w:r>
        <w:r>
          <w:tab/>
        </w:r>
        <w:r>
          <w:fldChar w:fldCharType="begin"/>
        </w:r>
        <w:r>
          <w:instrText xml:space="preserve"> PAGEREF _Toc19676 \h </w:instrText>
        </w:r>
        <w:r>
          <w:fldChar w:fldCharType="separate"/>
        </w:r>
        <w:r>
          <w:t>70</w:t>
        </w:r>
        <w:r>
          <w:fldChar w:fldCharType="end"/>
        </w:r>
      </w:hyperlink>
    </w:p>
    <w:p>
      <w:pPr>
        <w:pStyle w:val="TOC1"/>
        <w:tabs>
          <w:tab w:val="right" w:leader="dot" w:pos="8306"/>
        </w:tabs>
      </w:pPr>
      <w:hyperlink w:anchor="_Toc91" w:history="1">
        <w:r>
          <w:rPr>
            <w:rFonts w:ascii="仿宋" w:eastAsia="仿宋" w:hAnsi="仿宋" w:cs="仿宋" w:hint="eastAsia"/>
            <w:lang w:eastAsia="zh-CN"/>
          </w:rPr>
          <w:t>十八、非淀粉类生物可降解塑料项目变更管理</w:t>
        </w:r>
        <w:r>
          <w:tab/>
        </w:r>
        <w:r>
          <w:fldChar w:fldCharType="begin"/>
        </w:r>
        <w:r>
          <w:instrText xml:space="preserve"> PAGEREF _Toc91 \h </w:instrText>
        </w:r>
        <w:r>
          <w:fldChar w:fldCharType="separate"/>
        </w:r>
        <w:r>
          <w:t>71</w:t>
        </w:r>
        <w:r>
          <w:fldChar w:fldCharType="end"/>
        </w:r>
      </w:hyperlink>
    </w:p>
    <w:p>
      <w:pPr>
        <w:pStyle w:val="TOC2"/>
        <w:tabs>
          <w:tab w:val="right" w:leader="dot" w:pos="8306"/>
        </w:tabs>
      </w:pPr>
      <w:hyperlink w:anchor="_Toc28459" w:history="1">
        <w:r>
          <w:rPr>
            <w:rFonts w:ascii="仿宋" w:eastAsia="仿宋" w:hAnsi="仿宋" w:cs="仿宋" w:hint="eastAsia"/>
            <w:lang w:eastAsia="zh-CN"/>
          </w:rPr>
          <w:t>(一)、变更申请与评估</w:t>
        </w:r>
        <w:r>
          <w:tab/>
        </w:r>
        <w:r>
          <w:fldChar w:fldCharType="begin"/>
        </w:r>
        <w:r>
          <w:instrText xml:space="preserve"> PAGEREF _Toc28459 \h </w:instrText>
        </w:r>
        <w:r>
          <w:fldChar w:fldCharType="separate"/>
        </w:r>
        <w:r>
          <w:t>71</w:t>
        </w:r>
        <w:r>
          <w:fldChar w:fldCharType="end"/>
        </w:r>
      </w:hyperlink>
    </w:p>
    <w:p>
      <w:pPr>
        <w:pStyle w:val="TOC2"/>
        <w:tabs>
          <w:tab w:val="right" w:leader="dot" w:pos="8306"/>
        </w:tabs>
      </w:pPr>
      <w:hyperlink w:anchor="_Toc22783" w:history="1">
        <w:r>
          <w:rPr>
            <w:rFonts w:ascii="仿宋" w:eastAsia="仿宋" w:hAnsi="仿宋" w:cs="仿宋" w:hint="eastAsia"/>
            <w:lang w:eastAsia="zh-CN"/>
          </w:rPr>
          <w:t>(二)、变更实施与控制</w:t>
        </w:r>
        <w:r>
          <w:tab/>
        </w:r>
        <w:r>
          <w:fldChar w:fldCharType="begin"/>
        </w:r>
        <w:r>
          <w:instrText xml:space="preserve"> PAGEREF _Toc22783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33"/>
      <w:r>
        <w:rPr>
          <w:rFonts w:ascii="仿宋" w:eastAsia="仿宋" w:hAnsi="仿宋" w:cs="仿宋" w:hint="eastAsia"/>
          <w:sz w:val="28"/>
          <w:lang w:eastAsia="zh-CN"/>
        </w:rPr>
        <w:t>一、非淀粉类生物可降解塑料项目选址可行性分析</w:t>
      </w:r>
      <w:bookmarkEnd w:id="2"/>
    </w:p>
    <w:p>
      <w:pPr>
        <w:pStyle w:val="Heading2"/>
        <w:rPr>
          <w:rFonts w:ascii="仿宋" w:eastAsia="仿宋" w:hAnsi="仿宋" w:cs="仿宋" w:hint="eastAsia"/>
          <w:lang w:eastAsia="zh-CN"/>
        </w:rPr>
      </w:pPr>
      <w:bookmarkStart w:id="3" w:name="_Toc30876"/>
      <w:r>
        <w:rPr>
          <w:rFonts w:ascii="仿宋" w:eastAsia="仿宋" w:hAnsi="仿宋" w:cs="仿宋" w:hint="eastAsia"/>
          <w:lang w:eastAsia="zh-CN"/>
        </w:rPr>
        <w:t>(一)、非淀粉类生物可降解塑料项目选址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该非淀粉类生物可降解塑料项目选址位于XX省XX市XX区XXX街道</w:t>
      </w:r>
    </w:p>
    <w:p>
      <w:pPr>
        <w:pStyle w:val="Heading2"/>
        <w:ind w:firstLine="560" w:firstLineChars="200"/>
        <w:rPr>
          <w:rFonts w:ascii="仿宋" w:eastAsia="仿宋" w:hAnsi="仿宋" w:cs="仿宋" w:hint="eastAsia"/>
          <w:sz w:val="28"/>
          <w:lang w:eastAsia="zh-CN"/>
        </w:rPr>
      </w:pPr>
      <w:bookmarkStart w:id="4" w:name="_Toc33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淀粉类生物可降解塑料项目的征地面积将根据非淀粉类生物可降解塑料项目的实际规模和需求进行精确规划。具体面积XXX平方米，旨在确保非淀粉类生物可降解塑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净用地面积是在征地面积基础上去除不可利用面积后的实际可开发用地。具体面积XXX平方米，考虑到环保、交通、安全等多方面因素，以确保非淀粉类生物可降解塑料项目在整体利用效率上达到最优。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非淀粉类生物可降解塑料项目计划建设的建筑总规模具体面积XXX平方米。这一规模的确定综合考虑了非淀粉类生物可降解塑料项目的性质、规模，以及城市规划的相关要求，确保建筑布局与周边环境协调一致。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绿地率是非淀粉类生物可降解塑料项目用地中被规划为绿地的比例。具体面积XXX平方米，旨在通过合理规划绿地，改善非淀粉类生物可降解塑料项目周边环境，提升居民生活质量，并符合城市整体绿化规划。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容积率是用地上可以建设的建筑总体积与用地面积之比。具体面积XXX，通过合理的容积率规划，确保非淀粉类生物可降解塑料项目建筑规模与周边环境和谐共生。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淀粉类生物可降解塑料项目选址与当地城市规划相一致，具体面积XXX平方米。通过与城市规划部门深入沟通，确保非淀粉类生物可降解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淀粉类生物可降解塑料项目选址符合当地产业政策，具体面积XXX平方米。这包括非淀粉类生物可降解塑料项目对当地经济的促进作用，以及对相关产业的带动效应，确保非淀粉类生物可降解塑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非淀粉类生物可降解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确保非淀粉类生物可降解塑料项目选址具备必要的公共设施配套，具体面积XXX平方米。这包括交通便利性、教育、医疗等基础设施，以提高居民生活品质，使得非淀粉类生物可降解塑料项目选址更具吸引力。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考虑用地总体要求对当地社会稳定性的影响，具体面积XXX平方米。通过深入了解当地社区反馈，确保非淀粉类生物可降解塑料项目的选址和建设过程对当地社会和谐稳定产生积极作用。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淀粉类生物可降解塑料项目选址不仅符合法规和规划，还在实际操作中具有可行性。这一全面规划将为非淀粉类生物可降解塑料项目的成功实施提供坚实的基础，确保非淀粉类生物可降解塑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6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淀粉类生物可降解塑料项目的设备规划和空间设计中，我们将采取灵活设备布局的措施。设备布局将根据实际需求进行灵活设计，避免不必要的浪费。通过合理规划设备摆放位置，我们将提高设备的利用率，减少设备间距，以确保非淀粉类生物可降解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淀粉类生物可降解塑料项目内部引入共享设施的概念，例如共享会议室、办公区等。通过这种方式，我们可以减少对资源的重复建设，提高资源共享效率，从而减小非淀粉类生物可降解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2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非淀粉类生物可降解塑料项目的总图布置中，我们将不同功能区域进行明确的规划，以最大程度满足非淀粉类生物可降解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6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淀粉类生物可降解塑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淀粉类生物可降解塑料项目对环境的影响是综合评价的重要因素之一。我们将详细考虑选址周边的自然环境、生态保护区、水源地等情况，确保非淀粉类生物可降解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淀粉类生物可降解塑料项目所在地的相关政策，确保非淀粉类生物可降解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考虑到社会稳定性对企业运营的重要性，我们将评估选址地区的社会安全情况、劳工关系、社区反馈等方面，以确保非淀粉类生物可降解塑料项目的建设和运营不会受到社会稳定性的负面影响。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最后，我们将综合考虑用地成本，包括土地购置费用、土地开发成本等。通过对用地成本的详细评估，我们能够做出更为精确的经济效益分析，为非淀粉类生物可降解塑料项目的投资决策提供有力支持。</w:t>
      </w:r>
    </w:p>
    <w:p>
      <w:pPr>
        <w:pStyle w:val="Heading1"/>
        <w:ind w:firstLine="560" w:firstLineChars="200"/>
        <w:rPr>
          <w:rFonts w:ascii="仿宋" w:eastAsia="仿宋" w:hAnsi="仿宋" w:cs="仿宋" w:hint="eastAsia"/>
          <w:sz w:val="28"/>
          <w:lang w:eastAsia="zh-CN"/>
        </w:rPr>
      </w:pPr>
      <w:bookmarkStart w:id="8" w:name="_Toc2994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3198"/>
      <w:r>
        <w:rPr>
          <w:rFonts w:ascii="仿宋" w:eastAsia="仿宋" w:hAnsi="仿宋" w:cs="仿宋" w:hint="eastAsia"/>
          <w:lang w:eastAsia="zh-CN"/>
        </w:rPr>
        <w:t>(一)、非淀粉类生物可降解塑料行业分析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行业一直以来都是市场的关注焦点。行业内的发展趋势、竞争态势以及潜在机会都对非淀粉类生物可降解塑料项目的推进产生深远的影响。通过深入研究行业的整体概貌，我们将更好地理解行业的核心特征，为非淀粉类生物可降解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行业，技术一直是推动创新和发展的关键因素。我们将对当前技术趋势进行详尽分析，包括但不限于人工智能、大数据应用、先进制造技术等。这有助于非淀粉类生物可降解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淀粉类生物可降解塑料项目成功的基础。我们将对主要竞争对手进行深入研究，包括其市场份额、产品特点、市场定位等。通过全面了解竞争对手的优势和劣势，非淀粉类生物可降解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734"/>
      <w:r>
        <w:rPr>
          <w:rFonts w:ascii="仿宋" w:eastAsia="仿宋" w:hAnsi="仿宋" w:cs="仿宋" w:hint="eastAsia"/>
          <w:sz w:val="28"/>
          <w:lang w:eastAsia="zh-CN"/>
        </w:rPr>
        <w:t>(二)、非淀粉类生物可降解塑料市场分析预测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淀粉类生物可降解塑料市场未来的增长趋势。这包括市场的整体规模、各细分领域的发展趋势等。非淀粉类生物可降解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淀粉类生物可降解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非淀粉类生物可降解塑料项目实施过程中需要充分考虑的因素。我们将对市场风险进行全面评估，包括但不限于政策法规风险、市场竞争风险、技术变革风险等。通过对潜在风险的深入分析，非淀粉类生物可降解塑料项目可以制定相应的风险缓解策略，降低不确定性对非淀粉类生物可降解塑料项目的影响。</w:t>
      </w:r>
    </w:p>
    <w:p>
      <w:pPr>
        <w:pStyle w:val="Heading1"/>
        <w:ind w:firstLine="560" w:firstLineChars="200"/>
        <w:rPr>
          <w:rFonts w:ascii="仿宋" w:eastAsia="仿宋" w:hAnsi="仿宋" w:cs="仿宋" w:hint="eastAsia"/>
          <w:sz w:val="28"/>
          <w:lang w:eastAsia="zh-CN"/>
        </w:rPr>
      </w:pPr>
      <w:bookmarkStart w:id="11" w:name="_Toc18372"/>
      <w:r>
        <w:rPr>
          <w:rFonts w:ascii="仿宋" w:eastAsia="仿宋" w:hAnsi="仿宋" w:cs="仿宋" w:hint="eastAsia"/>
          <w:sz w:val="28"/>
          <w:lang w:eastAsia="zh-CN"/>
        </w:rPr>
        <w:t>三、非淀粉类生物可降解塑料项目可持续发展</w:t>
      </w:r>
      <w:bookmarkEnd w:id="11"/>
    </w:p>
    <w:p>
      <w:pPr>
        <w:pStyle w:val="Heading2"/>
        <w:rPr>
          <w:rFonts w:ascii="仿宋" w:eastAsia="仿宋" w:hAnsi="仿宋" w:cs="仿宋" w:hint="eastAsia"/>
          <w:lang w:eastAsia="zh-CN"/>
        </w:rPr>
      </w:pPr>
      <w:bookmarkStart w:id="12" w:name="_Toc2601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中，非淀粉类生物可降解塑料项目团队着眼于未来，明确了可持续发展的战略方向。制定的具体可持续发展目标包括降低资源使用、采用环保技术、最大化社会效益等。这一步骤不仅有助于非淀粉类生物可降解塑料项目在环保和社会责任方面达到最高标准，也为未来提供了明确的指引，确保非淀粉类生物可降解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可持续实践的融入非淀粉类生物可降解塑料项目管理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淀粉类生物可降解塑料项目管理周期。从非淀粉类生物可降解塑料项目规划开始，非淀粉类生物可降解塑料项目团队就考虑了环境和社会的因素。在执行阶段，非淀粉类生物可降解塑料项目团队积极推动绿色技术的应用，优化资源利用。此外，关注员工的社会责任，通过培训和沟通活动提高员工对可持续发展的认知，使他们能够在日常工作中践行可持续实践。这些举措不仅为非淀粉类生物可降解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561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淀粉类生物可降解塑料项目的可持续发展理念，我们深信环保与社会责任是非淀粉类生物可降解塑料项目成功的关键支柱。在非淀粉类生物可降解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团队通过引入先进的环保技术、建立高效的废物处理系统以及推动能源节约措施，积极履行环保责任。定期的环保监测和评估确保非淀粉类生物可降解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不仅致力于自身可持续发展，还注重对社会的回馈。通过支持社区非淀粉类生物可降解塑料项目、参与慈善事业、提供培训机会等方式，非淀粉类生物可降解塑料项目积极履行社会责任。与当地社区建立积极互动，关注员工的工作与生活平衡，以及员工的身心健康，是非淀粉类生物可降解塑料项目在社会责任层面的关键举措。这样的实践不仅增强了非淀粉类生物可降解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428"/>
      <w:r>
        <w:rPr>
          <w:rFonts w:ascii="仿宋" w:eastAsia="仿宋" w:hAnsi="仿宋" w:cs="仿宋" w:hint="eastAsia"/>
          <w:sz w:val="28"/>
          <w:lang w:eastAsia="zh-CN"/>
        </w:rPr>
        <w:t>四、非淀粉类生物可降解塑料项目绩效评估</w:t>
      </w:r>
      <w:bookmarkEnd w:id="14"/>
    </w:p>
    <w:p>
      <w:pPr>
        <w:pStyle w:val="Heading2"/>
        <w:rPr>
          <w:rFonts w:ascii="仿宋" w:eastAsia="仿宋" w:hAnsi="仿宋" w:cs="仿宋" w:hint="eastAsia"/>
          <w:lang w:eastAsia="zh-CN"/>
        </w:rPr>
      </w:pPr>
      <w:bookmarkStart w:id="15" w:name="_Toc261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中，我们设计了一套全面的绩效评估指标，以确保非淀粉类生物可降解塑料项目的可控和成功交付。这些指标跨足非淀粉类生物可降解塑料项目目标、成本、进度和质量等多个维度，为我们提供了全面洞察非淀粉类生物可降解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目标达成率是我们关注的首要指标。我们设定了明确的目标，并通过定期监测和评估，迅速发现并应对潜在的目标偏差。这为非淀粉类生物可降解塑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成本绩效是另一个核心关注点。通过实际成本与预算成本的对比分析，我们深入了解成本差异的原因，及时调整资源分配，保持非淀粉类生物可降解塑料项目在经济效益方面的合理水平。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进度作为关键的绩效指标之一，得到了精心的关注。我们制定了详细的非淀粉类生物可降解塑料项目进度计划，并设立了进度符合度指标，确保实际进度与计划进度保持一致。这使我们能够快速发现和解决潜在的进度问题，保持非淀粉类生物可降解塑料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淀粉类生物可降解塑料项目绩效的不可或缺的一环。我们引入了一系列的质量标准和客户满意度指标，以确保非淀粉类生物可降解塑料项目交付的成果在质量上达到或超越预期水平。通过持续监测这些指标，我们努力提升非淀粉类生物可降解塑料项目整体质量水平，为非淀粉类生物可降解塑料项目的成功交付提供有力保障。通过这些科学且全面的绩效评估，我们能够更好地引导非淀粉类生物可降解塑料项目的持续改进，确保非淀粉类生物可降解塑料项目目标的顺利达成。</w:t>
      </w:r>
    </w:p>
    <w:p>
      <w:pPr>
        <w:pStyle w:val="Heading2"/>
        <w:ind w:firstLine="560" w:firstLineChars="200"/>
        <w:rPr>
          <w:rFonts w:ascii="仿宋" w:eastAsia="仿宋" w:hAnsi="仿宋" w:cs="仿宋" w:hint="eastAsia"/>
          <w:sz w:val="28"/>
          <w:lang w:eastAsia="zh-CN"/>
        </w:rPr>
      </w:pPr>
      <w:bookmarkStart w:id="16" w:name="_Toc3199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绩效评估是非淀粉类生物可降解塑料项目中的关键环节，为确保非淀粉类生物可降解塑料项目达到预期目标，我们采用了多层次、多维度的绩效评估方法。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淀粉类生物可降解塑料项目的战略目标对齐，确保每个决策和行动都与非淀粉类生物可降解塑料项目整体目标保持一致。团队会定期召开战略对齐会议，审视当前工作与非淀粉类生物可降解塑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淀粉类生物可降解塑料项目进度、质量、成本和风险等方面。这些指标通过数据收集和分析，为非淀粉类生物可降解塑料项目管理团队提供了客观的评估依据。例如，我们通过非淀粉类生物可降解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淀粉类生物可降解塑料项目内部，还考虑了非淀粉类生物可降解塑料项目对外部环境的影响。我们定期进行干系人满意度调查，以了解各利益相关方对非淀粉类生物可降解塑料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这种多层次、多角度的绩效评估方法，使得我们能够全面了解非淀粉类生物可降解塑料项目的运行状态，及时做出调整，确保非淀粉类生物可降解塑料项目在不断变化的环境中保持稳健前行。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2861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为了确保非淀粉类生物可降解塑料项目的有效管理和不断优化，我们采用了精心设计的绩效评估周期。这个周期旨在实现灵活、实时和全面的评估，以适应非淀粉类生物可降解塑料项目执行中的各种挑战。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淀粉类生物可降解塑料项目的不同需求，分为短期、中期和长期。短期评估关注每个迭代或工作周期，以及时发现和解决当前任务中的问题。中期评估涵盖几个迭代，深入了解整体非淀粉类生物可降解塑料项目的趋势和性能。长期评估则着眼于整个非淀粉类生物可降解塑料项目阶段，确保非淀粉类生物可降解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淀粉类生物可降解塑料项目管理工具和协作平台，团队成员能够随时更新和分享非淀粉类生物可降解塑料项目数据。这种实时性的反馈机制使我们能够及时察觉潜在问题，快速调整，保持非淀粉类生物可降解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非淀粉类生物可降解塑料项目的决策制定密不可分。每个周期的非淀粉类生物可降解塑料项目回顾会议成为集体总结经验、识别问题深层次原因并找到创新解决方案的平台。这种定期的反思与调整机制使非淀粉类生物可降解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3661"/>
      <w:r>
        <w:rPr>
          <w:rFonts w:ascii="仿宋" w:eastAsia="仿宋" w:hAnsi="仿宋" w:cs="仿宋" w:hint="eastAsia"/>
          <w:sz w:val="28"/>
          <w:lang w:eastAsia="zh-CN"/>
        </w:rPr>
        <w:t>五、非淀粉类生物可降解塑料项目建设背景及必要性分析</w:t>
      </w:r>
      <w:bookmarkEnd w:id="18"/>
    </w:p>
    <w:p>
      <w:pPr>
        <w:pStyle w:val="Heading2"/>
        <w:rPr>
          <w:rFonts w:ascii="仿宋" w:eastAsia="仿宋" w:hAnsi="仿宋" w:cs="仿宋" w:hint="eastAsia"/>
          <w:lang w:eastAsia="zh-CN"/>
        </w:rPr>
      </w:pPr>
      <w:bookmarkStart w:id="19" w:name="_Toc19774"/>
      <w:r>
        <w:rPr>
          <w:rFonts w:ascii="仿宋" w:eastAsia="仿宋" w:hAnsi="仿宋" w:cs="仿宋" w:hint="eastAsia"/>
          <w:lang w:eastAsia="zh-CN"/>
        </w:rPr>
        <w:t>(一)、非淀粉类生物可降解塑料项目背景分析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淀粉类生物可降解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淀粉类生物可降解塑料项目在这个潮流中的定位。同时，我们将关注行业内涌现的新兴机遇，以便非淀粉类生物可降解塑料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https://d.book118.com/488020063112006043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246AAB"/>
    <w:rsid w:val="7D246A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20063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2024-02-28T14:02:00Z</dcterms:created>
  <dcterms:modified xsi:type="dcterms:W3CDTF">2024-02-28T14:02:38Z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3D1988E72889448D94BE521E7DBC51F1_11</vt:lpwstr>
  </property>
  <property fmtid="{D5CDD505-2E9C-101B-9397-08002B2CF9AE}" pid="3" name="KSOProductBuildVer">
    <vt:lpwstr>2052-12.1.0.16388</vt:lpwstr>
  </property>
</Properties>
</file>