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3" w:history="1">
        <w:r>
          <w:rPr>
            <w:rFonts w:ascii="仿宋" w:eastAsia="仿宋" w:hAnsi="仿宋" w:cs="仿宋" w:hint="eastAsia"/>
            <w:lang w:eastAsia="zh-CN"/>
          </w:rPr>
          <w:t>概论</w:t>
        </w:r>
        <w:r>
          <w:tab/>
        </w:r>
        <w:r>
          <w:fldChar w:fldCharType="begin"/>
        </w:r>
        <w:r>
          <w:instrText xml:space="preserve"> PAGEREF _Toc9363 \h </w:instrText>
        </w:r>
        <w:r>
          <w:fldChar w:fldCharType="separate"/>
        </w:r>
        <w:r>
          <w:t>3</w:t>
        </w:r>
        <w:r>
          <w:fldChar w:fldCharType="end"/>
        </w:r>
      </w:hyperlink>
    </w:p>
    <w:p>
      <w:pPr>
        <w:pStyle w:val="TOC1"/>
        <w:tabs>
          <w:tab w:val="right" w:leader="dot" w:pos="8306"/>
        </w:tabs>
      </w:pPr>
      <w:hyperlink w:anchor="_Toc14274" w:history="1">
        <w:r>
          <w:rPr>
            <w:rFonts w:ascii="仿宋" w:eastAsia="仿宋" w:hAnsi="仿宋" w:cs="仿宋" w:hint="eastAsia"/>
            <w:lang w:eastAsia="zh-CN"/>
          </w:rPr>
          <w:t>一、洗染服务项目土建工程</w:t>
        </w:r>
        <w:r>
          <w:tab/>
        </w:r>
        <w:r>
          <w:fldChar w:fldCharType="begin"/>
        </w:r>
        <w:r>
          <w:instrText xml:space="preserve"> PAGEREF _Toc14274 \h </w:instrText>
        </w:r>
        <w:r>
          <w:fldChar w:fldCharType="separate"/>
        </w:r>
        <w:r>
          <w:t>3</w:t>
        </w:r>
        <w:r>
          <w:fldChar w:fldCharType="end"/>
        </w:r>
      </w:hyperlink>
    </w:p>
    <w:p>
      <w:pPr>
        <w:pStyle w:val="TOC2"/>
        <w:tabs>
          <w:tab w:val="right" w:leader="dot" w:pos="8306"/>
        </w:tabs>
      </w:pPr>
      <w:hyperlink w:anchor="_Toc5708" w:history="1">
        <w:r>
          <w:rPr>
            <w:rFonts w:ascii="仿宋" w:eastAsia="仿宋" w:hAnsi="仿宋" w:cs="仿宋" w:hint="eastAsia"/>
            <w:lang w:eastAsia="zh-CN"/>
          </w:rPr>
          <w:t>(一)、建筑工程设计原则</w:t>
        </w:r>
        <w:r>
          <w:tab/>
        </w:r>
        <w:r>
          <w:fldChar w:fldCharType="begin"/>
        </w:r>
        <w:r>
          <w:instrText xml:space="preserve"> PAGEREF _Toc5708 \h </w:instrText>
        </w:r>
        <w:r>
          <w:fldChar w:fldCharType="separate"/>
        </w:r>
        <w:r>
          <w:t>3</w:t>
        </w:r>
        <w:r>
          <w:fldChar w:fldCharType="end"/>
        </w:r>
      </w:hyperlink>
    </w:p>
    <w:p>
      <w:pPr>
        <w:pStyle w:val="TOC2"/>
        <w:tabs>
          <w:tab w:val="right" w:leader="dot" w:pos="8306"/>
        </w:tabs>
      </w:pPr>
      <w:hyperlink w:anchor="_Toc24732" w:history="1">
        <w:r>
          <w:rPr>
            <w:rFonts w:ascii="仿宋" w:eastAsia="仿宋" w:hAnsi="仿宋" w:cs="仿宋" w:hint="eastAsia"/>
            <w:lang w:eastAsia="zh-CN"/>
          </w:rPr>
          <w:t>(二)、土建工程设计年限及安全等级</w:t>
        </w:r>
        <w:r>
          <w:tab/>
        </w:r>
        <w:r>
          <w:fldChar w:fldCharType="begin"/>
        </w:r>
        <w:r>
          <w:instrText xml:space="preserve"> PAGEREF _Toc24732 \h </w:instrText>
        </w:r>
        <w:r>
          <w:fldChar w:fldCharType="separate"/>
        </w:r>
        <w:r>
          <w:t>4</w:t>
        </w:r>
        <w:r>
          <w:fldChar w:fldCharType="end"/>
        </w:r>
      </w:hyperlink>
    </w:p>
    <w:p>
      <w:pPr>
        <w:pStyle w:val="TOC2"/>
        <w:tabs>
          <w:tab w:val="right" w:leader="dot" w:pos="8306"/>
        </w:tabs>
      </w:pPr>
      <w:hyperlink w:anchor="_Toc1359" w:history="1">
        <w:r>
          <w:rPr>
            <w:rFonts w:ascii="仿宋" w:eastAsia="仿宋" w:hAnsi="仿宋" w:cs="仿宋" w:hint="eastAsia"/>
            <w:lang w:eastAsia="zh-CN"/>
          </w:rPr>
          <w:t>(三)、建筑工程设计总体要求</w:t>
        </w:r>
        <w:r>
          <w:tab/>
        </w:r>
        <w:r>
          <w:fldChar w:fldCharType="begin"/>
        </w:r>
        <w:r>
          <w:instrText xml:space="preserve"> PAGEREF _Toc1359 \h </w:instrText>
        </w:r>
        <w:r>
          <w:fldChar w:fldCharType="separate"/>
        </w:r>
        <w:r>
          <w:t>5</w:t>
        </w:r>
        <w:r>
          <w:fldChar w:fldCharType="end"/>
        </w:r>
      </w:hyperlink>
    </w:p>
    <w:p>
      <w:pPr>
        <w:pStyle w:val="TOC2"/>
        <w:tabs>
          <w:tab w:val="right" w:leader="dot" w:pos="8306"/>
        </w:tabs>
      </w:pPr>
      <w:hyperlink w:anchor="_Toc11258" w:history="1">
        <w:r>
          <w:rPr>
            <w:rFonts w:ascii="仿宋" w:eastAsia="仿宋" w:hAnsi="仿宋" w:cs="仿宋" w:hint="eastAsia"/>
            <w:lang w:eastAsia="zh-CN"/>
          </w:rPr>
          <w:t>(四)、土建工程建设指标</w:t>
        </w:r>
        <w:r>
          <w:tab/>
        </w:r>
        <w:r>
          <w:fldChar w:fldCharType="begin"/>
        </w:r>
        <w:r>
          <w:instrText xml:space="preserve"> PAGEREF _Toc11258 \h </w:instrText>
        </w:r>
        <w:r>
          <w:fldChar w:fldCharType="separate"/>
        </w:r>
        <w:r>
          <w:t>6</w:t>
        </w:r>
        <w:r>
          <w:fldChar w:fldCharType="end"/>
        </w:r>
      </w:hyperlink>
    </w:p>
    <w:p>
      <w:pPr>
        <w:pStyle w:val="TOC1"/>
        <w:tabs>
          <w:tab w:val="right" w:leader="dot" w:pos="8306"/>
        </w:tabs>
      </w:pPr>
      <w:hyperlink w:anchor="_Toc23200" w:history="1">
        <w:r>
          <w:rPr>
            <w:rFonts w:ascii="仿宋" w:eastAsia="仿宋" w:hAnsi="仿宋" w:cs="仿宋" w:hint="eastAsia"/>
            <w:lang w:eastAsia="zh-CN"/>
          </w:rPr>
          <w:t>二、洗染服务项目可持续发展</w:t>
        </w:r>
        <w:r>
          <w:tab/>
        </w:r>
        <w:r>
          <w:fldChar w:fldCharType="begin"/>
        </w:r>
        <w:r>
          <w:instrText xml:space="preserve"> PAGEREF _Toc23200 \h </w:instrText>
        </w:r>
        <w:r>
          <w:fldChar w:fldCharType="separate"/>
        </w:r>
        <w:r>
          <w:t>6</w:t>
        </w:r>
        <w:r>
          <w:fldChar w:fldCharType="end"/>
        </w:r>
      </w:hyperlink>
    </w:p>
    <w:p>
      <w:pPr>
        <w:pStyle w:val="TOC2"/>
        <w:tabs>
          <w:tab w:val="right" w:leader="dot" w:pos="8306"/>
        </w:tabs>
      </w:pPr>
      <w:hyperlink w:anchor="_Toc1005" w:history="1">
        <w:r>
          <w:rPr>
            <w:rFonts w:ascii="仿宋" w:eastAsia="仿宋" w:hAnsi="仿宋" w:cs="仿宋" w:hint="eastAsia"/>
            <w:lang w:eastAsia="zh-CN"/>
          </w:rPr>
          <w:t>(一)、可持续战略与实践</w:t>
        </w:r>
        <w:r>
          <w:tab/>
        </w:r>
        <w:r>
          <w:fldChar w:fldCharType="begin"/>
        </w:r>
        <w:r>
          <w:instrText xml:space="preserve"> PAGEREF _Toc1005 \h </w:instrText>
        </w:r>
        <w:r>
          <w:fldChar w:fldCharType="separate"/>
        </w:r>
        <w:r>
          <w:t>6</w:t>
        </w:r>
        <w:r>
          <w:fldChar w:fldCharType="end"/>
        </w:r>
      </w:hyperlink>
    </w:p>
    <w:p>
      <w:pPr>
        <w:pStyle w:val="TOC2"/>
        <w:tabs>
          <w:tab w:val="right" w:leader="dot" w:pos="8306"/>
        </w:tabs>
      </w:pPr>
      <w:hyperlink w:anchor="_Toc20664" w:history="1">
        <w:r>
          <w:rPr>
            <w:rFonts w:ascii="仿宋" w:eastAsia="仿宋" w:hAnsi="仿宋" w:cs="仿宋" w:hint="eastAsia"/>
            <w:lang w:eastAsia="zh-CN"/>
          </w:rPr>
          <w:t>(二)、环保与社会责任</w:t>
        </w:r>
        <w:r>
          <w:tab/>
        </w:r>
        <w:r>
          <w:fldChar w:fldCharType="begin"/>
        </w:r>
        <w:r>
          <w:instrText xml:space="preserve"> PAGEREF _Toc20664 \h </w:instrText>
        </w:r>
        <w:r>
          <w:fldChar w:fldCharType="separate"/>
        </w:r>
        <w:r>
          <w:t>7</w:t>
        </w:r>
        <w:r>
          <w:fldChar w:fldCharType="end"/>
        </w:r>
      </w:hyperlink>
    </w:p>
    <w:p>
      <w:pPr>
        <w:pStyle w:val="TOC1"/>
        <w:tabs>
          <w:tab w:val="right" w:leader="dot" w:pos="8306"/>
        </w:tabs>
      </w:pPr>
      <w:hyperlink w:anchor="_Toc5872" w:history="1">
        <w:r>
          <w:rPr>
            <w:rFonts w:ascii="仿宋" w:eastAsia="仿宋" w:hAnsi="仿宋" w:cs="仿宋" w:hint="eastAsia"/>
            <w:lang w:eastAsia="zh-CN"/>
          </w:rPr>
          <w:t>三、市场分析、调研</w:t>
        </w:r>
        <w:r>
          <w:tab/>
        </w:r>
        <w:r>
          <w:fldChar w:fldCharType="begin"/>
        </w:r>
        <w:r>
          <w:instrText xml:space="preserve"> PAGEREF _Toc5872 \h </w:instrText>
        </w:r>
        <w:r>
          <w:fldChar w:fldCharType="separate"/>
        </w:r>
        <w:r>
          <w:t>8</w:t>
        </w:r>
        <w:r>
          <w:fldChar w:fldCharType="end"/>
        </w:r>
      </w:hyperlink>
    </w:p>
    <w:p>
      <w:pPr>
        <w:pStyle w:val="TOC2"/>
        <w:tabs>
          <w:tab w:val="right" w:leader="dot" w:pos="8306"/>
        </w:tabs>
      </w:pPr>
      <w:hyperlink w:anchor="_Toc27243" w:history="1">
        <w:r>
          <w:rPr>
            <w:rFonts w:ascii="仿宋" w:eastAsia="仿宋" w:hAnsi="仿宋" w:cs="仿宋" w:hint="eastAsia"/>
            <w:lang w:eastAsia="zh-CN"/>
          </w:rPr>
          <w:t>(一)、洗染服务行业分析</w:t>
        </w:r>
        <w:r>
          <w:tab/>
        </w:r>
        <w:r>
          <w:fldChar w:fldCharType="begin"/>
        </w:r>
        <w:r>
          <w:instrText xml:space="preserve"> PAGEREF _Toc27243 \h </w:instrText>
        </w:r>
        <w:r>
          <w:fldChar w:fldCharType="separate"/>
        </w:r>
        <w:r>
          <w:t>8</w:t>
        </w:r>
        <w:r>
          <w:fldChar w:fldCharType="end"/>
        </w:r>
      </w:hyperlink>
    </w:p>
    <w:p>
      <w:pPr>
        <w:pStyle w:val="TOC2"/>
        <w:tabs>
          <w:tab w:val="right" w:leader="dot" w:pos="8306"/>
        </w:tabs>
      </w:pPr>
      <w:hyperlink w:anchor="_Toc14791" w:history="1">
        <w:r>
          <w:rPr>
            <w:rFonts w:ascii="仿宋" w:eastAsia="仿宋" w:hAnsi="仿宋" w:cs="仿宋" w:hint="eastAsia"/>
            <w:lang w:eastAsia="zh-CN"/>
          </w:rPr>
          <w:t>(二)、洗染服务市场分析预测</w:t>
        </w:r>
        <w:r>
          <w:tab/>
        </w:r>
        <w:r>
          <w:fldChar w:fldCharType="begin"/>
        </w:r>
        <w:r>
          <w:instrText xml:space="preserve"> PAGEREF _Toc14791 \h </w:instrText>
        </w:r>
        <w:r>
          <w:fldChar w:fldCharType="separate"/>
        </w:r>
        <w:r>
          <w:t>9</w:t>
        </w:r>
        <w:r>
          <w:fldChar w:fldCharType="end"/>
        </w:r>
      </w:hyperlink>
    </w:p>
    <w:p>
      <w:pPr>
        <w:pStyle w:val="TOC1"/>
        <w:tabs>
          <w:tab w:val="right" w:leader="dot" w:pos="8306"/>
        </w:tabs>
      </w:pPr>
      <w:hyperlink w:anchor="_Toc31165" w:history="1">
        <w:r>
          <w:rPr>
            <w:rFonts w:ascii="仿宋" w:eastAsia="仿宋" w:hAnsi="仿宋" w:cs="仿宋" w:hint="eastAsia"/>
            <w:lang w:eastAsia="zh-CN"/>
          </w:rPr>
          <w:t>四、产品规划分析</w:t>
        </w:r>
        <w:r>
          <w:tab/>
        </w:r>
        <w:r>
          <w:fldChar w:fldCharType="begin"/>
        </w:r>
        <w:r>
          <w:instrText xml:space="preserve"> PAGEREF _Toc31165 \h </w:instrText>
        </w:r>
        <w:r>
          <w:fldChar w:fldCharType="separate"/>
        </w:r>
        <w:r>
          <w:t>9</w:t>
        </w:r>
        <w:r>
          <w:fldChar w:fldCharType="end"/>
        </w:r>
      </w:hyperlink>
    </w:p>
    <w:p>
      <w:pPr>
        <w:pStyle w:val="TOC2"/>
        <w:tabs>
          <w:tab w:val="right" w:leader="dot" w:pos="8306"/>
        </w:tabs>
      </w:pPr>
      <w:hyperlink w:anchor="_Toc19818" w:history="1">
        <w:r>
          <w:rPr>
            <w:rFonts w:ascii="仿宋" w:eastAsia="仿宋" w:hAnsi="仿宋" w:cs="仿宋" w:hint="eastAsia"/>
            <w:lang w:eastAsia="zh-CN"/>
          </w:rPr>
          <w:t>(一)、产品规划</w:t>
        </w:r>
        <w:r>
          <w:tab/>
        </w:r>
        <w:r>
          <w:fldChar w:fldCharType="begin"/>
        </w:r>
        <w:r>
          <w:instrText xml:space="preserve"> PAGEREF _Toc19818 \h </w:instrText>
        </w:r>
        <w:r>
          <w:fldChar w:fldCharType="separate"/>
        </w:r>
        <w:r>
          <w:t>9</w:t>
        </w:r>
        <w:r>
          <w:fldChar w:fldCharType="end"/>
        </w:r>
      </w:hyperlink>
    </w:p>
    <w:p>
      <w:pPr>
        <w:pStyle w:val="TOC2"/>
        <w:tabs>
          <w:tab w:val="right" w:leader="dot" w:pos="8306"/>
        </w:tabs>
      </w:pPr>
      <w:hyperlink w:anchor="_Toc32427" w:history="1">
        <w:r>
          <w:rPr>
            <w:rFonts w:ascii="仿宋" w:eastAsia="仿宋" w:hAnsi="仿宋" w:cs="仿宋" w:hint="eastAsia"/>
            <w:lang w:eastAsia="zh-CN"/>
          </w:rPr>
          <w:t>(二)、建设规模</w:t>
        </w:r>
        <w:r>
          <w:tab/>
        </w:r>
        <w:r>
          <w:fldChar w:fldCharType="begin"/>
        </w:r>
        <w:r>
          <w:instrText xml:space="preserve"> PAGEREF _Toc32427 \h </w:instrText>
        </w:r>
        <w:r>
          <w:fldChar w:fldCharType="separate"/>
        </w:r>
        <w:r>
          <w:t>10</w:t>
        </w:r>
        <w:r>
          <w:fldChar w:fldCharType="end"/>
        </w:r>
      </w:hyperlink>
    </w:p>
    <w:p>
      <w:pPr>
        <w:pStyle w:val="TOC1"/>
        <w:tabs>
          <w:tab w:val="right" w:leader="dot" w:pos="8306"/>
        </w:tabs>
      </w:pPr>
      <w:hyperlink w:anchor="_Toc28990" w:history="1">
        <w:r>
          <w:rPr>
            <w:rFonts w:ascii="仿宋" w:eastAsia="仿宋" w:hAnsi="仿宋" w:cs="仿宋" w:hint="eastAsia"/>
            <w:lang w:eastAsia="zh-CN"/>
          </w:rPr>
          <w:t>五、工艺说明</w:t>
        </w:r>
        <w:r>
          <w:tab/>
        </w:r>
        <w:r>
          <w:fldChar w:fldCharType="begin"/>
        </w:r>
        <w:r>
          <w:instrText xml:space="preserve"> PAGEREF _Toc28990 \h </w:instrText>
        </w:r>
        <w:r>
          <w:fldChar w:fldCharType="separate"/>
        </w:r>
        <w:r>
          <w:t>11</w:t>
        </w:r>
        <w:r>
          <w:fldChar w:fldCharType="end"/>
        </w:r>
      </w:hyperlink>
    </w:p>
    <w:p>
      <w:pPr>
        <w:pStyle w:val="TOC2"/>
        <w:tabs>
          <w:tab w:val="right" w:leader="dot" w:pos="8306"/>
        </w:tabs>
      </w:pPr>
      <w:hyperlink w:anchor="_Toc9461" w:history="1">
        <w:r>
          <w:rPr>
            <w:rFonts w:ascii="仿宋" w:eastAsia="仿宋" w:hAnsi="仿宋" w:cs="仿宋" w:hint="eastAsia"/>
            <w:lang w:eastAsia="zh-CN"/>
          </w:rPr>
          <w:t>(一)、技术管理特点</w:t>
        </w:r>
        <w:r>
          <w:tab/>
        </w:r>
        <w:r>
          <w:fldChar w:fldCharType="begin"/>
        </w:r>
        <w:r>
          <w:instrText xml:space="preserve"> PAGEREF _Toc9461 \h </w:instrText>
        </w:r>
        <w:r>
          <w:fldChar w:fldCharType="separate"/>
        </w:r>
        <w:r>
          <w:t>11</w:t>
        </w:r>
        <w:r>
          <w:fldChar w:fldCharType="end"/>
        </w:r>
      </w:hyperlink>
    </w:p>
    <w:p>
      <w:pPr>
        <w:pStyle w:val="TOC2"/>
        <w:tabs>
          <w:tab w:val="right" w:leader="dot" w:pos="8306"/>
        </w:tabs>
      </w:pPr>
      <w:hyperlink w:anchor="_Toc19500" w:history="1">
        <w:r>
          <w:rPr>
            <w:rFonts w:ascii="仿宋" w:eastAsia="仿宋" w:hAnsi="仿宋" w:cs="仿宋" w:hint="eastAsia"/>
            <w:lang w:eastAsia="zh-CN"/>
          </w:rPr>
          <w:t>(二)、洗染服务项目工艺技术设计方案</w:t>
        </w:r>
        <w:r>
          <w:tab/>
        </w:r>
        <w:r>
          <w:fldChar w:fldCharType="begin"/>
        </w:r>
        <w:r>
          <w:instrText xml:space="preserve"> PAGEREF _Toc19500 \h </w:instrText>
        </w:r>
        <w:r>
          <w:fldChar w:fldCharType="separate"/>
        </w:r>
        <w:r>
          <w:t>12</w:t>
        </w:r>
        <w:r>
          <w:fldChar w:fldCharType="end"/>
        </w:r>
      </w:hyperlink>
    </w:p>
    <w:p>
      <w:pPr>
        <w:pStyle w:val="TOC2"/>
        <w:tabs>
          <w:tab w:val="right" w:leader="dot" w:pos="8306"/>
        </w:tabs>
      </w:pPr>
      <w:hyperlink w:anchor="_Toc8549" w:history="1">
        <w:r>
          <w:rPr>
            <w:rFonts w:ascii="仿宋" w:eastAsia="仿宋" w:hAnsi="仿宋" w:cs="仿宋" w:hint="eastAsia"/>
            <w:lang w:eastAsia="zh-CN"/>
          </w:rPr>
          <w:t>(三)、设备选型方案</w:t>
        </w:r>
        <w:r>
          <w:tab/>
        </w:r>
        <w:r>
          <w:fldChar w:fldCharType="begin"/>
        </w:r>
        <w:r>
          <w:instrText xml:space="preserve"> PAGEREF _Toc8549 \h </w:instrText>
        </w:r>
        <w:r>
          <w:fldChar w:fldCharType="separate"/>
        </w:r>
        <w:r>
          <w:t>14</w:t>
        </w:r>
        <w:r>
          <w:fldChar w:fldCharType="end"/>
        </w:r>
      </w:hyperlink>
    </w:p>
    <w:p>
      <w:pPr>
        <w:pStyle w:val="TOC1"/>
        <w:tabs>
          <w:tab w:val="right" w:leader="dot" w:pos="8306"/>
        </w:tabs>
      </w:pPr>
      <w:hyperlink w:anchor="_Toc19283" w:history="1">
        <w:r>
          <w:rPr>
            <w:rFonts w:ascii="仿宋" w:eastAsia="仿宋" w:hAnsi="仿宋" w:cs="仿宋" w:hint="eastAsia"/>
            <w:lang w:eastAsia="zh-CN"/>
          </w:rPr>
          <w:t>六、洗染服务项目建设单位说明</w:t>
        </w:r>
        <w:r>
          <w:tab/>
        </w:r>
        <w:r>
          <w:fldChar w:fldCharType="begin"/>
        </w:r>
        <w:r>
          <w:instrText xml:space="preserve"> PAGEREF _Toc19283 \h </w:instrText>
        </w:r>
        <w:r>
          <w:fldChar w:fldCharType="separate"/>
        </w:r>
        <w:r>
          <w:t>15</w:t>
        </w:r>
        <w:r>
          <w:fldChar w:fldCharType="end"/>
        </w:r>
      </w:hyperlink>
    </w:p>
    <w:p>
      <w:pPr>
        <w:pStyle w:val="TOC2"/>
        <w:tabs>
          <w:tab w:val="right" w:leader="dot" w:pos="8306"/>
        </w:tabs>
      </w:pPr>
      <w:hyperlink w:anchor="_Toc29227" w:history="1">
        <w:r>
          <w:rPr>
            <w:rFonts w:ascii="仿宋" w:eastAsia="仿宋" w:hAnsi="仿宋" w:cs="仿宋" w:hint="eastAsia"/>
            <w:lang w:eastAsia="zh-CN"/>
          </w:rPr>
          <w:t>(一)、洗染服务项目承办单位基本情况</w:t>
        </w:r>
        <w:r>
          <w:tab/>
        </w:r>
        <w:r>
          <w:fldChar w:fldCharType="begin"/>
        </w:r>
        <w:r>
          <w:instrText xml:space="preserve"> PAGEREF _Toc29227 \h </w:instrText>
        </w:r>
        <w:r>
          <w:fldChar w:fldCharType="separate"/>
        </w:r>
        <w:r>
          <w:t>15</w:t>
        </w:r>
        <w:r>
          <w:fldChar w:fldCharType="end"/>
        </w:r>
      </w:hyperlink>
    </w:p>
    <w:p>
      <w:pPr>
        <w:pStyle w:val="TOC2"/>
        <w:tabs>
          <w:tab w:val="right" w:leader="dot" w:pos="8306"/>
        </w:tabs>
      </w:pPr>
      <w:hyperlink w:anchor="_Toc27499" w:history="1">
        <w:r>
          <w:rPr>
            <w:rFonts w:ascii="仿宋" w:eastAsia="仿宋" w:hAnsi="仿宋" w:cs="仿宋" w:hint="eastAsia"/>
            <w:lang w:eastAsia="zh-CN"/>
          </w:rPr>
          <w:t>(二)、公司经济效益分析</w:t>
        </w:r>
        <w:r>
          <w:tab/>
        </w:r>
        <w:r>
          <w:fldChar w:fldCharType="begin"/>
        </w:r>
        <w:r>
          <w:instrText xml:space="preserve"> PAGEREF _Toc27499 \h </w:instrText>
        </w:r>
        <w:r>
          <w:fldChar w:fldCharType="separate"/>
        </w:r>
        <w:r>
          <w:t>16</w:t>
        </w:r>
        <w:r>
          <w:fldChar w:fldCharType="end"/>
        </w:r>
      </w:hyperlink>
    </w:p>
    <w:p>
      <w:pPr>
        <w:pStyle w:val="TOC1"/>
        <w:tabs>
          <w:tab w:val="right" w:leader="dot" w:pos="8306"/>
        </w:tabs>
      </w:pPr>
      <w:hyperlink w:anchor="_Toc25415" w:history="1">
        <w:r>
          <w:rPr>
            <w:rFonts w:ascii="仿宋" w:eastAsia="仿宋" w:hAnsi="仿宋" w:cs="仿宋" w:hint="eastAsia"/>
            <w:lang w:eastAsia="zh-CN"/>
          </w:rPr>
          <w:t>七、洗染服务项目社会影响</w:t>
        </w:r>
        <w:r>
          <w:tab/>
        </w:r>
        <w:r>
          <w:fldChar w:fldCharType="begin"/>
        </w:r>
        <w:r>
          <w:instrText xml:space="preserve"> PAGEREF _Toc25415 \h </w:instrText>
        </w:r>
        <w:r>
          <w:fldChar w:fldCharType="separate"/>
        </w:r>
        <w:r>
          <w:t>17</w:t>
        </w:r>
        <w:r>
          <w:fldChar w:fldCharType="end"/>
        </w:r>
      </w:hyperlink>
    </w:p>
    <w:p>
      <w:pPr>
        <w:pStyle w:val="TOC2"/>
        <w:tabs>
          <w:tab w:val="right" w:leader="dot" w:pos="8306"/>
        </w:tabs>
      </w:pPr>
      <w:hyperlink w:anchor="_Toc2574" w:history="1">
        <w:r>
          <w:rPr>
            <w:rFonts w:ascii="仿宋" w:eastAsia="仿宋" w:hAnsi="仿宋" w:cs="仿宋" w:hint="eastAsia"/>
            <w:lang w:eastAsia="zh-CN"/>
          </w:rPr>
          <w:t>(一)、社会责任与义务</w:t>
        </w:r>
        <w:r>
          <w:tab/>
        </w:r>
        <w:r>
          <w:fldChar w:fldCharType="begin"/>
        </w:r>
        <w:r>
          <w:instrText xml:space="preserve"> PAGEREF _Toc2574 \h </w:instrText>
        </w:r>
        <w:r>
          <w:fldChar w:fldCharType="separate"/>
        </w:r>
        <w:r>
          <w:t>17</w:t>
        </w:r>
        <w:r>
          <w:fldChar w:fldCharType="end"/>
        </w:r>
      </w:hyperlink>
    </w:p>
    <w:p>
      <w:pPr>
        <w:pStyle w:val="TOC2"/>
        <w:tabs>
          <w:tab w:val="right" w:leader="dot" w:pos="8306"/>
        </w:tabs>
      </w:pPr>
      <w:hyperlink w:anchor="_Toc32537" w:history="1">
        <w:r>
          <w:rPr>
            <w:rFonts w:ascii="仿宋" w:eastAsia="仿宋" w:hAnsi="仿宋" w:cs="仿宋" w:hint="eastAsia"/>
            <w:lang w:eastAsia="zh-CN"/>
          </w:rPr>
          <w:t>(二)、社会参与与沟通</w:t>
        </w:r>
        <w:r>
          <w:tab/>
        </w:r>
        <w:r>
          <w:fldChar w:fldCharType="begin"/>
        </w:r>
        <w:r>
          <w:instrText xml:space="preserve"> PAGEREF _Toc32537 \h </w:instrText>
        </w:r>
        <w:r>
          <w:fldChar w:fldCharType="separate"/>
        </w:r>
        <w:r>
          <w:t>17</w:t>
        </w:r>
        <w:r>
          <w:fldChar w:fldCharType="end"/>
        </w:r>
      </w:hyperlink>
    </w:p>
    <w:p>
      <w:pPr>
        <w:pStyle w:val="TOC1"/>
        <w:tabs>
          <w:tab w:val="right" w:leader="dot" w:pos="8306"/>
        </w:tabs>
      </w:pPr>
      <w:hyperlink w:anchor="_Toc26244" w:history="1">
        <w:r>
          <w:rPr>
            <w:rFonts w:ascii="仿宋" w:eastAsia="仿宋" w:hAnsi="仿宋" w:cs="仿宋" w:hint="eastAsia"/>
            <w:lang w:eastAsia="zh-CN"/>
          </w:rPr>
          <w:t>八、洗染服务项目技术管理</w:t>
        </w:r>
        <w:r>
          <w:tab/>
        </w:r>
        <w:r>
          <w:fldChar w:fldCharType="begin"/>
        </w:r>
        <w:r>
          <w:instrText xml:space="preserve"> PAGEREF _Toc26244 \h </w:instrText>
        </w:r>
        <w:r>
          <w:fldChar w:fldCharType="separate"/>
        </w:r>
        <w:r>
          <w:t>18</w:t>
        </w:r>
        <w:r>
          <w:fldChar w:fldCharType="end"/>
        </w:r>
      </w:hyperlink>
    </w:p>
    <w:p>
      <w:pPr>
        <w:pStyle w:val="TOC2"/>
        <w:tabs>
          <w:tab w:val="right" w:leader="dot" w:pos="8306"/>
        </w:tabs>
      </w:pPr>
      <w:hyperlink w:anchor="_Toc5260" w:history="1">
        <w:r>
          <w:rPr>
            <w:rFonts w:ascii="仿宋" w:eastAsia="仿宋" w:hAnsi="仿宋" w:cs="仿宋" w:hint="eastAsia"/>
            <w:lang w:eastAsia="zh-CN"/>
          </w:rPr>
          <w:t>(一)、技术方案选用方向</w:t>
        </w:r>
        <w:r>
          <w:tab/>
        </w:r>
        <w:r>
          <w:fldChar w:fldCharType="begin"/>
        </w:r>
        <w:r>
          <w:instrText xml:space="preserve"> PAGEREF _Toc5260 \h </w:instrText>
        </w:r>
        <w:r>
          <w:fldChar w:fldCharType="separate"/>
        </w:r>
        <w:r>
          <w:t>18</w:t>
        </w:r>
        <w:r>
          <w:fldChar w:fldCharType="end"/>
        </w:r>
      </w:hyperlink>
    </w:p>
    <w:p>
      <w:pPr>
        <w:pStyle w:val="TOC2"/>
        <w:tabs>
          <w:tab w:val="right" w:leader="dot" w:pos="8306"/>
        </w:tabs>
      </w:pPr>
      <w:hyperlink w:anchor="_Toc30157" w:history="1">
        <w:r>
          <w:rPr>
            <w:rFonts w:ascii="仿宋" w:eastAsia="仿宋" w:hAnsi="仿宋" w:cs="仿宋" w:hint="eastAsia"/>
            <w:lang w:eastAsia="zh-CN"/>
          </w:rPr>
          <w:t>(二)、工艺技术方案选用原则</w:t>
        </w:r>
        <w:r>
          <w:tab/>
        </w:r>
        <w:r>
          <w:fldChar w:fldCharType="begin"/>
        </w:r>
        <w:r>
          <w:instrText xml:space="preserve"> PAGEREF _Toc30157 \h </w:instrText>
        </w:r>
        <w:r>
          <w:fldChar w:fldCharType="separate"/>
        </w:r>
        <w:r>
          <w:t>20</w:t>
        </w:r>
        <w:r>
          <w:fldChar w:fldCharType="end"/>
        </w:r>
      </w:hyperlink>
    </w:p>
    <w:p>
      <w:pPr>
        <w:pStyle w:val="TOC2"/>
        <w:tabs>
          <w:tab w:val="right" w:leader="dot" w:pos="8306"/>
        </w:tabs>
      </w:pPr>
      <w:hyperlink w:anchor="_Toc1908" w:history="1">
        <w:r>
          <w:rPr>
            <w:rFonts w:ascii="仿宋" w:eastAsia="仿宋" w:hAnsi="仿宋" w:cs="仿宋" w:hint="eastAsia"/>
            <w:lang w:eastAsia="zh-CN"/>
          </w:rPr>
          <w:t>(三)、工艺技术方案要求</w:t>
        </w:r>
        <w:r>
          <w:tab/>
        </w:r>
        <w:r>
          <w:fldChar w:fldCharType="begin"/>
        </w:r>
        <w:r>
          <w:instrText xml:space="preserve"> PAGEREF _Toc1908 \h </w:instrText>
        </w:r>
        <w:r>
          <w:fldChar w:fldCharType="separate"/>
        </w:r>
        <w:r>
          <w:t>22</w:t>
        </w:r>
        <w:r>
          <w:fldChar w:fldCharType="end"/>
        </w:r>
      </w:hyperlink>
    </w:p>
    <w:p>
      <w:pPr>
        <w:pStyle w:val="TOC1"/>
        <w:tabs>
          <w:tab w:val="right" w:leader="dot" w:pos="8306"/>
        </w:tabs>
      </w:pPr>
      <w:hyperlink w:anchor="_Toc3054" w:history="1">
        <w:r>
          <w:rPr>
            <w:rFonts w:ascii="仿宋" w:eastAsia="仿宋" w:hAnsi="仿宋" w:cs="仿宋" w:hint="eastAsia"/>
            <w:lang w:eastAsia="zh-CN"/>
          </w:rPr>
          <w:t>九、洗染服务项目创新与研发</w:t>
        </w:r>
        <w:r>
          <w:tab/>
        </w:r>
        <w:r>
          <w:fldChar w:fldCharType="begin"/>
        </w:r>
        <w:r>
          <w:instrText xml:space="preserve"> PAGEREF _Toc3054 \h </w:instrText>
        </w:r>
        <w:r>
          <w:fldChar w:fldCharType="separate"/>
        </w:r>
        <w:r>
          <w:t>24</w:t>
        </w:r>
        <w:r>
          <w:fldChar w:fldCharType="end"/>
        </w:r>
      </w:hyperlink>
    </w:p>
    <w:p>
      <w:pPr>
        <w:pStyle w:val="TOC2"/>
        <w:tabs>
          <w:tab w:val="right" w:leader="dot" w:pos="8306"/>
        </w:tabs>
      </w:pPr>
      <w:hyperlink w:anchor="_Toc1312" w:history="1">
        <w:r>
          <w:rPr>
            <w:rFonts w:ascii="仿宋" w:eastAsia="仿宋" w:hAnsi="仿宋" w:cs="仿宋" w:hint="eastAsia"/>
            <w:lang w:eastAsia="zh-CN"/>
          </w:rPr>
          <w:t>(一)、创新策略与方向</w:t>
        </w:r>
        <w:r>
          <w:tab/>
        </w:r>
        <w:r>
          <w:fldChar w:fldCharType="begin"/>
        </w:r>
        <w:r>
          <w:instrText xml:space="preserve"> PAGEREF _Toc1312 \h </w:instrText>
        </w:r>
        <w:r>
          <w:fldChar w:fldCharType="separate"/>
        </w:r>
        <w:r>
          <w:t>24</w:t>
        </w:r>
        <w:r>
          <w:fldChar w:fldCharType="end"/>
        </w:r>
      </w:hyperlink>
    </w:p>
    <w:p>
      <w:pPr>
        <w:pStyle w:val="TOC2"/>
        <w:tabs>
          <w:tab w:val="right" w:leader="dot" w:pos="8306"/>
        </w:tabs>
      </w:pPr>
      <w:hyperlink w:anchor="_Toc11483" w:history="1">
        <w:r>
          <w:rPr>
            <w:rFonts w:ascii="仿宋" w:eastAsia="仿宋" w:hAnsi="仿宋" w:cs="仿宋" w:hint="eastAsia"/>
            <w:lang w:eastAsia="zh-CN"/>
          </w:rPr>
          <w:t>(二)、研发规划与投入</w:t>
        </w:r>
        <w:r>
          <w:tab/>
        </w:r>
        <w:r>
          <w:fldChar w:fldCharType="begin"/>
        </w:r>
        <w:r>
          <w:instrText xml:space="preserve"> PAGEREF _Toc11483 \h </w:instrText>
        </w:r>
        <w:r>
          <w:fldChar w:fldCharType="separate"/>
        </w:r>
        <w:r>
          <w:t>26</w:t>
        </w:r>
        <w:r>
          <w:fldChar w:fldCharType="end"/>
        </w:r>
      </w:hyperlink>
    </w:p>
    <w:p>
      <w:pPr>
        <w:pStyle w:val="TOC1"/>
        <w:tabs>
          <w:tab w:val="right" w:leader="dot" w:pos="8306"/>
        </w:tabs>
      </w:pPr>
      <w:hyperlink w:anchor="_Toc17961" w:history="1">
        <w:r>
          <w:rPr>
            <w:rFonts w:ascii="仿宋" w:eastAsia="仿宋" w:hAnsi="仿宋" w:cs="仿宋" w:hint="eastAsia"/>
            <w:lang w:eastAsia="zh-CN"/>
          </w:rPr>
          <w:t>十、生产安全保护</w:t>
        </w:r>
        <w:r>
          <w:tab/>
        </w:r>
        <w:r>
          <w:fldChar w:fldCharType="begin"/>
        </w:r>
        <w:r>
          <w:instrText xml:space="preserve"> PAGEREF _Toc17961 \h </w:instrText>
        </w:r>
        <w:r>
          <w:fldChar w:fldCharType="separate"/>
        </w:r>
        <w:r>
          <w:t>28</w:t>
        </w:r>
        <w:r>
          <w:fldChar w:fldCharType="end"/>
        </w:r>
      </w:hyperlink>
    </w:p>
    <w:p>
      <w:pPr>
        <w:pStyle w:val="TOC2"/>
        <w:tabs>
          <w:tab w:val="right" w:leader="dot" w:pos="8306"/>
        </w:tabs>
      </w:pPr>
      <w:hyperlink w:anchor="_Toc10605" w:history="1">
        <w:r>
          <w:rPr>
            <w:rFonts w:ascii="仿宋" w:eastAsia="仿宋" w:hAnsi="仿宋" w:cs="仿宋" w:hint="eastAsia"/>
            <w:lang w:eastAsia="zh-CN"/>
          </w:rPr>
          <w:t>(一)、消防安全</w:t>
        </w:r>
        <w:r>
          <w:tab/>
        </w:r>
        <w:r>
          <w:fldChar w:fldCharType="begin"/>
        </w:r>
        <w:r>
          <w:instrText xml:space="preserve"> PAGEREF _Toc10605 \h </w:instrText>
        </w:r>
        <w:r>
          <w:fldChar w:fldCharType="separate"/>
        </w:r>
        <w:r>
          <w:t>28</w:t>
        </w:r>
        <w:r>
          <w:fldChar w:fldCharType="end"/>
        </w:r>
      </w:hyperlink>
    </w:p>
    <w:p>
      <w:pPr>
        <w:pStyle w:val="TOC2"/>
        <w:tabs>
          <w:tab w:val="right" w:leader="dot" w:pos="8306"/>
        </w:tabs>
      </w:pPr>
      <w:hyperlink w:anchor="_Toc4100" w:history="1">
        <w:r>
          <w:rPr>
            <w:rFonts w:ascii="仿宋" w:eastAsia="仿宋" w:hAnsi="仿宋" w:cs="仿宋" w:hint="eastAsia"/>
            <w:lang w:eastAsia="zh-CN"/>
          </w:rPr>
          <w:t>(二)、防火防爆总图布置措施</w:t>
        </w:r>
        <w:r>
          <w:tab/>
        </w:r>
        <w:r>
          <w:fldChar w:fldCharType="begin"/>
        </w:r>
        <w:r>
          <w:instrText xml:space="preserve"> PAGEREF _Toc4100 \h </w:instrText>
        </w:r>
        <w:r>
          <w:fldChar w:fldCharType="separate"/>
        </w:r>
        <w:r>
          <w:t>29</w:t>
        </w:r>
        <w:r>
          <w:fldChar w:fldCharType="end"/>
        </w:r>
      </w:hyperlink>
    </w:p>
    <w:p>
      <w:pPr>
        <w:pStyle w:val="TOC2"/>
        <w:tabs>
          <w:tab w:val="right" w:leader="dot" w:pos="8306"/>
        </w:tabs>
      </w:pPr>
      <w:hyperlink w:anchor="_Toc4420" w:history="1">
        <w:r>
          <w:rPr>
            <w:rFonts w:ascii="仿宋" w:eastAsia="仿宋" w:hAnsi="仿宋" w:cs="仿宋" w:hint="eastAsia"/>
            <w:lang w:eastAsia="zh-CN"/>
          </w:rPr>
          <w:t>(三)、自然灾害防范措施</w:t>
        </w:r>
        <w:r>
          <w:tab/>
        </w:r>
        <w:r>
          <w:fldChar w:fldCharType="begin"/>
        </w:r>
        <w:r>
          <w:instrText xml:space="preserve"> PAGEREF _Toc4420 \h </w:instrText>
        </w:r>
        <w:r>
          <w:fldChar w:fldCharType="separate"/>
        </w:r>
        <w:r>
          <w:t>30</w:t>
        </w:r>
        <w:r>
          <w:fldChar w:fldCharType="end"/>
        </w:r>
      </w:hyperlink>
    </w:p>
    <w:p>
      <w:pPr>
        <w:pStyle w:val="TOC2"/>
        <w:tabs>
          <w:tab w:val="right" w:leader="dot" w:pos="8306"/>
        </w:tabs>
      </w:pPr>
      <w:hyperlink w:anchor="_Toc31719" w:history="1">
        <w:r>
          <w:rPr>
            <w:rFonts w:ascii="仿宋" w:eastAsia="仿宋" w:hAnsi="仿宋" w:cs="仿宋" w:hint="eastAsia"/>
            <w:lang w:eastAsia="zh-CN"/>
          </w:rPr>
          <w:t>(四)、安全色及安全标志使用要求</w:t>
        </w:r>
        <w:r>
          <w:tab/>
        </w:r>
        <w:r>
          <w:fldChar w:fldCharType="begin"/>
        </w:r>
        <w:r>
          <w:instrText xml:space="preserve"> PAGEREF _Toc31719 \h </w:instrText>
        </w:r>
        <w:r>
          <w:fldChar w:fldCharType="separate"/>
        </w:r>
        <w:r>
          <w:t>31</w:t>
        </w:r>
        <w:r>
          <w:fldChar w:fldCharType="end"/>
        </w:r>
      </w:hyperlink>
    </w:p>
    <w:p>
      <w:pPr>
        <w:pStyle w:val="TOC2"/>
        <w:tabs>
          <w:tab w:val="right" w:leader="dot" w:pos="8306"/>
        </w:tabs>
      </w:pPr>
      <w:hyperlink w:anchor="_Toc2185" w:history="1">
        <w:r>
          <w:rPr>
            <w:rFonts w:ascii="仿宋" w:eastAsia="仿宋" w:hAnsi="仿宋" w:cs="仿宋" w:hint="eastAsia"/>
            <w:lang w:eastAsia="zh-CN"/>
          </w:rPr>
          <w:t>(五)、防尘防毒措施</w:t>
        </w:r>
        <w:r>
          <w:tab/>
        </w:r>
        <w:r>
          <w:fldChar w:fldCharType="begin"/>
        </w:r>
        <w:r>
          <w:instrText xml:space="preserve"> PAGEREF _Toc2185 \h </w:instrText>
        </w:r>
        <w:r>
          <w:fldChar w:fldCharType="separate"/>
        </w:r>
        <w:r>
          <w:t>32</w:t>
        </w:r>
        <w:r>
          <w:fldChar w:fldCharType="end"/>
        </w:r>
      </w:hyperlink>
    </w:p>
    <w:p>
      <w:pPr>
        <w:pStyle w:val="TOC2"/>
        <w:tabs>
          <w:tab w:val="right" w:leader="dot" w:pos="8306"/>
        </w:tabs>
      </w:pPr>
      <w:hyperlink w:anchor="_Toc30197" w:history="1">
        <w:r>
          <w:rPr>
            <w:rFonts w:ascii="仿宋" w:eastAsia="仿宋" w:hAnsi="仿宋" w:cs="仿宋" w:hint="eastAsia"/>
            <w:lang w:eastAsia="zh-CN"/>
          </w:rPr>
          <w:t>(六)、防静电、触电防护及防雷措施</w:t>
        </w:r>
        <w:r>
          <w:tab/>
        </w:r>
        <w:r>
          <w:fldChar w:fldCharType="begin"/>
        </w:r>
        <w:r>
          <w:instrText xml:space="preserve"> PAGEREF _Toc30197 \h </w:instrText>
        </w:r>
        <w:r>
          <w:fldChar w:fldCharType="separate"/>
        </w:r>
        <w:r>
          <w:t>33</w:t>
        </w:r>
        <w:r>
          <w:fldChar w:fldCharType="end"/>
        </w:r>
      </w:hyperlink>
    </w:p>
    <w:p>
      <w:pPr>
        <w:pStyle w:val="TOC2"/>
        <w:tabs>
          <w:tab w:val="right" w:leader="dot" w:pos="8306"/>
        </w:tabs>
      </w:pPr>
      <w:hyperlink w:anchor="_Toc18664" w:history="1">
        <w:r>
          <w:rPr>
            <w:rFonts w:ascii="仿宋" w:eastAsia="仿宋" w:hAnsi="仿宋" w:cs="仿宋" w:hint="eastAsia"/>
            <w:lang w:eastAsia="zh-CN"/>
          </w:rPr>
          <w:t>(七)、机械设备安全保障措施</w:t>
        </w:r>
        <w:r>
          <w:tab/>
        </w:r>
        <w:r>
          <w:fldChar w:fldCharType="begin"/>
        </w:r>
        <w:r>
          <w:instrText xml:space="preserve"> PAGEREF _Toc18664 \h </w:instrText>
        </w:r>
        <w:r>
          <w:fldChar w:fldCharType="separate"/>
        </w:r>
        <w:r>
          <w:t>34</w:t>
        </w:r>
        <w:r>
          <w:fldChar w:fldCharType="end"/>
        </w:r>
      </w:hyperlink>
    </w:p>
    <w:p>
      <w:pPr>
        <w:pStyle w:val="TOC1"/>
        <w:tabs>
          <w:tab w:val="right" w:leader="dot" w:pos="8306"/>
        </w:tabs>
      </w:pPr>
      <w:hyperlink w:anchor="_Toc16093" w:history="1">
        <w:r>
          <w:rPr>
            <w:rFonts w:ascii="仿宋" w:eastAsia="仿宋" w:hAnsi="仿宋" w:cs="仿宋" w:hint="eastAsia"/>
            <w:lang w:eastAsia="zh-CN"/>
          </w:rPr>
          <w:t>十一、洗染服务项目风险管理</w:t>
        </w:r>
        <w:r>
          <w:tab/>
        </w:r>
        <w:r>
          <w:fldChar w:fldCharType="begin"/>
        </w:r>
        <w:r>
          <w:instrText xml:space="preserve"> PAGEREF _Toc16093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3" w:history="1">
        <w:r>
          <w:rPr>
            <w:rFonts w:ascii="仿宋" w:eastAsia="仿宋" w:hAnsi="仿宋" w:cs="仿宋" w:hint="eastAsia"/>
            <w:lang w:eastAsia="zh-CN"/>
          </w:rPr>
          <w:t>(一)、风险识别与评估</w:t>
        </w:r>
        <w:r>
          <w:tab/>
        </w:r>
        <w:r>
          <w:fldChar w:fldCharType="begin"/>
        </w:r>
        <w:r>
          <w:instrText xml:space="preserve"> PAGEREF _Toc3903 \h </w:instrText>
        </w:r>
        <w:r>
          <w:fldChar w:fldCharType="separate"/>
        </w:r>
        <w:r>
          <w:t>35</w:t>
        </w:r>
        <w:r>
          <w:fldChar w:fldCharType="end"/>
        </w:r>
      </w:hyperlink>
    </w:p>
    <w:p>
      <w:pPr>
        <w:pStyle w:val="TOC2"/>
        <w:tabs>
          <w:tab w:val="right" w:leader="dot" w:pos="8306"/>
        </w:tabs>
      </w:pPr>
      <w:hyperlink w:anchor="_Toc19272" w:history="1">
        <w:r>
          <w:rPr>
            <w:rFonts w:ascii="仿宋" w:eastAsia="仿宋" w:hAnsi="仿宋" w:cs="仿宋" w:hint="eastAsia"/>
            <w:lang w:eastAsia="zh-CN"/>
          </w:rPr>
          <w:t>(二)、风险应对策略</w:t>
        </w:r>
        <w:r>
          <w:tab/>
        </w:r>
        <w:r>
          <w:fldChar w:fldCharType="begin"/>
        </w:r>
        <w:r>
          <w:instrText xml:space="preserve"> PAGEREF _Toc19272 \h </w:instrText>
        </w:r>
        <w:r>
          <w:fldChar w:fldCharType="separate"/>
        </w:r>
        <w:r>
          <w:t>37</w:t>
        </w:r>
        <w:r>
          <w:fldChar w:fldCharType="end"/>
        </w:r>
      </w:hyperlink>
    </w:p>
    <w:p>
      <w:pPr>
        <w:pStyle w:val="TOC2"/>
        <w:tabs>
          <w:tab w:val="right" w:leader="dot" w:pos="8306"/>
        </w:tabs>
      </w:pPr>
      <w:hyperlink w:anchor="_Toc975" w:history="1">
        <w:r>
          <w:rPr>
            <w:rFonts w:ascii="仿宋" w:eastAsia="仿宋" w:hAnsi="仿宋" w:cs="仿宋" w:hint="eastAsia"/>
            <w:lang w:eastAsia="zh-CN"/>
          </w:rPr>
          <w:t>(三)、风险监控与控制</w:t>
        </w:r>
        <w:r>
          <w:tab/>
        </w:r>
        <w:r>
          <w:fldChar w:fldCharType="begin"/>
        </w:r>
        <w:r>
          <w:instrText xml:space="preserve"> PAGEREF _Toc975 \h </w:instrText>
        </w:r>
        <w:r>
          <w:fldChar w:fldCharType="separate"/>
        </w:r>
        <w:r>
          <w:t>38</w:t>
        </w:r>
        <w:r>
          <w:fldChar w:fldCharType="end"/>
        </w:r>
      </w:hyperlink>
    </w:p>
    <w:p>
      <w:pPr>
        <w:pStyle w:val="TOC1"/>
        <w:tabs>
          <w:tab w:val="right" w:leader="dot" w:pos="8306"/>
        </w:tabs>
      </w:pPr>
      <w:hyperlink w:anchor="_Toc30661" w:history="1">
        <w:r>
          <w:rPr>
            <w:rFonts w:ascii="仿宋" w:eastAsia="仿宋" w:hAnsi="仿宋" w:cs="仿宋" w:hint="eastAsia"/>
            <w:lang w:eastAsia="zh-CN"/>
          </w:rPr>
          <w:t>十二、洗染服务项目人力资源管理</w:t>
        </w:r>
        <w:r>
          <w:tab/>
        </w:r>
        <w:r>
          <w:fldChar w:fldCharType="begin"/>
        </w:r>
        <w:r>
          <w:instrText xml:space="preserve"> PAGEREF _Toc30661 \h </w:instrText>
        </w:r>
        <w:r>
          <w:fldChar w:fldCharType="separate"/>
        </w:r>
        <w:r>
          <w:t>39</w:t>
        </w:r>
        <w:r>
          <w:fldChar w:fldCharType="end"/>
        </w:r>
      </w:hyperlink>
    </w:p>
    <w:p>
      <w:pPr>
        <w:pStyle w:val="TOC2"/>
        <w:tabs>
          <w:tab w:val="right" w:leader="dot" w:pos="8306"/>
        </w:tabs>
      </w:pPr>
      <w:hyperlink w:anchor="_Toc22774" w:history="1">
        <w:r>
          <w:rPr>
            <w:rFonts w:ascii="仿宋" w:eastAsia="仿宋" w:hAnsi="仿宋" w:cs="仿宋" w:hint="eastAsia"/>
            <w:lang w:eastAsia="zh-CN"/>
          </w:rPr>
          <w:t>(一)、建立健全的预算管理制度</w:t>
        </w:r>
        <w:r>
          <w:tab/>
        </w:r>
        <w:r>
          <w:fldChar w:fldCharType="begin"/>
        </w:r>
        <w:r>
          <w:instrText xml:space="preserve"> PAGEREF _Toc22774 \h </w:instrText>
        </w:r>
        <w:r>
          <w:fldChar w:fldCharType="separate"/>
        </w:r>
        <w:r>
          <w:t>39</w:t>
        </w:r>
        <w:r>
          <w:fldChar w:fldCharType="end"/>
        </w:r>
      </w:hyperlink>
    </w:p>
    <w:p>
      <w:pPr>
        <w:pStyle w:val="TOC2"/>
        <w:tabs>
          <w:tab w:val="right" w:leader="dot" w:pos="8306"/>
        </w:tabs>
      </w:pPr>
      <w:hyperlink w:anchor="_Toc32025" w:history="1">
        <w:r>
          <w:rPr>
            <w:rFonts w:ascii="仿宋" w:eastAsia="仿宋" w:hAnsi="仿宋" w:cs="仿宋" w:hint="eastAsia"/>
            <w:lang w:eastAsia="zh-CN"/>
          </w:rPr>
          <w:t>(二)、加强资金流动监控</w:t>
        </w:r>
        <w:r>
          <w:tab/>
        </w:r>
        <w:r>
          <w:fldChar w:fldCharType="begin"/>
        </w:r>
        <w:r>
          <w:instrText xml:space="preserve"> PAGEREF _Toc32025 \h </w:instrText>
        </w:r>
        <w:r>
          <w:fldChar w:fldCharType="separate"/>
        </w:r>
        <w:r>
          <w:t>41</w:t>
        </w:r>
        <w:r>
          <w:fldChar w:fldCharType="end"/>
        </w:r>
      </w:hyperlink>
    </w:p>
    <w:p>
      <w:pPr>
        <w:pStyle w:val="TOC2"/>
        <w:tabs>
          <w:tab w:val="right" w:leader="dot" w:pos="8306"/>
        </w:tabs>
      </w:pPr>
      <w:hyperlink w:anchor="_Toc31932" w:history="1">
        <w:r>
          <w:rPr>
            <w:rFonts w:ascii="仿宋" w:eastAsia="仿宋" w:hAnsi="仿宋" w:cs="仿宋" w:hint="eastAsia"/>
            <w:lang w:eastAsia="zh-CN"/>
          </w:rPr>
          <w:t>(三)、制定完善的风险控制机制</w:t>
        </w:r>
        <w:r>
          <w:tab/>
        </w:r>
        <w:r>
          <w:fldChar w:fldCharType="begin"/>
        </w:r>
        <w:r>
          <w:instrText xml:space="preserve"> PAGEREF _Toc31932 \h </w:instrText>
        </w:r>
        <w:r>
          <w:fldChar w:fldCharType="separate"/>
        </w:r>
        <w:r>
          <w:t>42</w:t>
        </w:r>
        <w:r>
          <w:fldChar w:fldCharType="end"/>
        </w:r>
      </w:hyperlink>
    </w:p>
    <w:p>
      <w:pPr>
        <w:pStyle w:val="TOC2"/>
        <w:tabs>
          <w:tab w:val="right" w:leader="dot" w:pos="8306"/>
        </w:tabs>
      </w:pPr>
      <w:hyperlink w:anchor="_Toc12321" w:history="1">
        <w:r>
          <w:rPr>
            <w:rFonts w:ascii="仿宋" w:eastAsia="仿宋" w:hAnsi="仿宋" w:cs="仿宋" w:hint="eastAsia"/>
            <w:lang w:eastAsia="zh-CN"/>
          </w:rPr>
          <w:t>(四)、优化成本管理</w:t>
        </w:r>
        <w:r>
          <w:tab/>
        </w:r>
        <w:r>
          <w:fldChar w:fldCharType="begin"/>
        </w:r>
        <w:r>
          <w:instrText xml:space="preserve"> PAGEREF _Toc12321 \h </w:instrText>
        </w:r>
        <w:r>
          <w:fldChar w:fldCharType="separate"/>
        </w:r>
        <w:r>
          <w:t>43</w:t>
        </w:r>
        <w:r>
          <w:fldChar w:fldCharType="end"/>
        </w:r>
      </w:hyperlink>
    </w:p>
    <w:p>
      <w:pPr>
        <w:pStyle w:val="TOC1"/>
        <w:tabs>
          <w:tab w:val="right" w:leader="dot" w:pos="8306"/>
        </w:tabs>
      </w:pPr>
      <w:hyperlink w:anchor="_Toc23477" w:history="1">
        <w:r>
          <w:rPr>
            <w:rFonts w:ascii="仿宋" w:eastAsia="仿宋" w:hAnsi="仿宋" w:cs="仿宋" w:hint="eastAsia"/>
            <w:lang w:eastAsia="zh-CN"/>
          </w:rPr>
          <w:t>十三、洗染服务项目实施保障措施</w:t>
        </w:r>
        <w:r>
          <w:tab/>
        </w:r>
        <w:r>
          <w:fldChar w:fldCharType="begin"/>
        </w:r>
        <w:r>
          <w:instrText xml:space="preserve"> PAGEREF _Toc23477 \h </w:instrText>
        </w:r>
        <w:r>
          <w:fldChar w:fldCharType="separate"/>
        </w:r>
        <w:r>
          <w:t>45</w:t>
        </w:r>
        <w:r>
          <w:fldChar w:fldCharType="end"/>
        </w:r>
      </w:hyperlink>
    </w:p>
    <w:p>
      <w:pPr>
        <w:pStyle w:val="TOC2"/>
        <w:tabs>
          <w:tab w:val="right" w:leader="dot" w:pos="8306"/>
        </w:tabs>
      </w:pPr>
      <w:hyperlink w:anchor="_Toc12708" w:history="1">
        <w:r>
          <w:rPr>
            <w:rFonts w:ascii="仿宋" w:eastAsia="仿宋" w:hAnsi="仿宋" w:cs="仿宋" w:hint="eastAsia"/>
            <w:lang w:eastAsia="zh-CN"/>
          </w:rPr>
          <w:t>(一)、洗染服务项目实施保障机制</w:t>
        </w:r>
        <w:r>
          <w:tab/>
        </w:r>
        <w:r>
          <w:fldChar w:fldCharType="begin"/>
        </w:r>
        <w:r>
          <w:instrText xml:space="preserve"> PAGEREF _Toc12708 \h </w:instrText>
        </w:r>
        <w:r>
          <w:fldChar w:fldCharType="separate"/>
        </w:r>
        <w:r>
          <w:t>45</w:t>
        </w:r>
        <w:r>
          <w:fldChar w:fldCharType="end"/>
        </w:r>
      </w:hyperlink>
    </w:p>
    <w:p>
      <w:pPr>
        <w:pStyle w:val="TOC2"/>
        <w:tabs>
          <w:tab w:val="right" w:leader="dot" w:pos="8306"/>
        </w:tabs>
      </w:pPr>
      <w:hyperlink w:anchor="_Toc26629" w:history="1">
        <w:r>
          <w:rPr>
            <w:rFonts w:ascii="仿宋" w:eastAsia="仿宋" w:hAnsi="仿宋" w:cs="仿宋" w:hint="eastAsia"/>
            <w:lang w:eastAsia="zh-CN"/>
          </w:rPr>
          <w:t>(二)、洗染服务项目法律合规要求</w:t>
        </w:r>
        <w:r>
          <w:tab/>
        </w:r>
        <w:r>
          <w:fldChar w:fldCharType="begin"/>
        </w:r>
        <w:r>
          <w:instrText xml:space="preserve"> PAGEREF _Toc26629 \h </w:instrText>
        </w:r>
        <w:r>
          <w:fldChar w:fldCharType="separate"/>
        </w:r>
        <w:r>
          <w:t>48</w:t>
        </w:r>
        <w:r>
          <w:fldChar w:fldCharType="end"/>
        </w:r>
      </w:hyperlink>
    </w:p>
    <w:p>
      <w:pPr>
        <w:pStyle w:val="TOC2"/>
        <w:tabs>
          <w:tab w:val="right" w:leader="dot" w:pos="8306"/>
        </w:tabs>
      </w:pPr>
      <w:hyperlink w:anchor="_Toc5572" w:history="1">
        <w:r>
          <w:rPr>
            <w:rFonts w:ascii="仿宋" w:eastAsia="仿宋" w:hAnsi="仿宋" w:cs="仿宋" w:hint="eastAsia"/>
            <w:lang w:eastAsia="zh-CN"/>
          </w:rPr>
          <w:t>(三)、洗染服务项目合同管理与法律事务</w:t>
        </w:r>
        <w:r>
          <w:tab/>
        </w:r>
        <w:r>
          <w:fldChar w:fldCharType="begin"/>
        </w:r>
        <w:r>
          <w:instrText xml:space="preserve"> PAGEREF _Toc5572 \h </w:instrText>
        </w:r>
        <w:r>
          <w:fldChar w:fldCharType="separate"/>
        </w:r>
        <w:r>
          <w:t>52</w:t>
        </w:r>
        <w:r>
          <w:fldChar w:fldCharType="end"/>
        </w:r>
      </w:hyperlink>
    </w:p>
    <w:p>
      <w:pPr>
        <w:pStyle w:val="TOC2"/>
        <w:tabs>
          <w:tab w:val="right" w:leader="dot" w:pos="8306"/>
        </w:tabs>
      </w:pPr>
      <w:hyperlink w:anchor="_Toc28050" w:history="1">
        <w:r>
          <w:rPr>
            <w:rFonts w:ascii="仿宋" w:eastAsia="仿宋" w:hAnsi="仿宋" w:cs="仿宋" w:hint="eastAsia"/>
            <w:lang w:eastAsia="zh-CN"/>
          </w:rPr>
          <w:t>(四)、洗染服务项目知识产权保护策略</w:t>
        </w:r>
        <w:r>
          <w:tab/>
        </w:r>
        <w:r>
          <w:fldChar w:fldCharType="begin"/>
        </w:r>
        <w:r>
          <w:instrText xml:space="preserve"> PAGEREF _Toc28050 \h </w:instrText>
        </w:r>
        <w:r>
          <w:fldChar w:fldCharType="separate"/>
        </w:r>
        <w:r>
          <w:t>59</w:t>
        </w:r>
        <w:r>
          <w:fldChar w:fldCharType="end"/>
        </w:r>
      </w:hyperlink>
    </w:p>
    <w:p>
      <w:pPr>
        <w:pStyle w:val="TOC1"/>
        <w:tabs>
          <w:tab w:val="right" w:leader="dot" w:pos="8306"/>
        </w:tabs>
      </w:pPr>
      <w:hyperlink w:anchor="_Toc2035" w:history="1">
        <w:r>
          <w:rPr>
            <w:rFonts w:ascii="仿宋" w:eastAsia="仿宋" w:hAnsi="仿宋" w:cs="仿宋" w:hint="eastAsia"/>
            <w:lang w:eastAsia="zh-CN"/>
          </w:rPr>
          <w:t>十四、供应链管理</w:t>
        </w:r>
        <w:r>
          <w:tab/>
        </w:r>
        <w:r>
          <w:fldChar w:fldCharType="begin"/>
        </w:r>
        <w:r>
          <w:instrText xml:space="preserve"> PAGEREF _Toc2035 \h </w:instrText>
        </w:r>
        <w:r>
          <w:fldChar w:fldCharType="separate"/>
        </w:r>
        <w:r>
          <w:t>61</w:t>
        </w:r>
        <w:r>
          <w:fldChar w:fldCharType="end"/>
        </w:r>
      </w:hyperlink>
    </w:p>
    <w:p>
      <w:pPr>
        <w:pStyle w:val="TOC2"/>
        <w:tabs>
          <w:tab w:val="right" w:leader="dot" w:pos="8306"/>
        </w:tabs>
      </w:pPr>
      <w:hyperlink w:anchor="_Toc17569" w:history="1">
        <w:r>
          <w:rPr>
            <w:rFonts w:ascii="仿宋" w:eastAsia="仿宋" w:hAnsi="仿宋" w:cs="仿宋" w:hint="eastAsia"/>
            <w:lang w:eastAsia="zh-CN"/>
          </w:rPr>
          <w:t>(一)、供应链战略规划</w:t>
        </w:r>
        <w:r>
          <w:tab/>
        </w:r>
        <w:r>
          <w:fldChar w:fldCharType="begin"/>
        </w:r>
        <w:r>
          <w:instrText xml:space="preserve"> PAGEREF _Toc17569 \h </w:instrText>
        </w:r>
        <w:r>
          <w:fldChar w:fldCharType="separate"/>
        </w:r>
        <w:r>
          <w:t>61</w:t>
        </w:r>
        <w:r>
          <w:fldChar w:fldCharType="end"/>
        </w:r>
      </w:hyperlink>
    </w:p>
    <w:p>
      <w:pPr>
        <w:pStyle w:val="TOC2"/>
        <w:tabs>
          <w:tab w:val="right" w:leader="dot" w:pos="8306"/>
        </w:tabs>
      </w:pPr>
      <w:hyperlink w:anchor="_Toc22421" w:history="1">
        <w:r>
          <w:rPr>
            <w:rFonts w:ascii="仿宋" w:eastAsia="仿宋" w:hAnsi="仿宋" w:cs="仿宋" w:hint="eastAsia"/>
            <w:lang w:eastAsia="zh-CN"/>
          </w:rPr>
          <w:t>(二)、供应商选择与合作</w:t>
        </w:r>
        <w:r>
          <w:tab/>
        </w:r>
        <w:r>
          <w:fldChar w:fldCharType="begin"/>
        </w:r>
        <w:r>
          <w:instrText xml:space="preserve"> PAGEREF _Toc22421 \h </w:instrText>
        </w:r>
        <w:r>
          <w:fldChar w:fldCharType="separate"/>
        </w:r>
        <w:r>
          <w:t>63</w:t>
        </w:r>
        <w:r>
          <w:fldChar w:fldCharType="end"/>
        </w:r>
      </w:hyperlink>
    </w:p>
    <w:p>
      <w:pPr>
        <w:pStyle w:val="TOC2"/>
        <w:tabs>
          <w:tab w:val="right" w:leader="dot" w:pos="8306"/>
        </w:tabs>
      </w:pPr>
      <w:hyperlink w:anchor="_Toc15982" w:history="1">
        <w:r>
          <w:rPr>
            <w:rFonts w:ascii="仿宋" w:eastAsia="仿宋" w:hAnsi="仿宋" w:cs="仿宋" w:hint="eastAsia"/>
            <w:lang w:eastAsia="zh-CN"/>
          </w:rPr>
          <w:t>(三)、物流与库存管理</w:t>
        </w:r>
        <w:r>
          <w:tab/>
        </w:r>
        <w:r>
          <w:fldChar w:fldCharType="begin"/>
        </w:r>
        <w:r>
          <w:instrText xml:space="preserve"> PAGEREF _Toc15982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74"/>
      <w:r>
        <w:rPr>
          <w:rFonts w:ascii="仿宋" w:eastAsia="仿宋" w:hAnsi="仿宋" w:cs="仿宋" w:hint="eastAsia"/>
          <w:sz w:val="28"/>
          <w:lang w:eastAsia="zh-CN"/>
        </w:rPr>
        <w:t>一、洗染服务项目土建工程</w:t>
      </w:r>
      <w:bookmarkEnd w:id="2"/>
    </w:p>
    <w:p>
      <w:pPr>
        <w:pStyle w:val="Heading2"/>
        <w:rPr>
          <w:rFonts w:ascii="仿宋" w:eastAsia="仿宋" w:hAnsi="仿宋" w:cs="仿宋" w:hint="eastAsia"/>
          <w:lang w:eastAsia="zh-CN"/>
        </w:rPr>
      </w:pPr>
      <w:bookmarkStart w:id="3" w:name="_Toc57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在洗染服务项目的建筑工程设计中，我们将秉承一系列重要的设计原则，以确保洗染服务项目建筑在功能、美观、可持续性等方面达到最佳效果。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在建筑设计中，我们将综合考虑建设和运营成本。通过精细的经济效益分析，确保设计方案在高效利用资源的同时，对洗染服务项目的长期盈利能力有积极的贡献。</w:t>
      </w:r>
    </w:p>
    <w:p>
      <w:pPr>
        <w:pStyle w:val="Heading2"/>
        <w:ind w:firstLine="560" w:firstLineChars="200"/>
        <w:rPr>
          <w:rFonts w:ascii="仿宋" w:eastAsia="仿宋" w:hAnsi="仿宋" w:cs="仿宋" w:hint="eastAsia"/>
          <w:sz w:val="28"/>
          <w:lang w:eastAsia="zh-CN"/>
        </w:rPr>
      </w:pPr>
      <w:bookmarkStart w:id="4" w:name="_Toc247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染服务项目的土建工程设计中，我们将精准设定设计年限，结合洗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洗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2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本期工程洗染服务项目预计总建筑面积XXX平方米，其中：计容建筑面积XXX平方米，计划建筑工程投资XX万元，占洗染服务项目总投资的XX%。</w:t>
      </w:r>
    </w:p>
    <w:p>
      <w:pPr>
        <w:pStyle w:val="Heading1"/>
        <w:ind w:firstLine="560" w:firstLineChars="200"/>
        <w:rPr>
          <w:rFonts w:ascii="仿宋" w:eastAsia="仿宋" w:hAnsi="仿宋" w:cs="仿宋" w:hint="eastAsia"/>
          <w:sz w:val="28"/>
          <w:lang w:eastAsia="zh-CN"/>
        </w:rPr>
      </w:pPr>
      <w:bookmarkStart w:id="7" w:name="_Toc23200"/>
      <w:r>
        <w:rPr>
          <w:rFonts w:ascii="仿宋" w:eastAsia="仿宋" w:hAnsi="仿宋" w:cs="仿宋" w:hint="eastAsia"/>
          <w:sz w:val="28"/>
          <w:lang w:eastAsia="zh-CN"/>
        </w:rPr>
        <w:t>二、洗染服务项目可持续发展</w:t>
      </w:r>
      <w:bookmarkEnd w:id="7"/>
    </w:p>
    <w:p>
      <w:pPr>
        <w:pStyle w:val="Heading2"/>
        <w:rPr>
          <w:rFonts w:ascii="仿宋" w:eastAsia="仿宋" w:hAnsi="仿宋" w:cs="仿宋" w:hint="eastAsia"/>
          <w:lang w:eastAsia="zh-CN"/>
        </w:rPr>
      </w:pPr>
      <w:bookmarkStart w:id="8" w:name="_Toc100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洗染服务项目中，洗染服务项目团队着眼于未来，明确了可持续发展的战略方向。制定的具体可持续发展目标包括降低资源使用、采用环保技术、最大化社会效益等。这一步骤不仅有助于洗染服务项目在环保和社会责任方面达到最高标准，也为未来提供了明确的指引，确保洗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可持续实践的融入洗染服务项目管理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洗染服务项目管理周期。从洗染服务项目规划开始，洗染服务项目团队就考虑了环境和社会的因素。在执行阶段，洗染服务项目团队积极推动绿色技术的应用，优化资源利用。此外，关注员工的社会责任，通过培训和沟通活动提高员工对可持续发展的认知，使他们能够在日常工作中践行可持续实践。这些举措不仅为洗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066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扎根于洗染服务项目的可持续发展理念，我们深信环保与社会责任是洗染服务项目成功的关键支柱。在洗染服务项目的每一步，我们都致力于通过创新和实践，履行对环境和社会的坚定责任。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团队通过引入先进的环保技术、建立高效的废物处理系统以及推动能源节约措施，积极履行环保责任。定期的环保监测和评估确保洗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不仅致力于自身可持续发展，还注重对社会的回馈。通过支持社区洗染服务项目、参与慈善事业、提供培训机会等方式，洗染服务项目积极履行社会责任。与当地社区建立积极互动，关注员工的工作与生活平衡，以及员工的身心健康，是洗染服务项目在社会责任层面的关键举措。这样的实践不仅增强了洗染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87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7243"/>
      <w:r>
        <w:rPr>
          <w:rFonts w:ascii="仿宋" w:eastAsia="仿宋" w:hAnsi="仿宋" w:cs="仿宋" w:hint="eastAsia"/>
          <w:lang w:eastAsia="zh-CN"/>
        </w:rPr>
        <w:t>(一)、洗染服务行业分析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行业一直以来都是市场的关注焦点。行业内的发展趋势、竞争态势以及潜在机会都对洗染服务项目的推进产生深远的影响。通过深入研究行业的整体概貌，我们将更好地理解行业的核心特征，为洗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染服务行业，技术一直是推动创新和发展的关键因素。我们将对当前技术趋势进行详尽分析，包括但不限于人工智能、大数据应用、先进制造技术等。这有助于洗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洗染服务项目成功的基础。我们将对主要竞争对手进行深入研究，包括其市场份额、产品特点、市场定位等。通过全面了解竞争对手的优势和劣势，洗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4791"/>
      <w:r>
        <w:rPr>
          <w:rFonts w:ascii="仿宋" w:eastAsia="仿宋" w:hAnsi="仿宋" w:cs="仿宋" w:hint="eastAsia"/>
          <w:sz w:val="28"/>
          <w:lang w:eastAsia="zh-CN"/>
        </w:rPr>
        <w:t>(二)、洗染服务市场分析预测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通过对市场规模的深入调研，我们将预测洗染服务市场未来的增长趋势。这包括市场的整体规模、各细分领域的发展趋势等。洗染服务项目可以根据市场的扩张速度和潜在机会，制定更符合市场需求的发展策略。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染服务项目实施过程中需要充分考虑的因素。我们将对市场风险进行全面评估，包括但不限于政策法规风险、市场竞争风险、技术变革风险等。通过对潜在风险的深入分析，洗染服务项目可以制定相应的风险缓解策略，降低不确定性对洗染服务项目的影响。</w:t>
      </w:r>
    </w:p>
    <w:p>
      <w:pPr>
        <w:pStyle w:val="Heading1"/>
        <w:ind w:firstLine="560" w:firstLineChars="200"/>
        <w:rPr>
          <w:rFonts w:ascii="仿宋" w:eastAsia="仿宋" w:hAnsi="仿宋" w:cs="仿宋" w:hint="eastAsia"/>
          <w:sz w:val="28"/>
          <w:lang w:eastAsia="zh-CN"/>
        </w:rPr>
      </w:pPr>
      <w:bookmarkStart w:id="13" w:name="_Toc3116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81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洗染服务项目的主要产品是XXXX，预计年产值为XXX万元。这一产品在市场中占据着重要的地位，其广泛的应用范围使得该洗染服务项目的市场前景非常广阔。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染服务项目的xxx产品作为重要的原材料之一，将在多个领域发挥关键作用。其在建筑、交通、能源等方面的广泛应用将为整个产业链提供强大的支持，形成产业协同效应。洗染服务项目的年产值XXX万XXX万XXX万万元不仅反映了其在市场上的巨大潜力，更预示着它对国民经济的积极贡献。这种关联度高、涉及面广的产业关系，使得该洗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42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总征地面积为XXXX平方米，相当于约XX.XX亩，其中净用地面积为XXXX平方米，红线范围内相当于约XX.XX亩。这一用地规模充分考虑了洗染服务项目的建设需求，保障了洗染服务项目在合适的空间内得以充分发展。洗染服务项目规划的总建筑面积为XXXX平方米，其中主体工程建设占XXXX平方米，计容建筑面积达XXXX平方米。预计建筑工程的投资将达到XXXX万元，为洗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计划购置的设备共计XXXX台（套），设备购置费用为XXXX万元。这一设备购置计划充分考虑到洗染服务项目的生产需求和技术要求，确保了洗染服务项目在生产运营中具备先进的技术装备和高效的生产能力。设备的合理配置将为洗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计划总投资为XXXX万元，预计年实现营业收入为XXXX万元。这一产能规模的设定旨在确保洗染服务项目能够在投资与回报之间取得平衡，实现长期可持续的发展。洗染服务项目的总投资充分考虑到各个方面的需求，包括用地建设、设备购置等多个环节，以确保洗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899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946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技术管理特点体现在其创新导向。通过引入最先进的技术趋势和解决方案，洗染服务项目致力于提升科技含量、提高质量和效率水平。这意味着我们将采用最新的工具和方法，确保洗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染服务项目技术管理的显著特征。通过整合不同领域的技术资源，我们实现了跨学科的协同工作。这有助于优化技术架构，提高整体效能。此外，整合性策略还促进了不同技术团队之间的紧密沟通和高效合作，确保洗染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染服务项目所采用的技术。通过不断优化技术方案，洗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染服务项目团队将在洗染服务项目初期识别可能的技术风险，并采取相应的预防和应对措施。通过建立健全的风险评估机制，洗染服务项目能够在实施过程中及时发现并解决潜在的技术问题，保障洗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染服务项目中，技术将成为洗染服务项目成功的有力支持。这一深度剖析揭示了技术管理在洗染服务项目实施中的关键作用，为洗染服务项目的技术基础奠定了坚实的基础。</w:t>
      </w:r>
    </w:p>
    <w:p>
      <w:pPr>
        <w:pStyle w:val="Heading2"/>
        <w:ind w:firstLine="560" w:firstLineChars="200"/>
        <w:rPr>
          <w:rFonts w:ascii="仿宋" w:eastAsia="仿宋" w:hAnsi="仿宋" w:cs="仿宋" w:hint="eastAsia"/>
          <w:sz w:val="28"/>
          <w:lang w:eastAsia="zh-CN"/>
        </w:rPr>
      </w:pPr>
      <w:bookmarkStart w:id="18" w:name="_Toc19500"/>
      <w:r>
        <w:rPr>
          <w:rFonts w:ascii="仿宋" w:eastAsia="仿宋" w:hAnsi="仿宋" w:cs="仿宋" w:hint="eastAsia"/>
          <w:sz w:val="28"/>
          <w:lang w:eastAsia="zh-CN"/>
        </w:rPr>
        <w:t>(二)、洗染服务项目工艺技术设计方案</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染服务项目将严格按照相关行业规范要求进行组织。通过有效控制产品质量，洗染服务项目将致力于为顾客提供优质的洗染服务项目产品和良好的服务。这体现了洗染服务项目对于生产活动合规性和质量标准的高度重视，为洗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染服务项目注重生态效益和清洁生产原则。洗染服务项目建设将紧密结合地方特色经济发展，与社会经济发展规划和区域环境保护规划方案相协调一致。通过与当地区域自然生态系统的结合，洗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染服务项目产品具有多样化的客户需求和个性化的特点。因此，洗染服务项目产品规格品种多样，且单批生产数量较小。为满足这一特点，洗染服务项目承办单位将建设先进的柔性制造生产线。通过广泛应用柔性制造技术，洗染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染服务项目采用的技术具有较高的技术含量和自动化水平，处于国内先进水平。这一技术选用不仅体现了对生产效率、质量和环境友好性的高标准要求，同时为洗染服务项目的可持续发展奠定了坚实的基础。</w:t>
      </w:r>
    </w:p>
    <w:p>
      <w:pPr>
        <w:pStyle w:val="Heading2"/>
        <w:ind w:firstLine="560" w:firstLineChars="200"/>
        <w:rPr>
          <w:rFonts w:ascii="仿宋" w:eastAsia="仿宋" w:hAnsi="仿宋" w:cs="仿宋" w:hint="eastAsia"/>
          <w:sz w:val="28"/>
          <w:lang w:eastAsia="zh-CN"/>
        </w:rPr>
      </w:pPr>
      <w:bookmarkStart w:id="19" w:name="_Toc854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为确保洗染服务项目的高效生产和技术实施，我们制定了一套精心设计的设备选型方案，以满足洗染服务项目生产、质量和环保的要求。该方案的主要特点如下：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9283"/>
      <w:r>
        <w:rPr>
          <w:rFonts w:ascii="仿宋" w:eastAsia="仿宋" w:hAnsi="仿宋" w:cs="仿宋" w:hint="eastAsia"/>
          <w:sz w:val="28"/>
          <w:lang w:eastAsia="zh-CN"/>
        </w:rPr>
        <w:t>六、洗染服务项目建设单位说明</w:t>
      </w:r>
      <w:bookmarkEnd w:id="20"/>
    </w:p>
    <w:p>
      <w:pPr>
        <w:pStyle w:val="Heading2"/>
        <w:rPr>
          <w:rFonts w:ascii="仿宋" w:eastAsia="仿宋" w:hAnsi="仿宋" w:cs="仿宋" w:hint="eastAsia"/>
          <w:lang w:eastAsia="zh-CN"/>
        </w:rPr>
      </w:pPr>
      <w:bookmarkStart w:id="21" w:name="_Toc29227"/>
      <w:r>
        <w:rPr>
          <w:rFonts w:ascii="仿宋" w:eastAsia="仿宋" w:hAnsi="仿宋" w:cs="仿宋" w:hint="eastAsia"/>
          <w:lang w:eastAsia="zh-CN"/>
        </w:rPr>
        <w:t>(一)、洗染服务项目承办单位基本情况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7499"/>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染服务项目承办单位的XXXX，我们着眼于实现可持续的经济效益。通过技术创新和解决方案的提供，公司预计在洗染服务项目执行期间将获得可观的收入增长。这一收入来源主要包括洗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同时，我们注重成本控制和效率提升，以确保洗染服务项目的可持续盈利。透过精细的管理和资源优化，公司期望实现洗染服务项目利润最大化。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染服务项目实施进行全面的投资评估，包括洗染服务项目启动阶段的资金投入和后续运营成本。通过对洗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洗染服务项目实施过程中具备足够的资金流动性，公司将进行详尽的现金流分析。这包括资金需求的合理预测、洗染服务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https://d.book118.com/488026001110006044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43DFA"/>
    <w:rsid w:val="1FF43D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26001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2024-02-29T14:08:00Z</dcterms:created>
  <dcterms:modified xsi:type="dcterms:W3CDTF">2024-02-29T14:09:05Z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EA6E2560C9DB4698A3239D2D1A931A52_11</vt:lpwstr>
  </property>
  <property fmtid="{D5CDD505-2E9C-101B-9397-08002B2CF9AE}" pid="3" name="KSOProductBuildVer">
    <vt:lpwstr>2052-12.1.0.16388</vt:lpwstr>
  </property>
</Properties>
</file>