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3579" w14:paraId="6BFAAD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3579" w14:paraId="74D635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3579" w14:paraId="2F332B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3579" w:rsidRPr="00D93579" w14:paraId="619A4A24" w14:textId="67395A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3579">
        <w:rPr>
          <w:rFonts w:ascii="宋体" w:eastAsia="宋体" w:hAnsi="宋体" w:hint="eastAsia"/>
          <w:b/>
          <w:sz w:val="60"/>
        </w:rPr>
        <w:t>酶标记制剂项目效益评估报告</w:t>
      </w:r>
    </w:p>
    <w:p w:rsidR="00D93579" w:rsidP="00D93579" w14:paraId="05E4AAD8" w14:textId="388857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3579">
        <w:rPr>
          <w:rFonts w:ascii="仿宋" w:eastAsia="仿宋" w:hAnsi="仿宋" w:hint="eastAsia"/>
          <w:b/>
          <w:sz w:val="40"/>
        </w:rPr>
        <w:t>目录</w:t>
      </w:r>
    </w:p>
    <w:p w:rsidR="00D93579" w14:paraId="1E2D38C0" w14:textId="014D04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3579" w14:paraId="47E6DBB7" w14:textId="6F0EE6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3579" w14:paraId="7E87DDA2" w14:textId="6A745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3579" w14:paraId="3D4E8E1B" w14:textId="35D2A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3579" w14:paraId="09AE7E33" w14:textId="6CC15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3579" w14:paraId="062C1C95" w14:textId="63BA52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3579" w14:paraId="6551407E" w14:textId="6CC0F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3579" w14:paraId="7923FCBC" w14:textId="7025A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3579" w14:paraId="74A3A5C4" w14:textId="4394C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3579" w14:paraId="451B3894" w14:textId="03A28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3579" w14:paraId="405660A7" w14:textId="6D6B7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3579" w14:paraId="4CC6CD2B" w14:textId="225EC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(一)、酶标记制剂项目选址原则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3579" w14:paraId="01B9D70C" w14:textId="7FE82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_Toc153768999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3579" w14:paraId="517B9477" w14:textId="7FCDA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3579" w14:paraId="0CFB806A" w14:textId="59555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3579" w14:paraId="277A0B32" w14:textId="6F95E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(五)、酶标记制剂项目选址综合评价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3579" w14:paraId="100C48D8" w14:textId="68AE4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四、酶标记制剂项目承办单位基本情况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3579" w14:paraId="42534B7A" w14:textId="50F66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3579" w14:paraId="10836C54" w14:textId="25A83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3579" w14:paraId="1CDF804D" w14:textId="14A4D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3579" w14:paraId="4549BCC6" w14:textId="2AB2959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3579" w14:paraId="38DBD79D" w14:textId="094F8A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3579" w14:paraId="64EB7A26" w14:textId="00D50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(一)、酶标记制剂项目工程设计总体要求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3579" w14:paraId="38B9F506" w14:textId="0361E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3579" w14:paraId="50F9AC43" w14:textId="7A1E2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3579" w14:paraId="15527250" w14:textId="0490D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3579" w14:paraId="16F83717" w14:textId="19D6B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3579" w14:paraId="4B662088" w14:textId="086F9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93579" w14:paraId="27FADD92" w14:textId="65A1A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93579" w14:paraId="5E12ED8C" w14:textId="64E6A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93579" w14:paraId="173006F4" w14:textId="30A72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93579" w14:paraId="2887721E" w14:textId="7305D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93579" w14:paraId="6F31BA91" w14:textId="737FF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93579" w14:paraId="61CF4C6D" w14:textId="30688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3579" w14:paraId="68B3E642" w14:textId="69F6A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3579" w14:paraId="58956B0F" w14:textId="5FC76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3579" w14:paraId="77390CAA" w14:textId="05788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93579" w14:paraId="62A7DD60" w14:textId="1D4E2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93579" w14:paraId="5CE4A362" w14:textId="1A9AD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(三)、酶标记制剂项目盈利能力分析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93579" w14:paraId="4A5CDBF0" w14:textId="2CF20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93579" w14:paraId="676E7142" w14:textId="25FA9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93579" w14:paraId="12FBE079" w14:textId="7562C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93579" w14:paraId="63DF4038" w14:textId="2896502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93579" w14:paraId="06AFA261" w14:textId="4C248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93579" w14:paraId="1AF50449" w14:textId="304C8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93579" w14:paraId="44B21BF7" w14:textId="0E2EE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93579" w14:paraId="7FE7BC73" w14:textId="582A6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93579" w14:paraId="7835934A" w14:textId="6D1E9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93579" w14:paraId="3A60867A" w14:textId="7D918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93579" w14:paraId="2413D542" w14:textId="0C064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93579" w14:paraId="27E8FDC6" w14:textId="0299F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93579" w14:paraId="305C62A2" w14:textId="58BDF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3579" w14:paraId="6340A230" w14:textId="589A1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3579" w14:paraId="419AF443" w14:textId="0EB45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93579" w14:paraId="70998C99" w14:textId="5E343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93579" w14:paraId="4DB3B6C1" w14:textId="0C755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93579" w14:paraId="0276D69F" w14:textId="05ECC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93579" w14:paraId="24143056" w14:textId="5544A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93579" w14:paraId="358F0AEB" w14:textId="7EF82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3579" w14:paraId="4BA2A247" w14:textId="08315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3579" w14:paraId="39384D84" w14:textId="0805D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3579" w14:paraId="4002A4FC" w14:textId="1D502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93579" w14:paraId="40801DD4" w14:textId="2359C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3579" w14:paraId="0E053665" w14:textId="142FD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3579" w14:paraId="79047523" w14:textId="4630A3F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十三、酶标记制剂项目监控与评估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3579" w14:paraId="3B0EC59D" w14:textId="26AB8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(一)、酶标记制剂项目监控计划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93579" w14:paraId="40BFE24A" w14:textId="6D291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93579" w14:paraId="1C590AF3" w14:textId="15EDF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93579" w14:paraId="1F05CC7E" w14:textId="5A1C1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3579" w14:paraId="3C82CACD" w14:textId="2D7BA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3579" w14:paraId="00AAE9D3" w14:textId="62A71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93579" w14:paraId="37D904D7" w14:textId="61948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93579" w14:paraId="1B9B86FF" w14:textId="23C42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93579" w14:paraId="3896B03D" w14:textId="0DD51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93579" w14:paraId="07F3F891" w14:textId="6FD45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93579" w14:paraId="35939570" w14:textId="37C91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_Toc153769062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93579" w:rsidP="00D93579" w14:paraId="47769D3E" w14:textId="79D8BD7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93579" w:rsidP="00D93579" w14:paraId="2F92AC15" w14:textId="6FCDDBD0">
      <w:pPr>
        <w:pStyle w:val="Heading1"/>
        <w:jc w:val="center"/>
        <w:rPr>
          <w:rFonts w:hint="eastAsia"/>
        </w:rPr>
      </w:pPr>
      <w:bookmarkStart w:id="0" w:name="_Toc153768987"/>
      <w:r w:rsidRPr="00D93579">
        <w:rPr>
          <w:rFonts w:hint="eastAsia"/>
        </w:rPr>
        <w:t>概论</w:t>
      </w:r>
      <w:bookmarkEnd w:id="0"/>
    </w:p>
    <w:p w:rsidR="00D93579" w:rsidP="00D93579" w14:paraId="5B03DBEE" w14:textId="3E1932B2">
      <w:pPr>
        <w:ind w:firstLine="560" w:firstLineChars="200"/>
        <w:rPr>
          <w:rFonts w:ascii="仿宋" w:eastAsia="仿宋" w:hint="eastAsia"/>
          <w:sz w:val="28"/>
        </w:rPr>
      </w:pPr>
      <w:r w:rsidRPr="00D9357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93579" w:rsidP="00D93579" w14:paraId="7F76DD84" w14:textId="0E1D0911">
      <w:pPr>
        <w:pStyle w:val="Heading1"/>
        <w:rPr>
          <w:rFonts w:hint="eastAsia"/>
        </w:rPr>
      </w:pPr>
      <w:bookmarkStart w:id="1" w:name="_Toc153768988"/>
      <w:r w:rsidRPr="00D93579">
        <w:rPr>
          <w:rFonts w:hint="eastAsia"/>
        </w:rPr>
        <w:t>一、劳动安全</w:t>
      </w:r>
      <w:bookmarkEnd w:id="1"/>
    </w:p>
    <w:p w:rsidR="00D93579" w:rsidP="00D93579" w14:paraId="6F77C0F5" w14:textId="6032655F">
      <w:pPr>
        <w:pStyle w:val="Heading2"/>
      </w:pPr>
      <w:bookmarkStart w:id="2" w:name="_Toc153768989"/>
      <w:r w:rsidRPr="00D93579">
        <w:t>(一)、编制依据</w:t>
      </w:r>
      <w:bookmarkEnd w:id="2"/>
    </w:p>
    <w:p w:rsidR="00D93579" w:rsidRPr="00D93579" w:rsidP="00D93579" w14:paraId="2E33E0B5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劳动安全是酶标记制剂项目实施中至关重要的一环，其编制依据需要结合相关法规、标准以及企业内部的规章制度。下面是我们在劳动安全方面的编制依据：</w:t>
      </w:r>
    </w:p>
    <w:p w:rsidR="00D93579" w:rsidRPr="00D93579" w:rsidP="00D93579" w14:paraId="1ADF4C36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1. 国家法规与标准： 我们将遵循国家劳动安全法规和标准，确保酶标记制剂项目在法律框架内开展工作。这包括对劳动者权益的保护、工作场所的安全规范等方面的要求。</w:t>
      </w:r>
    </w:p>
    <w:p w:rsidR="00D93579" w:rsidRPr="00D93579" w:rsidP="00D93579" w14:paraId="3395CE35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2. 行业规范： 根据酶标记制剂项目所在行业的特殊性，我们将参考相关行业的安全规范，以确保酶标记制剂项目安全措施符合行业标准。</w:t>
      </w:r>
    </w:p>
    <w:p w:rsidR="00D93579" w:rsidP="00D93579" w14:paraId="138DB462" w14:textId="503BEC8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93579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D93579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D93579" w:rsidP="00D93579" w14:paraId="11A936E1" w14:textId="23AB0864">
      <w:pPr>
        <w:pStyle w:val="Heading2"/>
      </w:pPr>
      <w:bookmarkStart w:id="3" w:name="_Toc153768990"/>
      <w:r w:rsidRPr="00D93579">
        <w:t>(二)、防范措施</w:t>
      </w:r>
      <w:bookmarkEnd w:id="3"/>
    </w:p>
    <w:p w:rsidR="00D93579" w:rsidRPr="00D93579" w:rsidP="00D93579" w14:paraId="7801D4BB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为确保酶标记制剂项目劳动者的安全与健康，我们将采取以下防范措施：</w:t>
      </w:r>
    </w:p>
    <w:p w:rsidR="00D93579" w:rsidRPr="00D93579" w:rsidP="00D93579" w14:paraId="4CE52880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1. 安全培训： 所有酶标记制剂项目参与人员将接受必要的安全培训，包括工作场所的安全规定、应急处理程序等，以提高工作人员对潜在风险的认知。</w:t>
      </w:r>
    </w:p>
    <w:p w:rsidR="00D93579" w:rsidRPr="00D93579" w:rsidP="00D93579" w14:paraId="1F72137C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2. 工作场所规划与标识： 在酶标记制剂项目实施前，我们将对工作场所进行全面规划，确保通道畅通、紧急出口标识清晰可见。危险区域将被明确标识，以防范潜在的危险。</w:t>
      </w:r>
    </w:p>
    <w:p w:rsidR="00D93579" w:rsidRPr="00D93579" w:rsidP="00D93579" w14:paraId="310DAA9C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D93579" w:rsidRPr="00D93579" w:rsidP="00D93579" w14:paraId="21CBE723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 xml:space="preserve">4. 应急预案： </w:t>
      </w:r>
      <w:r w:rsidRPr="00D93579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D93579" w:rsidP="00D93579" w14:paraId="52EED742" w14:textId="266EF1DF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D93579" w:rsidP="00D93579" w14:paraId="3CA68F2C" w14:textId="5CCF4D85">
      <w:pPr>
        <w:pStyle w:val="Heading2"/>
      </w:pPr>
      <w:bookmarkStart w:id="4" w:name="_Toc153768991"/>
      <w:r w:rsidRPr="00D93579">
        <w:t>(三)、预期效果评价</w:t>
      </w:r>
      <w:bookmarkEnd w:id="4"/>
    </w:p>
    <w:p w:rsidR="00D93579" w:rsidRPr="00D93579" w:rsidP="00D93579" w14:paraId="3D95F871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D93579" w:rsidRPr="00D93579" w:rsidP="00D93579" w14:paraId="7B857CA0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1. 零事故发生： 通过全员培训、工作场所规划与设备配备，预期能够实现酶标记制剂项目期间零事故发生，确保劳动者的人身安全。</w:t>
      </w:r>
    </w:p>
    <w:p w:rsidR="00D93579" w:rsidRPr="00D93579" w:rsidP="00D93579" w14:paraId="018B6FD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93579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D93579" w:rsidRPr="00D93579" w:rsidP="00D93579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在危险的防范意识，确保高效有序的生产进行。</w:t>
      </w:r>
    </w:p>
    <w:p w:rsidR="00D93579" w:rsidRPr="00D93579" w:rsidP="00D93579" w14:paraId="332D552E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D93579" w:rsidP="00D93579" w14:paraId="32FCD98C" w14:textId="6D2989D1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4. 法规合规： 通过依据法规与标准的要求，确保酶标记制剂项目在合规的框架内运作，降低法律风险。</w:t>
      </w:r>
    </w:p>
    <w:p w:rsidR="00D93579" w:rsidP="00D93579" w14:paraId="25BCF74A" w14:textId="5D67A6A0">
      <w:pPr>
        <w:pStyle w:val="Heading1"/>
        <w:rPr>
          <w:rFonts w:hint="eastAsia"/>
        </w:rPr>
      </w:pPr>
      <w:bookmarkStart w:id="5" w:name="_Toc153768992"/>
      <w:r w:rsidRPr="00D93579">
        <w:rPr>
          <w:rFonts w:hint="eastAsia"/>
        </w:rPr>
        <w:t>二、环保分析</w:t>
      </w:r>
      <w:bookmarkEnd w:id="5"/>
    </w:p>
    <w:p w:rsidR="00D93579" w:rsidP="00D93579" w14:paraId="2754D591" w14:textId="7C91D07F">
      <w:pPr>
        <w:pStyle w:val="Heading2"/>
      </w:pPr>
      <w:bookmarkStart w:id="6" w:name="_Toc153768993"/>
      <w:r w:rsidRPr="00D93579">
        <w:t>(一)、建设期环境影响</w:t>
      </w:r>
      <w:bookmarkEnd w:id="6"/>
    </w:p>
    <w:p w:rsidR="00D93579" w:rsidRPr="00D93579" w:rsidP="00D93579" w14:paraId="10E3E0CB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在建设期，酶标记制剂项目将产生一定数量的污染物排放，主要涉及气体和颗粒物排放。为确保大气环境的合理性，进行了详尽的排放分析：</w:t>
      </w:r>
    </w:p>
    <w:p w:rsidR="00D93579" w:rsidRPr="00D93579" w:rsidP="00D93579" w14:paraId="3D57742D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气体排放分析：</w:t>
      </w:r>
      <w:r w:rsidRPr="00D93579">
        <w:rPr>
          <w:rFonts w:ascii="仿宋" w:eastAsia="仿宋" w:hAnsi="仿宋"/>
          <w:sz w:val="28"/>
        </w:rPr>
        <w:t xml:space="preserve"> 对酶标记制剂项目涉及的气体排放进行详细测算，包括二氧化硫（SO2）、氮氧化物（NOx）、挥发性有机物（VOCs）等。采用先进的净化技术和设备以最大程度减少对大气的不良影响。</w:t>
      </w:r>
    </w:p>
    <w:p w:rsidR="00D93579" w:rsidRPr="00D93579" w:rsidP="00D93579" w14:paraId="23354A3E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颗粒物排放分析：</w:t>
      </w:r>
      <w:r w:rsidRPr="00D9357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D93579" w:rsidRPr="00D93579" w:rsidP="00D93579" w14:paraId="6D9DD377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/>
          <w:sz w:val="28"/>
        </w:rPr>
        <w:t>2.1.2 水体质量评估</w:t>
      </w:r>
    </w:p>
    <w:p w:rsidR="00D93579" w:rsidRPr="00D93579" w:rsidP="00D93579" w14:paraId="4E44DEC9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D93579" w:rsidRPr="00D93579" w:rsidP="00D93579" w14:paraId="2D7CEEFF" w14:textId="77777777">
      <w:pPr>
        <w:ind w:firstLine="560" w:firstLineChars="200"/>
        <w:rPr>
          <w:rFonts w:ascii="仿宋" w:eastAsia="仿宋" w:hAnsi="仿宋"/>
          <w:sz w:val="28"/>
        </w:rPr>
      </w:pPr>
      <w:r w:rsidRPr="00D93579">
        <w:rPr>
          <w:rFonts w:ascii="仿宋" w:eastAsia="仿宋" w:hAnsi="仿宋" w:hint="eastAsia"/>
          <w:sz w:val="28"/>
        </w:rPr>
        <w:t>排水系统设计：</w:t>
      </w:r>
      <w:r w:rsidRPr="00D93579">
        <w:rPr>
          <w:rFonts w:ascii="仿宋" w:eastAsia="仿宋" w:hAnsi="仿宋"/>
          <w:sz w:val="28"/>
        </w:rPr>
        <w:t xml:space="preserve"> 酶标记制剂项目建设期间，将采用先进的排水系统，确保排水不对附近水体造成污染。排水口将定期监测，以确保</w:t>
      </w:r>
      <w:r w:rsidRPr="00D93579">
        <w:rPr>
          <w:rFonts w:ascii="仿宋" w:eastAsia="仿宋" w:hAnsi="仿宋"/>
          <w:sz w:val="28"/>
        </w:rPr>
        <w:br/>
      </w:r>
      <w:r w:rsidRPr="00D9357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https://d.book118.com/488027025014006025</w:t>
        </w:r>
      </w:hyperlink>
    </w:p>
    <w:p w:rsidR="00D93579" w:rsidRPr="00D93579" w:rsidP="00D9357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paraId="44E92D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paraId="5E6109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paraId="40764F6B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3579" w14:paraId="7BB3C6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paraId="682615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P="004A5463" w14:textId="22415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9357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paraId="38212A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paraId="05653388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paraId="794B54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:rsidRPr="00D93579" w:rsidP="00D93579" w14:textId="1805BDAD">
    <w:pPr>
      <w:pStyle w:val="Header"/>
      <w:rPr>
        <w:rFonts w:ascii="仿宋" w:eastAsia="仿宋" w:hAnsi="仿宋"/>
      </w:rPr>
    </w:pPr>
    <w:r w:rsidRPr="00D93579">
      <w:rPr>
        <w:rFonts w:ascii="仿宋" w:eastAsia="仿宋" w:hAnsi="仿宋" w:hint="eastAsia"/>
      </w:rPr>
      <w:t>酶标记制剂项目效益评估报告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35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579"/>
    <w:rsid w:val="004A5463"/>
    <w:rsid w:val="00826ECF"/>
    <w:rsid w:val="00D935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E493C8"/>
  <w15:chartTrackingRefBased/>
  <w15:docId w15:val="{E5DE0003-45EC-4878-A871-6087BC8A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35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35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35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35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35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35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3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35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3579"/>
  </w:style>
  <w:style w:type="paragraph" w:styleId="TOC1">
    <w:name w:val="toc 1"/>
    <w:basedOn w:val="Normal"/>
    <w:next w:val="Normal"/>
    <w:autoRedefine/>
    <w:uiPriority w:val="39"/>
    <w:unhideWhenUsed/>
    <w:rsid w:val="00D93579"/>
  </w:style>
  <w:style w:type="paragraph" w:styleId="TOC2">
    <w:name w:val="toc 2"/>
    <w:basedOn w:val="Normal"/>
    <w:next w:val="Normal"/>
    <w:autoRedefine/>
    <w:uiPriority w:val="39"/>
    <w:unhideWhenUsed/>
    <w:rsid w:val="00D935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88027025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3644</Words>
  <Characters>20777</Characters>
  <Application>Microsoft Office Word</Application>
  <DocSecurity>0</DocSecurity>
  <Lines>173</Lines>
  <Paragraphs>48</Paragraphs>
  <ScaleCrop>false</ScaleCrop>
  <Company/>
  <LinksUpToDate>false</LinksUpToDate>
  <CharactersWithSpaces>24373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2023-12-17T21:15:00Z</dcterms:created>
  <dcterms:modified xsi:type="dcterms:W3CDTF">2023-12-17T21:16:00Z</dcterms:modified>
</cp:coreProperties>
</file>