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page">
                  <wp:posOffset>883285</wp:posOffset>
                </wp:positionH>
                <wp:positionV relativeFrom="paragraph">
                  <wp:posOffset>12700</wp:posOffset>
                </wp:positionV>
                <wp:extent cx="868680" cy="353695"/>
                <wp:wrapSquare wrapText="right"/>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68680" cy="353695"/>
                        </a:xfrm>
                        <a:prstGeom prst="rect">
                          <a:avLst/>
                        </a:prstGeom>
                        <a:noFill/>
                      </wps:spPr>
                      <wps:txbx>
                        <w:txbxContent>
                          <w:p>
                            <w:pPr>
                              <w:pStyle w:val="Bodytext3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27.060.01</w:t>
                            </w:r>
                          </w:p>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F 10</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68.4pt;height:27.85pt;margin-top:1pt;margin-left:69.55pt;mso-position-horizontal-relative:page;mso-wrap-distance-bottom:0;mso-wrap-distance-left:9pt;mso-wrap-distance-right:9pt;mso-wrap-distance-top:0;position:absolute;v-text-anchor:top;z-index:251658240" filled="f" fillcolor="this">
                <v:textbox inset="0,0,0,0">
                  <w:txbxContent>
                    <w:p>
                      <w:pPr>
                        <w:pStyle w:val="Bodytext3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27.060.01</w:t>
                      </w:r>
                    </w:p>
                    <w:p>
                      <w:pPr>
                        <w:pStyle w:val="Bodytext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F 10</w:t>
                      </w:r>
                    </w:p>
                  </w:txbxContent>
                </v:textbox>
                <w10:wrap type="square" side="right"/>
              </v:shape>
            </w:pict>
          </mc:Fallback>
        </mc:AlternateContent>
      </w: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210"/>
        <w:keepNext/>
        <w:keepLines/>
        <w:widowControl w:val="0"/>
        <w:shd w:val="clear" w:color="auto" w:fill="auto"/>
        <w:tabs>
          <w:tab w:val="left" w:pos="3043"/>
        </w:tabs>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辽 宁</w:t>
        <w:tab/>
        <w:t>省 地 方 标 准</w:t>
      </w:r>
      <w:bookmarkEnd w:id="3"/>
      <w:bookmarkEnd w:id="4"/>
      <w:bookmarkEnd w:id="5"/>
    </w:p>
    <w:p>
      <w:pPr>
        <w:pStyle w:val="Bodytext40"/>
        <w:keepNext w:val="0"/>
        <w:keepLines w:val="0"/>
        <w:widowControl w:val="0"/>
        <w:shd w:val="clear" w:color="auto" w:fill="auto"/>
        <w:bidi w:val="0"/>
        <w:spacing w:before="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DB21/T 3174—2019</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燃煤工业锅炉能效普查导则</w:t>
      </w:r>
      <w:bookmarkEnd w:id="6"/>
      <w:bookmarkEnd w:id="7"/>
      <w:bookmarkEnd w:id="8"/>
    </w:p>
    <w:p>
      <w:pPr>
        <w:pStyle w:val="Bodytext40"/>
        <w:keepNext w:val="0"/>
        <w:keepLines w:val="0"/>
        <w:widowControl w:val="0"/>
        <w:shd w:val="clear" w:color="auto" w:fill="auto"/>
        <w:bidi w:val="0"/>
        <w:spacing w:before="0" w:after="6400" w:line="240" w:lineRule="auto"/>
        <w:ind w:left="0" w:right="0" w:firstLine="760"/>
        <w:jc w:val="left"/>
      </w:pPr>
      <w:r>
        <w:rPr>
          <w:rFonts w:ascii="Times New Roman" w:eastAsia="Times New Roman" w:hAnsi="Times New Roman" w:cs="Times New Roman"/>
          <w:color w:val="000000"/>
          <w:spacing w:val="0"/>
          <w:w w:val="100"/>
          <w:position w:val="0"/>
          <w:lang w:val="en-US" w:eastAsia="en-US" w:bidi="en-US"/>
        </w:rPr>
        <w:t>General survey guide for energy efficiency of coal-fired industrial boiler</w:t>
      </w:r>
    </w:p>
    <w:p>
      <w:pPr>
        <w:pStyle w:val="Bodytext40"/>
        <w:keepNext w:val="0"/>
        <w:keepLines w:val="0"/>
        <w:widowControl w:val="0"/>
        <w:shd w:val="clear" w:color="auto" w:fill="auto"/>
        <w:tabs>
          <w:tab w:val="left" w:pos="7042"/>
        </w:tabs>
        <w:bidi w:val="0"/>
        <w:spacing w:before="0" w:after="500" w:line="240" w:lineRule="auto"/>
        <w:ind w:left="0" w:right="0" w:firstLine="0"/>
        <w:jc w:val="left"/>
        <w:rPr>
          <w:sz w:val="32"/>
          <w:szCs w:val="32"/>
        </w:rPr>
      </w:pPr>
      <w:r>
        <w:rPr>
          <w:rFonts w:ascii="Times New Roman" w:eastAsia="Times New Roman" w:hAnsi="Times New Roman" w:cs="Times New Roman"/>
          <w:color w:val="000000"/>
          <w:spacing w:val="0"/>
          <w:w w:val="100"/>
          <w:position w:val="0"/>
          <w:sz w:val="28"/>
          <w:szCs w:val="28"/>
          <w:u w:val="single"/>
          <w:lang w:val="en-US" w:eastAsia="en-US" w:bidi="en-US"/>
        </w:rPr>
        <w:t xml:space="preserve">2019 - 08 - 30 </w:t>
      </w:r>
      <w:r>
        <w:rPr>
          <w:rFonts w:ascii="SimSun" w:eastAsia="SimSun" w:hAnsi="SimSun" w:cs="SimSun"/>
          <w:color w:val="000000"/>
          <w:spacing w:val="0"/>
          <w:w w:val="100"/>
          <w:position w:val="0"/>
          <w:sz w:val="32"/>
          <w:szCs w:val="32"/>
          <w:u w:val="single"/>
          <w:lang w:val="zh-TW" w:eastAsia="zh-TW" w:bidi="zh-TW"/>
        </w:rPr>
        <w:t>发布</w:t>
        <w:tab/>
      </w:r>
      <w:r>
        <w:rPr>
          <w:rFonts w:ascii="Times New Roman" w:eastAsia="Times New Roman" w:hAnsi="Times New Roman" w:cs="Times New Roman"/>
          <w:color w:val="000000"/>
          <w:spacing w:val="0"/>
          <w:w w:val="100"/>
          <w:position w:val="0"/>
          <w:sz w:val="28"/>
          <w:szCs w:val="28"/>
          <w:u w:val="single"/>
          <w:lang w:val="en-US" w:eastAsia="en-US" w:bidi="en-US"/>
        </w:rPr>
        <w:t xml:space="preserve">2019 - 09 - 30 </w:t>
      </w:r>
      <w:r>
        <w:rPr>
          <w:rFonts w:ascii="SimSun" w:eastAsia="SimSun" w:hAnsi="SimSun" w:cs="SimSun"/>
          <w:color w:val="000000"/>
          <w:spacing w:val="0"/>
          <w:w w:val="100"/>
          <w:position w:val="0"/>
          <w:sz w:val="32"/>
          <w:szCs w:val="32"/>
          <w:u w:val="single"/>
          <w:lang w:val="zh-TW" w:eastAsia="zh-TW" w:bidi="zh-TW"/>
        </w:rPr>
        <w:t>实施</w:t>
      </w:r>
    </w:p>
    <w:p>
      <w:pPr>
        <w:pStyle w:val="Heading310"/>
        <w:keepNext/>
        <w:keepLines/>
        <w:widowControl w:val="0"/>
        <w:shd w:val="clear" w:color="auto" w:fill="auto"/>
        <w:bidi w:val="0"/>
        <w:spacing w:before="0" w:after="480" w:line="240" w:lineRule="auto"/>
        <w:ind w:left="0" w:right="0" w:firstLine="0"/>
        <w:jc w:val="center"/>
        <w:sectPr>
          <w:pgSz w:w="11900" w:h="16840"/>
          <w:pgMar w:top="692" w:right="721" w:bottom="692" w:left="1285" w:header="264" w:footer="264" w:gutter="0"/>
          <w:pgNumType w:start="1"/>
          <w:cols w:space="720"/>
          <w:noEndnote/>
          <w:rtlGutter w:val="0"/>
          <w:docGrid w:linePitch="360"/>
        </w:sectPr>
      </w:pPr>
      <w:bookmarkStart w:id="9" w:name="bookmark10"/>
      <w:bookmarkStart w:id="10" w:name="bookmark11"/>
      <w:bookmarkStart w:id="11" w:name="bookmark9"/>
      <w:r>
        <w:rPr>
          <w:color w:val="000000"/>
          <w:spacing w:val="0"/>
          <w:w w:val="100"/>
          <w:position w:val="0"/>
        </w:rPr>
        <w:t>辽宁省市场监督管理局发布</w:t>
      </w:r>
      <w:bookmarkEnd w:id="9"/>
      <w:bookmarkEnd w:id="10"/>
      <w:bookmarkEnd w:id="11"/>
    </w:p>
    <w:p>
      <w:pPr>
        <w:pStyle w:val="Tableofcontents10"/>
        <w:keepNext w:val="0"/>
        <w:keepLines w:val="0"/>
        <w:widowControl w:val="0"/>
        <w:shd w:val="clear" w:color="auto" w:fill="auto"/>
        <w:tabs>
          <w:tab w:val="left" w:pos="917"/>
        </w:tabs>
        <w:bidi w:val="0"/>
        <w:spacing w:before="0" w:after="620" w:line="240" w:lineRule="auto"/>
        <w:ind w:left="0" w:right="0" w:firstLine="0"/>
        <w:jc w:val="center"/>
        <w:rPr>
          <w:sz w:val="30"/>
          <w:szCs w:val="30"/>
        </w:rPr>
      </w:pPr>
      <w:r>
        <w:fldChar w:fldCharType="begin"/>
      </w:r>
      <w:r>
        <w:instrText xml:space="preserve"> TOC \o "1-5" \h \z </w:instrText>
      </w:r>
      <w:r>
        <w:fldChar w:fldCharType="separate"/>
      </w:r>
      <w:bookmarkStart w:id="12" w:name="bookmark12"/>
      <w:bookmarkStart w:id="13" w:name="bookmark13"/>
      <w:bookmarkStart w:id="14" w:name="bookmark14"/>
      <w:r>
        <w:rPr>
          <w:color w:val="000000"/>
          <w:spacing w:val="0"/>
          <w:w w:val="100"/>
          <w:position w:val="0"/>
          <w:sz w:val="30"/>
          <w:szCs w:val="30"/>
        </w:rPr>
        <w:t>目</w:t>
        <w:tab/>
        <w:t>次</w:t>
      </w:r>
      <w:bookmarkEnd w:id="12"/>
      <w:bookmarkEnd w:id="13"/>
      <w:bookmarkEnd w:id="14"/>
    </w:p>
    <w:p>
      <w:pPr>
        <w:pStyle w:val="Tableofcontents10"/>
        <w:keepNext w:val="0"/>
        <w:keepLines w:val="0"/>
        <w:widowControl w:val="0"/>
        <w:shd w:val="clear" w:color="auto" w:fill="auto"/>
        <w:tabs>
          <w:tab w:val="left" w:pos="634"/>
          <w:tab w:val="right" w:leader="dot" w:pos="9319"/>
        </w:tabs>
        <w:bidi w:val="0"/>
        <w:spacing w:before="0" w:line="240" w:lineRule="auto"/>
        <w:ind w:left="0" w:right="0" w:firstLine="0"/>
        <w:jc w:val="both"/>
      </w:pPr>
      <w:r>
        <w:rPr>
          <w:color w:val="000000"/>
          <w:spacing w:val="0"/>
          <w:w w:val="100"/>
          <w:position w:val="0"/>
        </w:rPr>
        <w:t>前</w:t>
        <w:tab/>
        <w:t>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4</w:t>
      </w:r>
      <w:r>
        <w:rPr>
          <w:color w:val="000000"/>
          <w:spacing w:val="0"/>
          <w:w w:val="100"/>
          <w:position w:val="0"/>
        </w:rPr>
        <w:t>能效普查原则</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5</w:t>
      </w:r>
      <w:r>
        <w:rPr>
          <w:color w:val="000000"/>
          <w:spacing w:val="0"/>
          <w:w w:val="100"/>
          <w:position w:val="0"/>
        </w:rPr>
        <w:t>能效普查组织</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6</w:t>
      </w:r>
      <w:r>
        <w:rPr>
          <w:color w:val="000000"/>
          <w:spacing w:val="0"/>
          <w:w w:val="100"/>
          <w:position w:val="0"/>
        </w:rPr>
        <w:t>能效普查程序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能效普查方法与内容</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8</w:t>
      </w:r>
      <w:r>
        <w:rPr>
          <w:color w:val="000000"/>
          <w:spacing w:val="0"/>
          <w:w w:val="100"/>
          <w:position w:val="0"/>
        </w:rPr>
        <w:t>能效普查报告</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rFonts w:ascii="Times New Roman" w:eastAsia="Times New Roman" w:hAnsi="Times New Roman" w:cs="Times New Roman"/>
          <w:color w:val="000000"/>
          <w:spacing w:val="0"/>
          <w:w w:val="100"/>
          <w:position w:val="0"/>
        </w:rPr>
        <w:t>9</w:t>
      </w:r>
      <w:r>
        <w:rPr>
          <w:color w:val="000000"/>
          <w:spacing w:val="0"/>
          <w:w w:val="100"/>
          <w:position w:val="0"/>
        </w:rPr>
        <w:t>能效普查数据库</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（资料性附录）燃煤工业锅炉能效普查联系卡</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right" w:leader="dot" w:pos="9319"/>
        </w:tabs>
        <w:bidi w:val="0"/>
        <w:spacing w:before="0" w:line="240" w:lineRule="auto"/>
        <w:ind w:left="0" w:right="0" w:firstLine="0"/>
        <w:jc w:val="both"/>
      </w:pPr>
      <w:r>
        <w:rPr>
          <w:color w:val="000000"/>
          <w:spacing w:val="0"/>
          <w:w w:val="100"/>
          <w:position w:val="0"/>
        </w:rPr>
        <w:t>技术资料和现场条件明细表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left" w:pos="1171"/>
          <w:tab w:val="right" w:leader="dot" w:pos="9319"/>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B</w:t>
        <w:tab/>
      </w:r>
      <w:r>
        <w:rPr>
          <w:color w:val="000000"/>
          <w:spacing w:val="0"/>
          <w:w w:val="100"/>
          <w:position w:val="0"/>
        </w:rPr>
        <w:t>（规范性附录）燃煤工业锅炉能效普查原始记录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left" w:pos="1171"/>
          <w:tab w:val="right" w:leader="dot" w:pos="9319"/>
        </w:tabs>
        <w:bidi w:val="0"/>
        <w:spacing w:before="0" w:line="240" w:lineRule="auto"/>
        <w:ind w:left="0" w:right="0" w:firstLine="0"/>
        <w:jc w:val="both"/>
        <w:sectPr>
          <w:headerReference w:type="default" r:id="rId4"/>
          <w:footerReference w:type="default" r:id="rId5"/>
          <w:pgSz w:w="11900" w:h="16840"/>
          <w:pgMar w:top="2530" w:right="1119" w:bottom="2530" w:left="1392" w:header="0" w:footer="3" w:gutter="0"/>
          <w:pgNumType w:fmt="upperRoman" w:start="1"/>
          <w:cols w:space="720"/>
          <w:noEndnote/>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tab/>
      </w:r>
      <w:r>
        <w:rPr>
          <w:color w:val="000000"/>
          <w:spacing w:val="0"/>
          <w:w w:val="100"/>
          <w:position w:val="0"/>
        </w:rPr>
        <w:t>（规范性附录）燃煤工业锅炉能效普查数据汇总表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18</w:t>
      </w:r>
      <w:r>
        <w:fldChar w:fldCharType="end"/>
      </w:r>
    </w:p>
    <w:p>
      <w:pPr>
        <w:pStyle w:val="Bodytext10"/>
        <w:keepNext w:val="0"/>
        <w:keepLines w:val="0"/>
        <w:widowControl w:val="0"/>
        <w:shd w:val="clear" w:color="auto" w:fill="auto"/>
        <w:bidi w:val="0"/>
        <w:spacing w:before="0" w:after="0" w:line="315" w:lineRule="exact"/>
        <w:ind w:left="0" w:right="0" w:firstLine="420"/>
        <w:jc w:val="left"/>
      </w:pPr>
      <w:bookmarkStart w:id="15" w:name="bookmark15"/>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GB1.1-2009</w:t>
      </w:r>
      <w:r>
        <w:rPr>
          <w:color w:val="000000"/>
          <w:spacing w:val="0"/>
          <w:w w:val="100"/>
          <w:position w:val="0"/>
        </w:rPr>
        <w:t>给岀的规则起草。</w:t>
      </w:r>
      <w:bookmarkEnd w:id="15"/>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rPr>
        <w:t>本导则由辽宁省市场监督管理局提岀并归口。</w:t>
      </w:r>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rPr>
        <w:t>本导则起草单位：辽宁省检验检测认证中心（辽宁省安全科学研究院），大连理工大学，辽宁科技 大学</w:t>
      </w:r>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rPr>
        <w:t>本导则主要起草人：王林，赵亮，于在海，靳兵，刘晨，咼喜龙，咼军，咼绪镇，朱宇环，钱玉芬, 陈莹，刘红，霍兆义</w:t>
      </w:r>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rPr>
        <w:t>本标准实施后，任何单位和个人如有问题和意见建议，均可以通过来电和来函的方式进行反馈，我 们将及时答复并认真处理，根据实际情况依法进行评估及复审。</w:t>
      </w:r>
    </w:p>
    <w:p>
      <w:pPr>
        <w:pStyle w:val="Bodytext10"/>
        <w:keepNext w:val="0"/>
        <w:keepLines w:val="0"/>
        <w:widowControl w:val="0"/>
        <w:shd w:val="clear" w:color="auto" w:fill="auto"/>
        <w:bidi w:val="0"/>
        <w:spacing w:before="0" w:after="0" w:line="315" w:lineRule="exact"/>
        <w:ind w:left="0" w:right="0" w:firstLine="420"/>
        <w:jc w:val="left"/>
      </w:pPr>
      <w:r>
        <w:rPr>
          <w:color w:val="000000"/>
          <w:spacing w:val="0"/>
          <w:w w:val="100"/>
          <w:position w:val="0"/>
        </w:rPr>
        <w:t>辽宁省市场监督管理局：沈阳市皇姑区崇山中路</w:t>
      </w:r>
      <w:r>
        <w:rPr>
          <w:rFonts w:ascii="Times New Roman" w:eastAsia="Times New Roman" w:hAnsi="Times New Roman" w:cs="Times New Roman"/>
          <w:color w:val="000000"/>
          <w:spacing w:val="0"/>
          <w:w w:val="100"/>
          <w:position w:val="0"/>
        </w:rPr>
        <w:t>55</w:t>
      </w:r>
      <w:r>
        <w:rPr>
          <w:color w:val="000000"/>
          <w:spacing w:val="0"/>
          <w:w w:val="100"/>
          <w:position w:val="0"/>
        </w:rPr>
        <w:t>号，</w:t>
      </w:r>
      <w:r>
        <w:rPr>
          <w:rFonts w:ascii="Times New Roman" w:eastAsia="Times New Roman" w:hAnsi="Times New Roman" w:cs="Times New Roman"/>
          <w:color w:val="000000"/>
          <w:spacing w:val="0"/>
          <w:w w:val="100"/>
          <w:position w:val="0"/>
        </w:rPr>
        <w:t>024-31512632</w:t>
      </w:r>
      <w:r>
        <w:rPr>
          <w:color w:val="000000"/>
          <w:spacing w:val="0"/>
          <w:w w:val="100"/>
          <w:position w:val="0"/>
        </w:rPr>
        <w:t>。</w:t>
      </w:r>
    </w:p>
    <w:p>
      <w:pPr>
        <w:pStyle w:val="Bodytext10"/>
        <w:keepNext w:val="0"/>
        <w:keepLines w:val="0"/>
        <w:widowControl w:val="0"/>
        <w:shd w:val="clear" w:color="auto" w:fill="auto"/>
        <w:bidi w:val="0"/>
        <w:spacing w:before="0" w:after="80" w:line="315" w:lineRule="exact"/>
        <w:ind w:left="0" w:right="0" w:firstLine="420"/>
        <w:jc w:val="left"/>
      </w:pPr>
      <w:r>
        <w:rPr>
          <w:color w:val="000000"/>
          <w:spacing w:val="0"/>
          <w:w w:val="100"/>
          <w:position w:val="0"/>
        </w:rPr>
        <w:t>辽宁省检验检测认证中心（辽宁省安全科学研究院）：沈阳市和平区文萃路</w:t>
      </w: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号</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座，</w:t>
      </w:r>
    </w:p>
    <w:p>
      <w:pPr>
        <w:pStyle w:val="Bodytext30"/>
        <w:keepNext w:val="0"/>
        <w:keepLines w:val="0"/>
        <w:widowControl w:val="0"/>
        <w:shd w:val="clear" w:color="auto" w:fill="auto"/>
        <w:bidi w:val="0"/>
        <w:spacing w:before="0" w:after="1120" w:line="329" w:lineRule="auto"/>
        <w:ind w:left="0" w:right="0" w:firstLine="0"/>
        <w:jc w:val="left"/>
        <w:sectPr>
          <w:headerReference w:type="default" r:id="rId6"/>
          <w:footerReference w:type="default" r:id="rId7"/>
          <w:pgSz w:w="11900" w:h="16840"/>
          <w:pgMar w:top="3601" w:right="998" w:bottom="894" w:left="1397" w:header="0" w:footer="466" w:gutter="0"/>
          <w:pgNumType w:start="3"/>
          <w:cols w:space="720"/>
          <w:noEndnote/>
          <w:rtlGutter w:val="0"/>
          <w:docGrid w:linePitch="360"/>
        </w:sectPr>
      </w:pPr>
      <w:r>
        <w:rPr>
          <w:rFonts w:ascii="Times New Roman" w:eastAsia="Times New Roman" w:hAnsi="Times New Roman" w:cs="Times New Roman"/>
          <w:color w:val="000000"/>
          <w:spacing w:val="0"/>
          <w:w w:val="100"/>
          <w:position w:val="0"/>
          <w:lang w:val="zh-TW" w:eastAsia="zh-TW" w:bidi="zh-TW"/>
        </w:rPr>
        <w:t>024-23891311</w:t>
      </w:r>
      <w:r>
        <w:rPr>
          <w:rFonts w:ascii="SimSun" w:eastAsia="SimSun" w:hAnsi="SimSun" w:cs="SimSun"/>
          <w:color w:val="000000"/>
          <w:spacing w:val="0"/>
          <w:w w:val="100"/>
          <w:position w:val="0"/>
          <w:lang w:val="zh-TW" w:eastAsia="zh-TW" w:bidi="zh-TW"/>
        </w:rPr>
        <w:t>。</w:t>
      </w:r>
    </w:p>
    <w:p>
      <w:pPr>
        <w:widowControl w:val="0"/>
        <w:jc w:val="center"/>
        <w:rPr>
          <w:sz w:val="2"/>
          <w:szCs w:val="2"/>
        </w:rPr>
        <w:sectPr>
          <w:headerReference w:type="default" r:id="rId8"/>
          <w:footerReference w:type="default" r:id="rId9"/>
          <w:type w:val="nextPage"/>
          <w:pgSz w:w="11900" w:h="16840"/>
          <w:pgMar w:top="3601" w:right="998" w:bottom="894" w:left="1397" w:header="0" w:footer="466" w:gutter="0"/>
          <w:pgNumType w:start="4"/>
          <w:cols w:space="720"/>
          <w:noEndnote/>
          <w:titlePg w:val="0"/>
          <w:rtlGutter w:val="0"/>
          <w:docGrid w:linePitch="360"/>
        </w:sectPr>
      </w:pPr>
      <w:r>
        <w:drawing>
          <wp:inline>
            <wp:extent cx="7120255" cy="4883150"/>
            <wp:docPr id="9" name="Picut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0"/>
                    <a:stretch>
                      <a:fillRect/>
                    </a:stretch>
                  </pic:blipFill>
                  <pic:spPr>
                    <a:xfrm>
                      <a:off x="0" y="0"/>
                      <a:ext cx="7120255" cy="4883150"/>
                    </a:xfrm>
                    <a:prstGeom prst="rect">
                      <a:avLst/>
                    </a:prstGeom>
                  </pic:spPr>
                </pic:pic>
              </a:graphicData>
            </a:graphic>
          </wp:inline>
        </w:drawing>
      </w:r>
    </w:p>
    <w:p>
      <w:pPr>
        <w:pStyle w:val="Heading310"/>
        <w:keepNext/>
        <w:keepLines/>
        <w:widowControl w:val="0"/>
        <w:shd w:val="clear" w:color="auto" w:fill="auto"/>
        <w:bidi w:val="0"/>
        <w:spacing w:before="0" w:after="580" w:line="240" w:lineRule="auto"/>
        <w:ind w:left="0" w:right="0" w:firstLine="0"/>
        <w:jc w:val="center"/>
        <w:rPr>
          <w:sz w:val="30"/>
          <w:szCs w:val="30"/>
        </w:rPr>
      </w:pPr>
      <w:bookmarkStart w:id="16" w:name="bookmark16"/>
      <w:bookmarkStart w:id="17" w:name="bookmark17"/>
      <w:bookmarkStart w:id="18" w:name="bookmark18"/>
      <w:r>
        <w:rPr>
          <w:color w:val="000000"/>
          <w:spacing w:val="0"/>
          <w:w w:val="100"/>
          <w:position w:val="0"/>
          <w:sz w:val="30"/>
          <w:szCs w:val="30"/>
        </w:rPr>
        <w:t>燃煤工业锅炉能效普查导则</w:t>
      </w:r>
      <w:bookmarkEnd w:id="16"/>
      <w:bookmarkEnd w:id="17"/>
      <w:bookmarkEnd w:id="18"/>
    </w:p>
    <w:p>
      <w:pPr>
        <w:pStyle w:val="Bodytext10"/>
        <w:keepNext w:val="0"/>
        <w:keepLines w:val="0"/>
        <w:widowControl w:val="0"/>
        <w:shd w:val="clear" w:color="auto" w:fill="auto"/>
        <w:bidi w:val="0"/>
        <w:spacing w:before="0" w:after="140" w:line="310" w:lineRule="exact"/>
        <w:ind w:left="0" w:right="0" w:firstLine="0"/>
        <w:jc w:val="left"/>
      </w:pPr>
      <w:bookmarkStart w:id="19" w:name="bookmark19"/>
      <w:r>
        <w:rPr>
          <w:rFonts w:ascii="Times New Roman" w:eastAsia="Times New Roman" w:hAnsi="Times New Roman" w:cs="Times New Roman"/>
          <w:color w:val="000000"/>
          <w:spacing w:val="0"/>
          <w:w w:val="100"/>
          <w:position w:val="0"/>
        </w:rPr>
        <w:t>1</w:t>
      </w:r>
      <w:r>
        <w:rPr>
          <w:color w:val="000000"/>
          <w:spacing w:val="0"/>
          <w:w w:val="100"/>
          <w:position w:val="0"/>
        </w:rPr>
        <w:t>范围</w:t>
      </w:r>
      <w:bookmarkEnd w:id="19"/>
    </w:p>
    <w:p>
      <w:pPr>
        <w:pStyle w:val="Bodytext10"/>
        <w:keepNext w:val="0"/>
        <w:keepLines w:val="0"/>
        <w:widowControl w:val="0"/>
        <w:shd w:val="clear" w:color="auto" w:fill="auto"/>
        <w:bidi w:val="0"/>
        <w:spacing w:before="0" w:after="14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rPr>
        <w:t>本导则规定了燃煤工业锅炉能效普查的基本原则、组织机构、工作程序、方法内容、结果形式与 验收要求。</w:t>
      </w:r>
    </w:p>
    <w:p>
      <w:pPr>
        <w:pStyle w:val="Bodytext10"/>
        <w:keepNext w:val="0"/>
        <w:keepLines w:val="0"/>
        <w:widowControl w:val="0"/>
        <w:shd w:val="clear" w:color="auto" w:fill="auto"/>
        <w:bidi w:val="0"/>
        <w:spacing w:before="0" w:after="14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1.2</w:t>
      </w:r>
      <w:r>
        <w:rPr>
          <w:color w:val="000000"/>
          <w:spacing w:val="0"/>
          <w:w w:val="100"/>
          <w:position w:val="0"/>
        </w:rPr>
        <w:t>本导则适用于额定压力小于或等于</w:t>
      </w:r>
      <w:r>
        <w:rPr>
          <w:rFonts w:ascii="Times New Roman" w:eastAsia="Times New Roman" w:hAnsi="Times New Roman" w:cs="Times New Roman"/>
          <w:color w:val="000000"/>
          <w:spacing w:val="0"/>
          <w:w w:val="100"/>
          <w:position w:val="0"/>
          <w:lang w:val="en-US" w:eastAsia="en-US" w:bidi="en-US"/>
        </w:rPr>
        <w:t>3.8MPa</w:t>
      </w:r>
      <w:r>
        <w:rPr>
          <w:color w:val="000000"/>
          <w:spacing w:val="0"/>
          <w:w w:val="100"/>
          <w:position w:val="0"/>
        </w:rPr>
        <w:t>的燃煤蒸汽锅炉、燃煤热水锅炉以及燃煤有机热载体锅 炉的能效普查。</w:t>
      </w:r>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lang w:val="en-US" w:eastAsia="en-US" w:bidi="en-US"/>
        </w:rPr>
        <w:t>1.3</w:t>
      </w:r>
      <w:r>
        <w:rPr>
          <w:color w:val="000000"/>
          <w:spacing w:val="0"/>
          <w:w w:val="100"/>
          <w:position w:val="0"/>
        </w:rPr>
        <w:t>燃油锅炉、燃气锅炉、余热锅炉的能效普查可以参照本导则执行。</w:t>
      </w:r>
    </w:p>
    <w:p>
      <w:pPr>
        <w:pStyle w:val="Bodytext10"/>
        <w:keepNext w:val="0"/>
        <w:keepLines w:val="0"/>
        <w:widowControl w:val="0"/>
        <w:shd w:val="clear" w:color="auto" w:fill="auto"/>
        <w:bidi w:val="0"/>
        <w:spacing w:before="0" w:after="140" w:line="310" w:lineRule="exact"/>
        <w:ind w:left="0" w:right="0" w:firstLine="0"/>
        <w:jc w:val="left"/>
      </w:pPr>
      <w:bookmarkStart w:id="20" w:name="bookmark20"/>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bookmarkEnd w:id="20"/>
    </w:p>
    <w:p>
      <w:pPr>
        <w:pStyle w:val="Bodytext10"/>
        <w:keepNext w:val="0"/>
        <w:keepLines w:val="0"/>
        <w:widowControl w:val="0"/>
        <w:shd w:val="clear" w:color="auto" w:fill="auto"/>
        <w:bidi w:val="0"/>
        <w:spacing w:before="0" w:after="60" w:line="307" w:lineRule="exact"/>
        <w:ind w:left="0" w:right="0" w:firstLine="420"/>
        <w:jc w:val="left"/>
      </w:pPr>
      <w:r>
        <w:rPr>
          <w:color w:val="000000"/>
          <w:spacing w:val="0"/>
          <w:w w:val="100"/>
          <w:position w:val="0"/>
        </w:rPr>
        <w:t>下列文件对于本文件的应用是必不可少的。凡是注日期的引用文件，仅注日期的版本适用于本文件。 凡是不注日期的引用文件，其最新版本（包括所有的修改单）适用于本文件。</w:t>
      </w:r>
    </w:p>
    <w:p>
      <w:pPr>
        <w:pStyle w:val="Bodytext30"/>
        <w:keepNext w:val="0"/>
        <w:keepLines w:val="0"/>
        <w:widowControl w:val="0"/>
        <w:shd w:val="clear" w:color="auto" w:fill="auto"/>
        <w:bidi w:val="0"/>
        <w:spacing w:before="0" w:after="0"/>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2900. </w:t>
      </w:r>
      <w:r>
        <w:rPr>
          <w:rFonts w:ascii="Times New Roman" w:eastAsia="Times New Roman" w:hAnsi="Times New Roman" w:cs="Times New Roman"/>
          <w:color w:val="000000"/>
          <w:spacing w:val="0"/>
          <w:w w:val="100"/>
          <w:position w:val="0"/>
          <w:lang w:val="zh-TW" w:eastAsia="zh-TW" w:bidi="zh-TW"/>
        </w:rPr>
        <w:t>48</w:t>
      </w:r>
      <w:r>
        <w:rPr>
          <w:rFonts w:ascii="SimSun" w:eastAsia="SimSun" w:hAnsi="SimSun" w:cs="SimSun"/>
          <w:color w:val="000000"/>
          <w:spacing w:val="0"/>
          <w:w w:val="100"/>
          <w:position w:val="0"/>
          <w:lang w:val="zh-TW" w:eastAsia="zh-TW" w:bidi="zh-TW"/>
        </w:rPr>
        <w:t>电工名词术语固定式锅炉</w:t>
      </w:r>
    </w:p>
    <w:p>
      <w:pPr>
        <w:pStyle w:val="Bodytext10"/>
        <w:keepNext w:val="0"/>
        <w:keepLines w:val="0"/>
        <w:widowControl w:val="0"/>
        <w:shd w:val="clear" w:color="auto" w:fill="auto"/>
        <w:bidi w:val="0"/>
        <w:spacing w:before="0" w:after="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10180</w:t>
      </w:r>
      <w:r>
        <w:rPr>
          <w:color w:val="000000"/>
          <w:spacing w:val="0"/>
          <w:w w:val="100"/>
          <w:position w:val="0"/>
        </w:rPr>
        <w:t>工业锅炉热工性能试验规程</w:t>
      </w:r>
    </w:p>
    <w:p>
      <w:pPr>
        <w:pStyle w:val="Bodytext10"/>
        <w:keepNext w:val="0"/>
        <w:keepLines w:val="0"/>
        <w:widowControl w:val="0"/>
        <w:shd w:val="clear" w:color="auto" w:fill="auto"/>
        <w:bidi w:val="0"/>
        <w:spacing w:before="0" w:after="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TSG G0002</w:t>
      </w:r>
      <w:r>
        <w:rPr>
          <w:color w:val="000000"/>
          <w:spacing w:val="0"/>
          <w:w w:val="100"/>
          <w:position w:val="0"/>
        </w:rPr>
        <w:t>锅炉节能技术监督管理规程</w:t>
      </w:r>
    </w:p>
    <w:p>
      <w:pPr>
        <w:pStyle w:val="Bodytext10"/>
        <w:keepNext w:val="0"/>
        <w:keepLines w:val="0"/>
        <w:widowControl w:val="0"/>
        <w:shd w:val="clear" w:color="auto" w:fill="auto"/>
        <w:bidi w:val="0"/>
        <w:spacing w:before="0" w:after="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TSG G0003</w:t>
      </w:r>
      <w:r>
        <w:rPr>
          <w:color w:val="000000"/>
          <w:spacing w:val="0"/>
          <w:w w:val="100"/>
          <w:position w:val="0"/>
        </w:rPr>
        <w:t>工业锅炉能效测试与评价规则</w:t>
      </w:r>
    </w:p>
    <w:p>
      <w:pPr>
        <w:pStyle w:val="Bodytext10"/>
        <w:keepNext w:val="0"/>
        <w:keepLines w:val="0"/>
        <w:widowControl w:val="0"/>
        <w:shd w:val="clear" w:color="auto" w:fill="auto"/>
        <w:bidi w:val="0"/>
        <w:spacing w:before="0" w:after="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NB/T </w:t>
      </w:r>
      <w:r>
        <w:rPr>
          <w:rFonts w:ascii="Times New Roman" w:eastAsia="Times New Roman" w:hAnsi="Times New Roman" w:cs="Times New Roman"/>
          <w:color w:val="000000"/>
          <w:spacing w:val="0"/>
          <w:w w:val="100"/>
          <w:position w:val="0"/>
        </w:rPr>
        <w:t>47035</w:t>
      </w:r>
      <w:r>
        <w:rPr>
          <w:color w:val="000000"/>
          <w:spacing w:val="0"/>
          <w:w w:val="100"/>
          <w:position w:val="0"/>
        </w:rPr>
        <w:t>工业锅炉系统能效评价导则</w:t>
      </w:r>
    </w:p>
    <w:p>
      <w:pPr>
        <w:pStyle w:val="Bodytext10"/>
        <w:keepNext w:val="0"/>
        <w:keepLines w:val="0"/>
        <w:widowControl w:val="0"/>
        <w:shd w:val="clear" w:color="auto" w:fill="auto"/>
        <w:tabs>
          <w:tab w:val="left" w:pos="1836"/>
        </w:tabs>
        <w:bidi w:val="0"/>
        <w:spacing w:before="0" w:after="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DB21/T </w:t>
      </w:r>
      <w:r>
        <w:rPr>
          <w:rFonts w:ascii="Times New Roman" w:eastAsia="Times New Roman" w:hAnsi="Times New Roman" w:cs="Times New Roman"/>
          <w:color w:val="000000"/>
          <w:spacing w:val="0"/>
          <w:w w:val="100"/>
          <w:position w:val="0"/>
        </w:rPr>
        <w:t>1683</w:t>
        <w:tab/>
      </w:r>
      <w:r>
        <w:rPr>
          <w:color w:val="000000"/>
          <w:spacing w:val="0"/>
          <w:w w:val="100"/>
          <w:position w:val="0"/>
        </w:rPr>
        <w:t>工业锅炉房系统能效评价导则</w:t>
      </w:r>
    </w:p>
    <w:p>
      <w:pPr>
        <w:pStyle w:val="Bodytext10"/>
        <w:keepNext w:val="0"/>
        <w:keepLines w:val="0"/>
        <w:widowControl w:val="0"/>
        <w:shd w:val="clear" w:color="auto" w:fill="auto"/>
        <w:tabs>
          <w:tab w:val="left" w:pos="1836"/>
        </w:tabs>
        <w:bidi w:val="0"/>
        <w:spacing w:before="0" w:after="60" w:line="322"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DB21/T </w:t>
      </w:r>
      <w:r>
        <w:rPr>
          <w:rFonts w:ascii="Times New Roman" w:eastAsia="Times New Roman" w:hAnsi="Times New Roman" w:cs="Times New Roman"/>
          <w:color w:val="000000"/>
          <w:spacing w:val="0"/>
          <w:w w:val="100"/>
          <w:position w:val="0"/>
        </w:rPr>
        <w:t>1798</w:t>
        <w:tab/>
      </w:r>
      <w:r>
        <w:rPr>
          <w:color w:val="000000"/>
          <w:spacing w:val="0"/>
          <w:w w:val="100"/>
          <w:position w:val="0"/>
        </w:rPr>
        <w:t>工业锅炉能效定期检验方法</w:t>
      </w:r>
    </w:p>
    <w:p>
      <w:pPr>
        <w:pStyle w:val="Bodytext10"/>
        <w:keepNext w:val="0"/>
        <w:keepLines w:val="0"/>
        <w:widowControl w:val="0"/>
        <w:shd w:val="clear" w:color="auto" w:fill="auto"/>
        <w:bidi w:val="0"/>
        <w:spacing w:before="0" w:after="140" w:line="310" w:lineRule="exact"/>
        <w:ind w:left="0" w:right="0" w:firstLine="0"/>
        <w:jc w:val="left"/>
      </w:pPr>
      <w:bookmarkStart w:id="21" w:name="bookmark21"/>
      <w:r>
        <w:rPr>
          <w:rFonts w:ascii="Times New Roman" w:eastAsia="Times New Roman" w:hAnsi="Times New Roman" w:cs="Times New Roman"/>
          <w:color w:val="000000"/>
          <w:spacing w:val="0"/>
          <w:w w:val="100"/>
          <w:position w:val="0"/>
        </w:rPr>
        <w:t>3</w:t>
      </w:r>
      <w:r>
        <w:rPr>
          <w:color w:val="000000"/>
          <w:spacing w:val="0"/>
          <w:w w:val="100"/>
          <w:position w:val="0"/>
        </w:rPr>
        <w:t>术语和定义</w:t>
      </w:r>
      <w:bookmarkEnd w:id="21"/>
    </w:p>
    <w:p>
      <w:pPr>
        <w:pStyle w:val="Bodytext10"/>
        <w:keepNext w:val="0"/>
        <w:keepLines w:val="0"/>
        <w:widowControl w:val="0"/>
        <w:shd w:val="clear" w:color="auto" w:fill="auto"/>
        <w:bidi w:val="0"/>
        <w:spacing w:before="0" w:after="220" w:line="310" w:lineRule="exact"/>
        <w:ind w:left="0" w:right="0" w:firstLine="420"/>
        <w:jc w:val="left"/>
      </w:pPr>
      <w:r>
        <w:rPr>
          <w:color w:val="000000"/>
          <w:spacing w:val="0"/>
          <w:w w:val="100"/>
          <w:position w:val="0"/>
        </w:rPr>
        <w:t>下列术语和定义适用于本文件。</w:t>
      </w:r>
    </w:p>
    <w:p>
      <w:pPr>
        <w:pStyle w:val="Bodytext30"/>
        <w:keepNext w:val="0"/>
        <w:keepLines w:val="0"/>
        <w:widowControl w:val="0"/>
        <w:numPr>
          <w:ilvl w:val="0"/>
          <w:numId w:val="1"/>
        </w:numPr>
        <w:shd w:val="clear" w:color="auto" w:fill="auto"/>
        <w:tabs>
          <w:tab w:val="left" w:pos="330"/>
        </w:tabs>
        <w:bidi w:val="0"/>
        <w:spacing w:before="0" w:after="60" w:line="324" w:lineRule="auto"/>
        <w:ind w:left="0" w:right="0" w:firstLine="0"/>
        <w:jc w:val="left"/>
      </w:pPr>
      <w:bookmarkStart w:id="22" w:name="bookmark22"/>
      <w:bookmarkEnd w:id="22"/>
      <w:r>
        <w:rPr>
          <w:rFonts w:ascii="Times New Roman" w:eastAsia="Times New Roman" w:hAnsi="Times New Roman" w:cs="Times New Roman"/>
          <w:color w:val="000000"/>
          <w:spacing w:val="0"/>
          <w:w w:val="100"/>
          <w:position w:val="0"/>
          <w:lang w:val="zh-TW" w:eastAsia="zh-TW" w:bidi="zh-TW"/>
        </w:rPr>
        <w:t>1</w:t>
      </w:r>
    </w:p>
    <w:p>
      <w:pPr>
        <w:pStyle w:val="Bodytext30"/>
        <w:keepNext w:val="0"/>
        <w:keepLines w:val="0"/>
        <w:widowControl w:val="0"/>
        <w:shd w:val="clear" w:color="auto" w:fill="auto"/>
        <w:bidi w:val="0"/>
        <w:spacing w:before="0" w:after="140" w:line="310" w:lineRule="exact"/>
        <w:ind w:left="0" w:right="0" w:firstLine="420"/>
        <w:jc w:val="left"/>
      </w:pPr>
      <w:r>
        <w:rPr>
          <w:rFonts w:ascii="SimSun" w:eastAsia="SimSun" w:hAnsi="SimSun" w:cs="SimSun"/>
          <w:color w:val="000000"/>
          <w:spacing w:val="0"/>
          <w:w w:val="100"/>
          <w:position w:val="0"/>
          <w:lang w:val="zh-TW" w:eastAsia="zh-TW" w:bidi="zh-TW"/>
        </w:rPr>
        <w:t xml:space="preserve">育它效普查 </w:t>
      </w:r>
      <w:r>
        <w:rPr>
          <w:rFonts w:ascii="Times New Roman" w:eastAsia="Times New Roman" w:hAnsi="Times New Roman" w:cs="Times New Roman"/>
          <w:color w:val="000000"/>
          <w:spacing w:val="0"/>
          <w:w w:val="100"/>
          <w:position w:val="0"/>
          <w:lang w:val="en-US" w:eastAsia="en-US" w:bidi="en-US"/>
        </w:rPr>
        <w:t xml:space="preserve">Genera I survey </w:t>
      </w:r>
      <w:r>
        <w:rPr>
          <w:rFonts w:ascii="Times New Roman" w:eastAsia="Times New Roman" w:hAnsi="Times New Roman" w:cs="Times New Roman"/>
          <w:color w:val="000000"/>
          <w:spacing w:val="0"/>
          <w:w w:val="100"/>
          <w:position w:val="0"/>
          <w:lang w:val="zh-TW" w:eastAsia="zh-TW" w:bidi="zh-TW"/>
        </w:rPr>
        <w:t xml:space="preserve">&lt;0/ </w:t>
      </w:r>
      <w:r>
        <w:rPr>
          <w:rFonts w:ascii="Times New Roman" w:eastAsia="Times New Roman" w:hAnsi="Times New Roman" w:cs="Times New Roman"/>
          <w:color w:val="000000"/>
          <w:spacing w:val="0"/>
          <w:w w:val="100"/>
          <w:position w:val="0"/>
          <w:lang w:val="en-US" w:eastAsia="en-US" w:bidi="en-US"/>
        </w:rPr>
        <w:t>energy eff i c i ency</w:t>
      </w:r>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对某一区域内某类在用燃煤工业锅炉及辅机和附属设备的设计与现状信息、人员及运行管理状况等 影响能效的数据进行调查和采集的活动（以下简</w:t>
      </w:r>
      <w:r>
        <w:rPr>
          <w:color w:val="343A43"/>
          <w:spacing w:val="0"/>
          <w:w w:val="100"/>
          <w:position w:val="0"/>
        </w:rPr>
        <w:t>称能效</w:t>
      </w:r>
      <w:r>
        <w:rPr>
          <w:color w:val="000000"/>
          <w:spacing w:val="0"/>
          <w:w w:val="100"/>
          <w:position w:val="0"/>
        </w:rPr>
        <w:t>普查）。</w:t>
      </w:r>
    </w:p>
    <w:p>
      <w:pPr>
        <w:pStyle w:val="Bodytext30"/>
        <w:keepNext w:val="0"/>
        <w:keepLines w:val="0"/>
        <w:widowControl w:val="0"/>
        <w:numPr>
          <w:ilvl w:val="0"/>
          <w:numId w:val="2"/>
        </w:numPr>
        <w:shd w:val="clear" w:color="auto" w:fill="auto"/>
        <w:tabs>
          <w:tab w:val="left" w:pos="330"/>
        </w:tabs>
        <w:bidi w:val="0"/>
        <w:spacing w:before="0" w:after="60" w:line="324" w:lineRule="auto"/>
        <w:ind w:left="0" w:right="0" w:firstLine="0"/>
        <w:jc w:val="left"/>
      </w:pPr>
      <w:bookmarkStart w:id="23" w:name="bookmark23"/>
      <w:bookmarkEnd w:id="23"/>
      <w:r>
        <w:rPr>
          <w:rFonts w:ascii="Times New Roman" w:eastAsia="Times New Roman" w:hAnsi="Times New Roman" w:cs="Times New Roman"/>
          <w:color w:val="000000"/>
          <w:spacing w:val="0"/>
          <w:w w:val="100"/>
          <w:position w:val="0"/>
          <w:lang w:val="zh-TW" w:eastAsia="zh-TW" w:bidi="zh-TW"/>
        </w:rPr>
        <w:t>2</w:t>
      </w:r>
    </w:p>
    <w:p>
      <w:pPr>
        <w:pStyle w:val="Bodytext30"/>
        <w:keepNext w:val="0"/>
        <w:keepLines w:val="0"/>
        <w:widowControl w:val="0"/>
        <w:shd w:val="clear" w:color="auto" w:fill="auto"/>
        <w:bidi w:val="0"/>
        <w:spacing w:before="0" w:after="140" w:line="310" w:lineRule="exact"/>
        <w:ind w:left="0" w:right="0" w:firstLine="420"/>
        <w:jc w:val="left"/>
      </w:pPr>
      <w:r>
        <w:rPr>
          <w:rFonts w:ascii="SimSun" w:eastAsia="SimSun" w:hAnsi="SimSun" w:cs="SimSun"/>
          <w:color w:val="000000"/>
          <w:spacing w:val="0"/>
          <w:w w:val="100"/>
          <w:position w:val="0"/>
          <w:lang w:val="zh-TW" w:eastAsia="zh-TW" w:bidi="zh-TW"/>
        </w:rPr>
        <w:t xml:space="preserve">能效普查数据库 </w:t>
      </w:r>
      <w:r>
        <w:rPr>
          <w:rFonts w:ascii="Times New Roman" w:eastAsia="Times New Roman" w:hAnsi="Times New Roman" w:cs="Times New Roman"/>
          <w:color w:val="000000"/>
          <w:spacing w:val="0"/>
          <w:w w:val="100"/>
          <w:position w:val="0"/>
          <w:lang w:val="en-US" w:eastAsia="en-US" w:bidi="en-US"/>
        </w:rPr>
        <w:t xml:space="preserve">energy eff i c i ency genera I survey </w:t>
      </w:r>
      <w:r>
        <w:rPr>
          <w:rFonts w:ascii="Times New Roman" w:eastAsia="Times New Roman" w:hAnsi="Times New Roman" w:cs="Times New Roman"/>
          <w:color w:val="343A43"/>
          <w:spacing w:val="0"/>
          <w:w w:val="100"/>
          <w:position w:val="0"/>
          <w:lang w:val="en-US" w:eastAsia="en-US" w:bidi="en-US"/>
        </w:rPr>
        <w:t xml:space="preserve">da </w:t>
      </w:r>
      <w:r>
        <w:rPr>
          <w:rFonts w:ascii="Times New Roman" w:eastAsia="Times New Roman" w:hAnsi="Times New Roman" w:cs="Times New Roman"/>
          <w:color w:val="000000"/>
          <w:spacing w:val="0"/>
          <w:w w:val="100"/>
          <w:position w:val="0"/>
          <w:lang w:val="en-US" w:eastAsia="en-US" w:bidi="en-US"/>
        </w:rPr>
        <w:t>tabase</w:t>
      </w:r>
    </w:p>
    <w:p>
      <w:pPr>
        <w:pStyle w:val="Bodytext10"/>
        <w:keepNext w:val="0"/>
        <w:keepLines w:val="0"/>
        <w:widowControl w:val="0"/>
        <w:shd w:val="clear" w:color="auto" w:fill="auto"/>
        <w:bidi w:val="0"/>
        <w:spacing w:before="0" w:after="140" w:line="312" w:lineRule="exact"/>
        <w:ind w:left="0" w:right="0" w:firstLine="420"/>
        <w:jc w:val="left"/>
      </w:pPr>
      <w:bookmarkStart w:id="24" w:name="bookmark24"/>
      <w:r>
        <w:rPr>
          <w:color w:val="000000"/>
          <w:spacing w:val="0"/>
          <w:w w:val="100"/>
          <w:position w:val="0"/>
        </w:rPr>
        <w:t>综合运用计算机、互联网和大数据分析等技术，对燃煤工业锅炉能效普查数据进行录入、存储、查 询、统计、分析、更新和应用的数据技术系统。</w:t>
      </w:r>
      <w:bookmarkEnd w:id="24"/>
    </w:p>
    <w:p>
      <w:pPr>
        <w:pStyle w:val="Bodytext10"/>
        <w:keepNext w:val="0"/>
        <w:keepLines w:val="0"/>
        <w:widowControl w:val="0"/>
        <w:shd w:val="clear" w:color="auto" w:fill="auto"/>
        <w:bidi w:val="0"/>
        <w:spacing w:before="0" w:after="140" w:line="310" w:lineRule="exact"/>
        <w:ind w:left="0" w:right="0" w:firstLine="0"/>
        <w:jc w:val="left"/>
      </w:pPr>
      <w:r>
        <w:rPr>
          <w:rFonts w:ascii="Times New Roman" w:eastAsia="Times New Roman" w:hAnsi="Times New Roman" w:cs="Times New Roman"/>
          <w:color w:val="000000"/>
          <w:spacing w:val="0"/>
          <w:w w:val="100"/>
          <w:position w:val="0"/>
        </w:rPr>
        <w:t>4</w:t>
      </w:r>
      <w:r>
        <w:rPr>
          <w:color w:val="000000"/>
          <w:spacing w:val="0"/>
          <w:w w:val="100"/>
          <w:position w:val="0"/>
        </w:rPr>
        <w:t>能效普查原则</w:t>
      </w:r>
    </w:p>
    <w:p>
      <w:pPr>
        <w:pStyle w:val="Bodytext30"/>
        <w:keepNext w:val="0"/>
        <w:keepLines w:val="0"/>
        <w:widowControl w:val="0"/>
        <w:numPr>
          <w:ilvl w:val="0"/>
          <w:numId w:val="2"/>
        </w:numPr>
        <w:shd w:val="clear" w:color="auto" w:fill="auto"/>
        <w:tabs>
          <w:tab w:val="left" w:pos="334"/>
        </w:tabs>
        <w:bidi w:val="0"/>
        <w:spacing w:before="0" w:after="140" w:line="310" w:lineRule="exact"/>
        <w:ind w:left="0" w:right="0" w:firstLine="0"/>
        <w:jc w:val="left"/>
      </w:pPr>
      <w:bookmarkStart w:id="25" w:name="bookmark25"/>
      <w:bookmarkEnd w:id="25"/>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color w:val="000000"/>
          <w:spacing w:val="0"/>
          <w:w w:val="100"/>
          <w:position w:val="0"/>
          <w:lang w:val="zh-TW" w:eastAsia="zh-TW" w:bidi="zh-TW"/>
        </w:rPr>
        <w:t>全面性</w:t>
      </w:r>
    </w:p>
    <w:p>
      <w:pPr>
        <w:pStyle w:val="Bodytext10"/>
        <w:keepNext w:val="0"/>
        <w:keepLines w:val="0"/>
        <w:widowControl w:val="0"/>
        <w:shd w:val="clear" w:color="auto" w:fill="auto"/>
        <w:bidi w:val="0"/>
        <w:spacing w:before="0" w:after="220" w:line="310" w:lineRule="exact"/>
        <w:ind w:left="0" w:right="0" w:firstLine="420"/>
        <w:jc w:val="left"/>
        <w:sectPr>
          <w:headerReference w:type="default" r:id="rId11"/>
          <w:footerReference w:type="default" r:id="rId12"/>
          <w:pgSz w:w="11900" w:h="16840"/>
          <w:pgMar w:top="2526" w:right="1005" w:bottom="1374" w:left="1392" w:header="0" w:footer="3" w:gutter="0"/>
          <w:pgNumType w:start="1"/>
          <w:cols w:space="720"/>
          <w:noEndnote/>
          <w:rtlGutter w:val="0"/>
          <w:docGrid w:linePitch="360"/>
        </w:sectPr>
      </w:pPr>
      <w:r>
        <w:rPr>
          <w:color w:val="000000"/>
          <w:spacing w:val="0"/>
          <w:w w:val="100"/>
          <w:position w:val="0"/>
        </w:rPr>
        <w:t>能效普查应不遗漏普查范围内的每一台在用燃煤工业锅炉。</w:t>
      </w:r>
    </w:p>
    <w:p>
      <w:pPr>
        <w:pStyle w:val="Bodytext10"/>
        <w:keepNext w:val="0"/>
        <w:keepLines w:val="0"/>
        <w:widowControl w:val="0"/>
        <w:shd w:val="clear" w:color="auto" w:fill="auto"/>
        <w:bidi w:val="0"/>
        <w:spacing w:before="0" w:after="140" w:line="240" w:lineRule="auto"/>
        <w:ind w:left="0" w:right="0" w:firstLine="0"/>
        <w:jc w:val="left"/>
        <w:sectPr>
          <w:headerReference w:type="default" r:id="rId13"/>
          <w:footerReference w:type="default" r:id="rId14"/>
          <w:type w:val="nextPage"/>
          <w:pgSz w:w="11900" w:h="16840"/>
          <w:pgMar w:top="2526" w:right="1005" w:bottom="1374" w:left="1392" w:header="0" w:footer="3" w:gutter="0"/>
          <w:pgNumType w:start="2"/>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准确性</w:t>
      </w:r>
    </w:p>
    <w:p>
      <w:pPr>
        <w:pStyle w:val="Bodytext10"/>
        <w:keepNext w:val="0"/>
        <w:keepLines w:val="0"/>
        <w:widowControl w:val="0"/>
        <w:shd w:val="clear" w:color="auto" w:fill="auto"/>
        <w:bidi w:val="0"/>
        <w:spacing w:before="0" w:after="220" w:line="240" w:lineRule="auto"/>
        <w:ind w:left="1460" w:right="0" w:firstLine="0"/>
        <w:jc w:val="both"/>
      </w:pPr>
      <w:r>
        <w:rPr>
          <w:color w:val="000000"/>
          <w:spacing w:val="0"/>
          <w:w w:val="100"/>
          <w:position w:val="0"/>
        </w:rPr>
        <w:t>能效普查采集的数据应客观真实。</w:t>
      </w:r>
    </w:p>
    <w:p>
      <w:pPr>
        <w:pStyle w:val="Bodytext30"/>
        <w:keepNext w:val="0"/>
        <w:keepLines w:val="0"/>
        <w:widowControl w:val="0"/>
        <w:shd w:val="clear" w:color="auto" w:fill="auto"/>
        <w:bidi w:val="0"/>
        <w:spacing w:before="0" w:after="220" w:line="240" w:lineRule="auto"/>
        <w:ind w:left="1060" w:right="0" w:firstLine="0"/>
        <w:jc w:val="both"/>
      </w:pPr>
      <w:r>
        <w:rPr>
          <w:rFonts w:ascii="Times New Roman" w:eastAsia="Times New Roman" w:hAnsi="Times New Roman" w:cs="Times New Roman"/>
          <w:color w:val="000000"/>
          <w:spacing w:val="0"/>
          <w:w w:val="100"/>
          <w:position w:val="0"/>
          <w:lang w:val="en-US" w:eastAsia="en-US" w:bidi="en-US"/>
        </w:rPr>
        <w:t xml:space="preserve">4.3 </w:t>
      </w:r>
      <w:r>
        <w:rPr>
          <w:rFonts w:ascii="SimSun" w:eastAsia="SimSun" w:hAnsi="SimSun" w:cs="SimSun"/>
          <w:b/>
          <w:bCs/>
          <w:color w:val="000000"/>
          <w:spacing w:val="0"/>
          <w:w w:val="100"/>
          <w:position w:val="0"/>
          <w:lang w:val="zh-TW" w:eastAsia="zh-TW" w:bidi="zh-TW"/>
        </w:rPr>
        <w:t>—致性</w:t>
      </w:r>
    </w:p>
    <w:p>
      <w:pPr>
        <w:pStyle w:val="Bodytext10"/>
        <w:keepNext w:val="0"/>
        <w:keepLines w:val="0"/>
        <w:widowControl w:val="0"/>
        <w:shd w:val="clear" w:color="auto" w:fill="auto"/>
        <w:bidi w:val="0"/>
        <w:spacing w:before="0" w:after="220" w:line="240" w:lineRule="auto"/>
        <w:ind w:left="1460" w:right="0" w:firstLine="0"/>
        <w:jc w:val="both"/>
      </w:pPr>
      <w:r>
        <w:rPr>
          <w:color w:val="000000"/>
          <w:spacing w:val="0"/>
          <w:w w:val="100"/>
          <w:position w:val="0"/>
        </w:rPr>
        <w:t>能效普查程序、方法和内容应规范统一。</w:t>
      </w:r>
    </w:p>
    <w:p>
      <w:pPr>
        <w:pStyle w:val="Bodytext10"/>
        <w:keepNext w:val="0"/>
        <w:keepLines w:val="0"/>
        <w:widowControl w:val="0"/>
        <w:shd w:val="clear" w:color="auto" w:fill="auto"/>
        <w:bidi w:val="0"/>
        <w:spacing w:before="0" w:after="220" w:line="240" w:lineRule="auto"/>
        <w:ind w:left="1060" w:right="0" w:firstLine="0"/>
        <w:jc w:val="both"/>
      </w:pPr>
      <w:bookmarkStart w:id="26" w:name="bookmark26"/>
      <w:r>
        <w:rPr>
          <w:rFonts w:ascii="Times New Roman" w:eastAsia="Times New Roman" w:hAnsi="Times New Roman" w:cs="Times New Roman"/>
          <w:color w:val="000000"/>
          <w:spacing w:val="0"/>
          <w:w w:val="100"/>
          <w:position w:val="0"/>
        </w:rPr>
        <w:t>5</w:t>
      </w:r>
      <w:r>
        <w:rPr>
          <w:b/>
          <w:bCs/>
          <w:color w:val="000000"/>
          <w:spacing w:val="0"/>
          <w:w w:val="100"/>
          <w:position w:val="0"/>
        </w:rPr>
        <w:t xml:space="preserve">能效普查组织 </w:t>
      </w:r>
      <w:bookmarkEnd w:id="26"/>
      <w:r>
        <w:rPr>
          <w:rFonts w:ascii="Times New Roman" w:eastAsia="Times New Roman" w:hAnsi="Times New Roman" w:cs="Times New Roman"/>
          <w:color w:val="000000"/>
          <w:spacing w:val="0"/>
          <w:w w:val="100"/>
          <w:position w:val="0"/>
          <w:lang w:val="en-US" w:eastAsia="en-US" w:bidi="en-US"/>
        </w:rPr>
        <w:t>5.1</w:t>
      </w:r>
      <w:r>
        <w:rPr>
          <w:b/>
          <w:bCs/>
          <w:color w:val="000000"/>
          <w:spacing w:val="0"/>
          <w:w w:val="100"/>
          <w:position w:val="0"/>
        </w:rPr>
        <w:t>能效普查管理机构</w:t>
      </w:r>
    </w:p>
    <w:p>
      <w:pPr>
        <w:pStyle w:val="Bodytext10"/>
        <w:keepNext w:val="0"/>
        <w:keepLines w:val="0"/>
        <w:widowControl w:val="0"/>
        <w:shd w:val="clear" w:color="auto" w:fill="auto"/>
        <w:bidi w:val="0"/>
        <w:spacing w:before="0" w:after="40" w:line="240" w:lineRule="auto"/>
        <w:ind w:left="1460" w:right="0" w:firstLine="0"/>
        <w:jc w:val="both"/>
      </w:pPr>
      <w:r>
        <w:rPr>
          <w:color w:val="000000"/>
          <w:spacing w:val="0"/>
          <w:w w:val="100"/>
          <w:position w:val="0"/>
        </w:rPr>
        <w:t>能效普查管理机构是能效普查的组织和管理主体，工作职责应包括:</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27" w:name="bookmark27"/>
      <w:r>
        <w:rPr>
          <w:rFonts w:ascii="Times New Roman" w:eastAsia="Times New Roman" w:hAnsi="Times New Roman" w:cs="Times New Roman"/>
          <w:color w:val="000000"/>
          <w:spacing w:val="0"/>
          <w:w w:val="100"/>
          <w:position w:val="0"/>
          <w:lang w:val="en-US" w:eastAsia="en-US" w:bidi="en-US"/>
        </w:rPr>
        <w:t>a</w:t>
      </w:r>
      <w:bookmarkEnd w:id="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制定能效普查计划并下达各能效普查机构；</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28" w:name="bookmark28"/>
      <w:r>
        <w:rPr>
          <w:rFonts w:ascii="Times New Roman" w:eastAsia="Times New Roman" w:hAnsi="Times New Roman" w:cs="Times New Roman"/>
          <w:color w:val="000000"/>
          <w:spacing w:val="0"/>
          <w:w w:val="100"/>
          <w:position w:val="0"/>
          <w:lang w:val="en-US" w:eastAsia="en-US" w:bidi="en-US"/>
        </w:rPr>
        <w:t>b</w:t>
      </w:r>
      <w:bookmarkEnd w:id="2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组织能效普查人员专业培训；</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29" w:name="bookmark29"/>
      <w:r>
        <w:rPr>
          <w:rFonts w:ascii="Times New Roman" w:eastAsia="Times New Roman" w:hAnsi="Times New Roman" w:cs="Times New Roman"/>
          <w:color w:val="000000"/>
          <w:spacing w:val="0"/>
          <w:w w:val="100"/>
          <w:position w:val="0"/>
          <w:lang w:val="en-US" w:eastAsia="en-US" w:bidi="en-US"/>
        </w:rPr>
        <w:t>c</w:t>
      </w:r>
      <w:bookmarkEnd w:id="2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对能效普查工作进行监督；</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0" w:name="bookmark30"/>
      <w:r>
        <w:rPr>
          <w:rFonts w:ascii="Times New Roman" w:eastAsia="Times New Roman" w:hAnsi="Times New Roman" w:cs="Times New Roman"/>
          <w:color w:val="000000"/>
          <w:spacing w:val="0"/>
          <w:w w:val="100"/>
          <w:position w:val="0"/>
          <w:lang w:val="en-US" w:eastAsia="en-US" w:bidi="en-US"/>
        </w:rPr>
        <w:t>d</w:t>
      </w:r>
      <w:bookmarkEnd w:id="3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对能效普查结果进行验收；</w:t>
      </w:r>
    </w:p>
    <w:p>
      <w:pPr>
        <w:pStyle w:val="Bodytext10"/>
        <w:keepNext w:val="0"/>
        <w:keepLines w:val="0"/>
        <w:widowControl w:val="0"/>
        <w:shd w:val="clear" w:color="auto" w:fill="auto"/>
        <w:tabs>
          <w:tab w:val="left" w:pos="1818"/>
        </w:tabs>
        <w:bidi w:val="0"/>
        <w:spacing w:before="0" w:after="220" w:line="240" w:lineRule="auto"/>
        <w:ind w:left="1460" w:right="0" w:firstLine="0"/>
        <w:jc w:val="both"/>
      </w:pPr>
      <w:bookmarkStart w:id="31" w:name="bookmark31"/>
      <w:r>
        <w:rPr>
          <w:rFonts w:ascii="Times New Roman" w:eastAsia="Times New Roman" w:hAnsi="Times New Roman" w:cs="Times New Roman"/>
          <w:color w:val="000000"/>
          <w:spacing w:val="0"/>
          <w:w w:val="100"/>
          <w:position w:val="0"/>
          <w:lang w:val="en-US" w:eastAsia="en-US" w:bidi="en-US"/>
        </w:rPr>
        <w:t>e</w:t>
      </w:r>
      <w:bookmarkEnd w:id="3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建立和维护能效普查数据库。</w:t>
      </w:r>
    </w:p>
    <w:p>
      <w:pPr>
        <w:pStyle w:val="Bodytext10"/>
        <w:keepNext w:val="0"/>
        <w:keepLines w:val="0"/>
        <w:widowControl w:val="0"/>
        <w:shd w:val="clear" w:color="auto" w:fill="auto"/>
        <w:bidi w:val="0"/>
        <w:spacing w:before="0" w:after="140" w:line="240" w:lineRule="auto"/>
        <w:ind w:left="1060" w:right="0" w:firstLine="0"/>
        <w:jc w:val="both"/>
      </w:pPr>
      <w:r>
        <w:rPr>
          <w:rFonts w:ascii="Times New Roman" w:eastAsia="Times New Roman" w:hAnsi="Times New Roman" w:cs="Times New Roman"/>
          <w:color w:val="000000"/>
          <w:spacing w:val="0"/>
          <w:w w:val="100"/>
          <w:position w:val="0"/>
        </w:rPr>
        <w:t xml:space="preserve">5.2 </w:t>
      </w:r>
      <w:r>
        <w:rPr>
          <w:b/>
          <w:bCs/>
          <w:color w:val="000000"/>
          <w:spacing w:val="0"/>
          <w:w w:val="100"/>
          <w:position w:val="0"/>
        </w:rPr>
        <w:t>能效普查机构</w:t>
      </w:r>
    </w:p>
    <w:p>
      <w:pPr>
        <w:pStyle w:val="Bodytext10"/>
        <w:keepNext w:val="0"/>
        <w:keepLines w:val="0"/>
        <w:widowControl w:val="0"/>
        <w:shd w:val="clear" w:color="auto" w:fill="auto"/>
        <w:bidi w:val="0"/>
        <w:spacing w:before="0" w:after="220" w:line="307" w:lineRule="exact"/>
        <w:ind w:left="1060" w:right="0" w:firstLine="420"/>
        <w:jc w:val="both"/>
      </w:pPr>
      <w:r>
        <w:rPr>
          <w:color w:val="000000"/>
          <w:spacing w:val="0"/>
          <w:w w:val="100"/>
          <w:position w:val="0"/>
        </w:rPr>
        <w:t>能效普查机构是能效普查的实施主体，应取得国家或省级计量认证并覆盖锅炉能效测试项目，且计 量认证证书在有效期内。工作职责应包括：</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2" w:name="bookmark32"/>
      <w:r>
        <w:rPr>
          <w:rFonts w:ascii="Times New Roman" w:eastAsia="Times New Roman" w:hAnsi="Times New Roman" w:cs="Times New Roman"/>
          <w:color w:val="000000"/>
          <w:spacing w:val="0"/>
          <w:w w:val="100"/>
          <w:position w:val="0"/>
          <w:lang w:val="en-US" w:eastAsia="en-US" w:bidi="en-US"/>
        </w:rPr>
        <w:t>a</w:t>
      </w:r>
      <w:bookmarkEnd w:id="3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认真执行能效普查管理机构决议，按时完成能效普查计划；</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3" w:name="bookmark33"/>
      <w:r>
        <w:rPr>
          <w:rFonts w:ascii="Times New Roman" w:eastAsia="Times New Roman" w:hAnsi="Times New Roman" w:cs="Times New Roman"/>
          <w:color w:val="000000"/>
          <w:spacing w:val="0"/>
          <w:w w:val="100"/>
          <w:position w:val="0"/>
          <w:lang w:val="en-US" w:eastAsia="en-US" w:bidi="en-US"/>
        </w:rPr>
        <w:t>b</w:t>
      </w:r>
      <w:bookmarkEnd w:id="3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配备能效普查必需的资源条件；</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4" w:name="bookmark34"/>
      <w:r>
        <w:rPr>
          <w:rFonts w:ascii="Times New Roman" w:eastAsia="Times New Roman" w:hAnsi="Times New Roman" w:cs="Times New Roman"/>
          <w:color w:val="000000"/>
          <w:spacing w:val="0"/>
          <w:w w:val="100"/>
          <w:position w:val="0"/>
          <w:lang w:val="en-US" w:eastAsia="en-US" w:bidi="en-US"/>
        </w:rPr>
        <w:t>c</w:t>
      </w:r>
      <w:bookmarkEnd w:id="3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对能效普查数据的准确性负责；</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5" w:name="bookmark35"/>
      <w:r>
        <w:rPr>
          <w:rFonts w:ascii="Times New Roman" w:eastAsia="Times New Roman" w:hAnsi="Times New Roman" w:cs="Times New Roman"/>
          <w:color w:val="000000"/>
          <w:spacing w:val="0"/>
          <w:w w:val="100"/>
          <w:position w:val="0"/>
          <w:lang w:val="en-US" w:eastAsia="en-US" w:bidi="en-US"/>
        </w:rPr>
        <w:t>d</w:t>
      </w:r>
      <w:bookmarkEnd w:id="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对能效普查数据库录入数据与原始数据的一致性负责；</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6" w:name="bookmark36"/>
      <w:r>
        <w:rPr>
          <w:rFonts w:ascii="Times New Roman" w:eastAsia="Times New Roman" w:hAnsi="Times New Roman" w:cs="Times New Roman"/>
          <w:color w:val="000000"/>
          <w:spacing w:val="0"/>
          <w:w w:val="100"/>
          <w:position w:val="0"/>
          <w:lang w:val="en-US" w:eastAsia="en-US" w:bidi="en-US"/>
        </w:rPr>
        <w:t>e</w:t>
      </w:r>
      <w:bookmarkEnd w:id="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对能效普查数据进行归档保存；</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7" w:name="bookmark37"/>
      <w:r>
        <w:rPr>
          <w:rFonts w:ascii="Times New Roman" w:eastAsia="Times New Roman" w:hAnsi="Times New Roman" w:cs="Times New Roman"/>
          <w:color w:val="000000"/>
          <w:spacing w:val="0"/>
          <w:w w:val="100"/>
          <w:position w:val="0"/>
          <w:lang w:val="en-US" w:eastAsia="en-US" w:bidi="en-US"/>
        </w:rPr>
        <w:t>f</w:t>
      </w:r>
      <w:bookmarkEnd w:id="3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岀具能效普查报告；</w:t>
      </w:r>
    </w:p>
    <w:p>
      <w:pPr>
        <w:pStyle w:val="Bodytext10"/>
        <w:keepNext w:val="0"/>
        <w:keepLines w:val="0"/>
        <w:widowControl w:val="0"/>
        <w:shd w:val="clear" w:color="auto" w:fill="auto"/>
        <w:tabs>
          <w:tab w:val="left" w:pos="1818"/>
        </w:tabs>
        <w:bidi w:val="0"/>
        <w:spacing w:before="0" w:after="40" w:line="240" w:lineRule="auto"/>
        <w:ind w:left="1460" w:right="0" w:firstLine="0"/>
        <w:jc w:val="both"/>
      </w:pPr>
      <w:bookmarkStart w:id="38" w:name="bookmark38"/>
      <w:r>
        <w:rPr>
          <w:rFonts w:ascii="Times New Roman" w:eastAsia="Times New Roman" w:hAnsi="Times New Roman" w:cs="Times New Roman"/>
          <w:color w:val="000000"/>
          <w:spacing w:val="0"/>
          <w:w w:val="100"/>
          <w:position w:val="0"/>
          <w:lang w:val="en-US" w:eastAsia="en-US" w:bidi="en-US"/>
        </w:rPr>
        <w:t>g</w:t>
      </w:r>
      <w:bookmarkEnd w:id="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对能效被普查单位的商业和技术信息保密；</w:t>
      </w:r>
    </w:p>
    <w:p>
      <w:pPr>
        <w:pStyle w:val="Bodytext10"/>
        <w:keepNext w:val="0"/>
        <w:keepLines w:val="0"/>
        <w:widowControl w:val="0"/>
        <w:shd w:val="clear" w:color="auto" w:fill="auto"/>
        <w:tabs>
          <w:tab w:val="left" w:pos="1818"/>
        </w:tabs>
        <w:bidi w:val="0"/>
        <w:spacing w:before="0" w:after="220" w:line="240" w:lineRule="auto"/>
        <w:ind w:left="1460" w:right="0" w:firstLine="0"/>
        <w:jc w:val="both"/>
      </w:pPr>
      <w:bookmarkStart w:id="39" w:name="bookmark39"/>
      <w:r>
        <w:rPr>
          <w:rFonts w:ascii="Times New Roman" w:eastAsia="Times New Roman" w:hAnsi="Times New Roman" w:cs="Times New Roman"/>
          <w:color w:val="000000"/>
          <w:spacing w:val="0"/>
          <w:w w:val="100"/>
          <w:position w:val="0"/>
          <w:lang w:val="en-US" w:eastAsia="en-US" w:bidi="en-US"/>
        </w:rPr>
        <w:t>h</w:t>
      </w:r>
      <w:bookmarkEnd w:id="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遵守能效被普查单位的相关规定。</w:t>
      </w:r>
    </w:p>
    <w:p>
      <w:pPr>
        <w:pStyle w:val="Bodytext10"/>
        <w:keepNext w:val="0"/>
        <w:keepLines w:val="0"/>
        <w:widowControl w:val="0"/>
        <w:shd w:val="clear" w:color="auto" w:fill="auto"/>
        <w:bidi w:val="0"/>
        <w:spacing w:before="0" w:after="220" w:line="240" w:lineRule="auto"/>
        <w:ind w:left="1060" w:right="0" w:firstLine="0"/>
        <w:jc w:val="left"/>
      </w:pPr>
      <w:r>
        <w:rPr>
          <w:rFonts w:ascii="Times New Roman" w:eastAsia="Times New Roman" w:hAnsi="Times New Roman" w:cs="Times New Roman"/>
          <w:color w:val="000000"/>
          <w:spacing w:val="0"/>
          <w:w w:val="100"/>
          <w:position w:val="0"/>
          <w:lang w:val="en-US" w:eastAsia="en-US" w:bidi="en-US"/>
        </w:rPr>
        <w:t>5.3</w:t>
      </w:r>
      <w:r>
        <w:rPr>
          <w:b/>
          <w:bCs/>
          <w:color w:val="000000"/>
          <w:spacing w:val="0"/>
          <w:w w:val="100"/>
          <w:position w:val="0"/>
        </w:rPr>
        <w:t>能效被普查单位</w:t>
      </w:r>
    </w:p>
    <w:p>
      <w:pPr>
        <w:pStyle w:val="Bodytext10"/>
        <w:keepNext w:val="0"/>
        <w:keepLines w:val="0"/>
        <w:widowControl w:val="0"/>
        <w:shd w:val="clear" w:color="auto" w:fill="auto"/>
        <w:bidi w:val="0"/>
        <w:spacing w:before="0" w:after="0" w:line="240" w:lineRule="auto"/>
        <w:ind w:left="1460" w:right="0" w:firstLine="0"/>
        <w:jc w:val="both"/>
      </w:pPr>
      <w:r>
        <w:rPr>
          <w:color w:val="000000"/>
          <w:spacing w:val="0"/>
          <w:w w:val="100"/>
          <w:position w:val="0"/>
        </w:rPr>
        <w:t>能效被普查</w:t>
      </w:r>
      <w:r>
        <w:rPr>
          <w:color w:val="343A43"/>
          <w:spacing w:val="0"/>
          <w:w w:val="100"/>
          <w:position w:val="0"/>
        </w:rPr>
        <w:t>单位是待普查燃煤工</w:t>
      </w:r>
      <w:r>
        <w:rPr>
          <w:color w:val="000000"/>
          <w:spacing w:val="0"/>
          <w:w w:val="100"/>
          <w:position w:val="0"/>
        </w:rPr>
        <w:t>业锅炉的使用主体，工作职责至少包括：</w:t>
      </w:r>
    </w:p>
    <w:p>
      <w:pPr>
        <w:pStyle w:val="Bodytext10"/>
        <w:keepNext w:val="0"/>
        <w:keepLines w:val="0"/>
        <w:widowControl w:val="0"/>
        <w:shd w:val="clear" w:color="auto" w:fill="auto"/>
        <w:tabs>
          <w:tab w:val="left" w:pos="1818"/>
        </w:tabs>
        <w:bidi w:val="0"/>
        <w:spacing w:before="0" w:after="0" w:line="240" w:lineRule="auto"/>
        <w:ind w:left="1460" w:right="0" w:firstLine="0"/>
        <w:jc w:val="both"/>
      </w:pPr>
      <w:bookmarkStart w:id="40" w:name="bookmark40"/>
      <w:r>
        <w:rPr>
          <w:rFonts w:ascii="Times New Roman" w:eastAsia="Times New Roman" w:hAnsi="Times New Roman" w:cs="Times New Roman"/>
          <w:color w:val="000000"/>
          <w:spacing w:val="0"/>
          <w:w w:val="100"/>
          <w:position w:val="0"/>
          <w:lang w:val="en-US" w:eastAsia="en-US" w:bidi="en-US"/>
        </w:rPr>
        <w:t>a</w:t>
      </w:r>
      <w:bookmarkEnd w:id="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积极配合能效普查，隹供解善普查必需的技术资料、现场条件、资源和人员条件；</w:t>
      </w:r>
    </w:p>
    <w:p>
      <w:pPr>
        <w:pStyle w:val="Bodytext10"/>
        <w:keepNext w:val="0"/>
        <w:keepLines w:val="0"/>
        <w:widowControl w:val="0"/>
        <w:shd w:val="clear" w:color="auto" w:fill="auto"/>
        <w:tabs>
          <w:tab w:val="left" w:pos="1818"/>
        </w:tabs>
        <w:bidi w:val="0"/>
        <w:spacing w:before="0" w:after="0" w:line="240" w:lineRule="auto"/>
        <w:ind w:left="1460" w:right="0" w:firstLine="0"/>
        <w:jc w:val="left"/>
      </w:pPr>
      <w:bookmarkStart w:id="41" w:name="bookmark41"/>
      <w:r>
        <w:rPr>
          <w:rFonts w:ascii="Times New Roman" w:eastAsia="Times New Roman" w:hAnsi="Times New Roman" w:cs="Times New Roman"/>
          <w:color w:val="000000"/>
          <w:spacing w:val="0"/>
          <w:w w:val="100"/>
          <w:position w:val="0"/>
          <w:lang w:val="en-US" w:eastAsia="en-US" w:bidi="en-US"/>
        </w:rPr>
        <w:t>b</w:t>
      </w:r>
      <w:bookmarkEnd w:id="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提供能效普查所需的活动</w:t>
      </w:r>
      <w:r>
        <w:rPr>
          <w:color w:val="343A43"/>
          <w:spacing w:val="0"/>
          <w:w w:val="100"/>
          <w:position w:val="0"/>
        </w:rPr>
        <w:t>场</w:t>
      </w:r>
      <w:r>
        <w:rPr>
          <w:color w:val="343A43"/>
          <w:spacing w:val="0"/>
          <w:w w:val="100"/>
          <w:position w:val="0"/>
          <w:lang w:val="en-US" w:eastAsia="en-US" w:bidi="en-US"/>
        </w:rPr>
        <w:t>R</w:t>
      </w:r>
      <w:r>
        <w:rPr>
          <w:color w:val="000000"/>
          <w:spacing w:val="0"/>
          <w:w w:val="100"/>
          <w:position w:val="0"/>
        </w:rPr>
        <w:t>曲安全宏护措施，对能效普查人员进行必要的安全教育培训;</w:t>
      </w:r>
    </w:p>
    <w:p>
      <w:pPr>
        <w:pStyle w:val="Bodytext10"/>
        <w:keepNext w:val="0"/>
        <w:keepLines w:val="0"/>
        <w:widowControl w:val="0"/>
        <w:shd w:val="clear" w:color="auto" w:fill="auto"/>
        <w:tabs>
          <w:tab w:val="left" w:pos="1818"/>
        </w:tabs>
        <w:bidi w:val="0"/>
        <w:spacing w:before="0" w:after="220" w:line="240" w:lineRule="auto"/>
        <w:ind w:left="1460" w:right="0" w:firstLine="0"/>
        <w:jc w:val="both"/>
      </w:pPr>
      <w:bookmarkStart w:id="42" w:name="bookmark42"/>
      <w:r>
        <w:rPr>
          <w:rFonts w:ascii="Times New Roman" w:eastAsia="Times New Roman" w:hAnsi="Times New Roman" w:cs="Times New Roman"/>
          <w:color w:val="000000"/>
          <w:spacing w:val="0"/>
          <w:w w:val="100"/>
          <w:position w:val="0"/>
          <w:lang w:val="en-US" w:eastAsia="en-US" w:bidi="en-US"/>
        </w:rPr>
        <w:t>c</w:t>
      </w:r>
      <w:bookmarkEnd w:id="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对能效普查数据进行确认。</w:t>
      </w:r>
    </w:p>
    <w:p>
      <w:pPr>
        <w:pStyle w:val="Bodytext10"/>
        <w:keepNext w:val="0"/>
        <w:keepLines w:val="0"/>
        <w:widowControl w:val="0"/>
        <w:shd w:val="clear" w:color="auto" w:fill="auto"/>
        <w:bidi w:val="0"/>
        <w:spacing w:before="0" w:after="220" w:line="240" w:lineRule="auto"/>
        <w:ind w:left="1060" w:right="0" w:firstLine="0"/>
        <w:jc w:val="both"/>
      </w:pPr>
      <w:bookmarkStart w:id="43" w:name="bookmark43"/>
      <w:r>
        <w:rPr>
          <w:rFonts w:ascii="Times New Roman" w:eastAsia="Times New Roman" w:hAnsi="Times New Roman" w:cs="Times New Roman"/>
          <w:color w:val="000000"/>
          <w:spacing w:val="0"/>
          <w:w w:val="100"/>
          <w:position w:val="0"/>
        </w:rPr>
        <w:t>6</w:t>
      </w:r>
      <w:r>
        <w:rPr>
          <w:b/>
          <w:bCs/>
          <w:color w:val="000000"/>
          <w:spacing w:val="0"/>
          <w:w w:val="100"/>
          <w:position w:val="0"/>
        </w:rPr>
        <w:t>能效普查程序</w:t>
      </w:r>
      <w:bookmarkEnd w:id="43"/>
    </w:p>
    <w:p>
      <w:pPr>
        <w:pStyle w:val="Bodytext10"/>
        <w:keepNext w:val="0"/>
        <w:keepLines w:val="0"/>
        <w:widowControl w:val="0"/>
        <w:shd w:val="clear" w:color="auto" w:fill="auto"/>
        <w:bidi w:val="0"/>
        <w:spacing w:before="0" w:after="100" w:line="240" w:lineRule="auto"/>
        <w:ind w:left="1460" w:right="0" w:firstLine="0"/>
        <w:jc w:val="both"/>
        <w:sectPr>
          <w:headerReference w:type="default" r:id="rId15"/>
          <w:footerReference w:type="default" r:id="rId16"/>
          <w:pgSz w:w="11900" w:h="16840"/>
          <w:pgMar w:top="1844" w:right="360" w:bottom="1844" w:left="332" w:header="0" w:footer="3" w:gutter="0"/>
          <w:pgNumType w:start="3"/>
          <w:cols w:space="720"/>
          <w:noEndnote/>
          <w:rtlGutter w:val="0"/>
          <w:docGrid w:linePitch="360"/>
        </w:sectPr>
      </w:pPr>
      <w:r>
        <w:rPr>
          <w:color w:val="000000"/>
          <w:spacing w:val="0"/>
          <w:w w:val="100"/>
          <w:position w:val="0"/>
        </w:rPr>
        <w:t>能效普查程序见图</w:t>
      </w:r>
      <w:r>
        <w:rPr>
          <w:rFonts w:ascii="Times New Roman" w:eastAsia="Times New Roman" w:hAnsi="Times New Roman" w:cs="Times New Roman"/>
          <w:color w:val="000000"/>
          <w:spacing w:val="0"/>
          <w:w w:val="100"/>
          <w:position w:val="0"/>
        </w:rPr>
        <w:t>1</w:t>
      </w:r>
      <w:r>
        <w:rPr>
          <w:color w:val="000000"/>
          <w:spacing w:val="0"/>
          <w:w w:val="100"/>
          <w:position w:val="0"/>
        </w:rPr>
        <w:t>。</w:t>
      </w:r>
    </w:p>
    <w:p>
      <w:pPr>
        <w:widowControl w:val="0"/>
        <w:jc w:val="center"/>
        <w:rPr>
          <w:sz w:val="2"/>
          <w:szCs w:val="2"/>
        </w:rPr>
        <w:sectPr>
          <w:headerReference w:type="default" r:id="rId17"/>
          <w:footerReference w:type="default" r:id="rId18"/>
          <w:pgSz w:w="11900" w:h="16840"/>
          <w:pgMar w:top="1868" w:right="360" w:bottom="894" w:left="332" w:header="0" w:footer="466" w:gutter="0"/>
          <w:pgNumType w:start="6"/>
          <w:cols w:space="720"/>
          <w:noEndnote/>
          <w:rtlGutter w:val="0"/>
          <w:docGrid w:linePitch="360"/>
        </w:sectPr>
      </w:pPr>
      <w:r>
        <w:drawing>
          <wp:inline>
            <wp:extent cx="7120255" cy="8942705"/>
            <wp:docPr id="20" name="Picut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19"/>
                    <a:stretch>
                      <a:fillRect/>
                    </a:stretch>
                  </pic:blipFill>
                  <pic:spPr>
                    <a:xfrm>
                      <a:off x="0" y="0"/>
                      <a:ext cx="7120255" cy="8942705"/>
                    </a:xfrm>
                    <a:prstGeom prst="rect">
                      <a:avLst/>
                    </a:prstGeom>
                  </pic:spPr>
                </pic:pic>
              </a:graphicData>
            </a:graphic>
          </wp:inline>
        </w:drawing>
      </w:r>
    </w:p>
    <w:p>
      <w:pPr>
        <w:pStyle w:val="Bodytext10"/>
        <w:keepNext w:val="0"/>
        <w:keepLines w:val="0"/>
        <w:widowControl w:val="0"/>
        <w:shd w:val="clear" w:color="auto" w:fill="auto"/>
        <w:bidi w:val="0"/>
        <w:spacing w:before="0" w:after="14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7.1.1</w:t>
      </w:r>
      <w:r>
        <w:rPr>
          <w:color w:val="000000"/>
          <w:spacing w:val="0"/>
          <w:w w:val="100"/>
          <w:position w:val="0"/>
        </w:rPr>
        <w:t>能效普查管理机构根据能效普查范围内在用燃煤工业锅炉的特点，制定能效普查计划并下达各 能效普查机构。</w:t>
      </w:r>
    </w:p>
    <w:p>
      <w:pPr>
        <w:pStyle w:val="Bodytext10"/>
        <w:keepNext w:val="0"/>
        <w:keepLines w:val="0"/>
        <w:widowControl w:val="0"/>
        <w:shd w:val="clear" w:color="auto" w:fill="auto"/>
        <w:bidi w:val="0"/>
        <w:spacing w:before="0" w:after="14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7.1.2</w:t>
      </w:r>
      <w:r>
        <w:rPr>
          <w:color w:val="000000"/>
          <w:spacing w:val="0"/>
          <w:w w:val="100"/>
          <w:position w:val="0"/>
        </w:rPr>
        <w:t>能效普查机构确定能效普查负责人，组建能效普查项目组，根据能效普查任务制定能效普查方 案，向各能效被普查单位发放《燃煤工业锅炉能效普查联系卡》见附录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2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7.1.3</w:t>
      </w:r>
      <w:r>
        <w:rPr>
          <w:color w:val="000000"/>
          <w:spacing w:val="0"/>
          <w:w w:val="100"/>
          <w:position w:val="0"/>
        </w:rPr>
        <w:t>能效被普查单位应指定</w:t>
      </w:r>
      <w:r>
        <w:rPr>
          <w:rFonts w:ascii="Times New Roman" w:eastAsia="Times New Roman" w:hAnsi="Times New Roman" w:cs="Times New Roman"/>
          <w:color w:val="000000"/>
          <w:spacing w:val="0"/>
          <w:w w:val="100"/>
          <w:position w:val="0"/>
        </w:rPr>
        <w:t>1</w:t>
      </w:r>
      <w:r>
        <w:rPr>
          <w:color w:val="000000"/>
          <w:spacing w:val="0"/>
          <w:w w:val="100"/>
          <w:position w:val="0"/>
        </w:rPr>
        <w:t>名熟悉待普查燃煤工业锅炉的技术人员作为能效普查联系人，准备能 效普查所需的技术资料和现场条件，并与能效普查项目组协商确定能效普查时间和工作安排。</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7.2</w:t>
      </w:r>
      <w:r>
        <w:rPr>
          <w:b/>
          <w:bCs/>
          <w:color w:val="000000"/>
          <w:spacing w:val="0"/>
          <w:w w:val="100"/>
          <w:position w:val="0"/>
        </w:rPr>
        <w:t>现场确认</w:t>
      </w:r>
    </w:p>
    <w:p>
      <w:pPr>
        <w:pStyle w:val="Bodytext10"/>
        <w:keepNext w:val="0"/>
        <w:keepLines w:val="0"/>
        <w:widowControl w:val="0"/>
        <w:shd w:val="clear" w:color="auto" w:fill="auto"/>
        <w:bidi w:val="0"/>
        <w:spacing w:before="0" w:after="220" w:line="317" w:lineRule="exact"/>
        <w:ind w:left="0" w:right="0" w:firstLine="420"/>
        <w:jc w:val="left"/>
      </w:pPr>
      <w:r>
        <w:rPr>
          <w:color w:val="000000"/>
          <w:spacing w:val="0"/>
          <w:w w:val="100"/>
          <w:position w:val="0"/>
        </w:rPr>
        <w:t>能效普查项目组进驻现场后，应首先对照《现场条件检查确认表》见附录</w:t>
      </w:r>
      <w:r>
        <w:rPr>
          <w:rFonts w:ascii="Times New Roman" w:eastAsia="Times New Roman" w:hAnsi="Times New Roman" w:cs="Times New Roman"/>
          <w:color w:val="000000"/>
          <w:spacing w:val="0"/>
          <w:w w:val="100"/>
          <w:position w:val="0"/>
          <w:lang w:val="en-US" w:eastAsia="en-US" w:bidi="en-US"/>
        </w:rPr>
        <w:t>B.4</w:t>
      </w:r>
      <w:r>
        <w:rPr>
          <w:color w:val="000000"/>
          <w:spacing w:val="0"/>
          <w:w w:val="100"/>
          <w:position w:val="0"/>
        </w:rPr>
        <w:t>逐项检查现场条件， 如不满足能效普查要求应给岀改进意见，通知能效普查联系人，重新确定能效普查时间。</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7.3</w:t>
      </w:r>
      <w:r>
        <w:rPr>
          <w:b/>
          <w:bCs/>
          <w:color w:val="000000"/>
          <w:spacing w:val="0"/>
          <w:w w:val="100"/>
          <w:position w:val="0"/>
        </w:rPr>
        <w:t>数据采集</w:t>
      </w:r>
    </w:p>
    <w:p>
      <w:pPr>
        <w:pStyle w:val="Bodytext10"/>
        <w:keepNext w:val="0"/>
        <w:keepLines w:val="0"/>
        <w:widowControl w:val="0"/>
        <w:shd w:val="clear" w:color="auto" w:fill="auto"/>
        <w:bidi w:val="0"/>
        <w:spacing w:before="0" w:after="220" w:line="319" w:lineRule="exact"/>
        <w:ind w:left="0" w:right="0" w:firstLine="420"/>
        <w:jc w:val="left"/>
      </w:pPr>
      <w:r>
        <w:rPr>
          <w:color w:val="000000"/>
          <w:spacing w:val="0"/>
          <w:w w:val="100"/>
          <w:position w:val="0"/>
        </w:rPr>
        <w:t>能效普查数据采集按数据的来源和类别可分为基本数据采集、现场测试数据采集和其他数据采集。</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7.3.1</w:t>
      </w:r>
      <w:r>
        <w:rPr>
          <w:b/>
          <w:bCs/>
          <w:color w:val="000000"/>
          <w:spacing w:val="0"/>
          <w:w w:val="100"/>
          <w:position w:val="0"/>
        </w:rPr>
        <w:t>基本数据采集</w:t>
      </w:r>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基本数据指反映待普查燃煤工业锅炉及辅机和附属设备的基本情况、调节控制、监测计量、维修保 养、人员配置、管理状况、运行参数及所属使用单位和锅炉房基本情况的数据。</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rPr>
        <w:t>7.3.1.1</w:t>
      </w:r>
      <w:r>
        <w:rPr>
          <w:b/>
          <w:bCs/>
          <w:color w:val="000000"/>
          <w:spacing w:val="0"/>
          <w:w w:val="100"/>
          <w:position w:val="0"/>
        </w:rPr>
        <w:t>基本数据采集内容</w:t>
      </w:r>
    </w:p>
    <w:p>
      <w:pPr>
        <w:pStyle w:val="Bodytext10"/>
        <w:keepNext w:val="0"/>
        <w:keepLines w:val="0"/>
        <w:widowControl w:val="0"/>
        <w:shd w:val="clear" w:color="auto" w:fill="auto"/>
        <w:bidi w:val="0"/>
        <w:spacing w:before="0" w:after="0" w:line="319" w:lineRule="exact"/>
        <w:ind w:left="0" w:right="0" w:firstLine="420"/>
        <w:jc w:val="left"/>
      </w:pPr>
      <w:r>
        <w:rPr>
          <w:color w:val="000000"/>
          <w:spacing w:val="0"/>
          <w:w w:val="100"/>
          <w:position w:val="0"/>
        </w:rPr>
        <w:t>基本数据应按照《能效普查基本数据记录表》见附录</w:t>
      </w: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5</w:t>
      </w:r>
      <w:r>
        <w:rPr>
          <w:color w:val="000000"/>
          <w:spacing w:val="0"/>
          <w:w w:val="100"/>
          <w:position w:val="0"/>
        </w:rPr>
        <w:t>进行采集，主要采集内容包括：</w:t>
      </w:r>
    </w:p>
    <w:p>
      <w:pPr>
        <w:pStyle w:val="Bodytext10"/>
        <w:keepNext w:val="0"/>
        <w:keepLines w:val="0"/>
        <w:widowControl w:val="0"/>
        <w:shd w:val="clear" w:color="auto" w:fill="auto"/>
        <w:tabs>
          <w:tab w:val="left" w:pos="778"/>
        </w:tabs>
        <w:bidi w:val="0"/>
        <w:spacing w:before="0" w:after="0" w:line="319" w:lineRule="exact"/>
        <w:ind w:left="0" w:right="0" w:firstLine="420"/>
        <w:jc w:val="left"/>
      </w:pPr>
      <w:bookmarkStart w:id="44" w:name="bookmark44"/>
      <w:r>
        <w:rPr>
          <w:rFonts w:ascii="Times New Roman" w:eastAsia="Times New Roman" w:hAnsi="Times New Roman" w:cs="Times New Roman"/>
          <w:color w:val="000000"/>
          <w:spacing w:val="0"/>
          <w:w w:val="100"/>
          <w:position w:val="0"/>
          <w:lang w:val="en-US" w:eastAsia="en-US" w:bidi="en-US"/>
        </w:rPr>
        <w:t>a</w:t>
      </w:r>
      <w:bookmarkEnd w:id="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锅炉使用单位基本信息；</w:t>
      </w:r>
    </w:p>
    <w:p>
      <w:pPr>
        <w:pStyle w:val="Bodytext10"/>
        <w:keepNext w:val="0"/>
        <w:keepLines w:val="0"/>
        <w:widowControl w:val="0"/>
        <w:shd w:val="clear" w:color="auto" w:fill="auto"/>
        <w:tabs>
          <w:tab w:val="left" w:pos="776"/>
        </w:tabs>
        <w:bidi w:val="0"/>
        <w:spacing w:before="0" w:after="0" w:line="319" w:lineRule="exact"/>
        <w:ind w:left="0" w:right="0" w:firstLine="420"/>
        <w:jc w:val="left"/>
      </w:pPr>
      <w:bookmarkStart w:id="45" w:name="bookmark45"/>
      <w:r>
        <w:rPr>
          <w:rFonts w:ascii="Times New Roman" w:eastAsia="Times New Roman" w:hAnsi="Times New Roman" w:cs="Times New Roman"/>
          <w:color w:val="000000"/>
          <w:spacing w:val="0"/>
          <w:w w:val="100"/>
          <w:position w:val="0"/>
          <w:lang w:val="en-US" w:eastAsia="en-US" w:bidi="en-US"/>
        </w:rPr>
        <w:t>b</w:t>
      </w:r>
      <w:bookmarkEnd w:id="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锅炉所在锅炉房基本信息、设计负荷、年岀力、年耗能量、水（介质）处理和泵系统设计与现 状信息及运行状况、人员配置、节能运行管理情况；</w:t>
      </w:r>
    </w:p>
    <w:p>
      <w:pPr>
        <w:pStyle w:val="Bodytext10"/>
        <w:keepNext w:val="0"/>
        <w:keepLines w:val="0"/>
        <w:widowControl w:val="0"/>
        <w:shd w:val="clear" w:color="auto" w:fill="auto"/>
        <w:tabs>
          <w:tab w:val="left" w:pos="778"/>
        </w:tabs>
        <w:bidi w:val="0"/>
        <w:spacing w:before="0" w:after="0" w:line="319" w:lineRule="exact"/>
        <w:ind w:left="0" w:right="0" w:firstLine="420"/>
        <w:jc w:val="left"/>
      </w:pPr>
      <w:bookmarkStart w:id="46" w:name="bookmark46"/>
      <w:r>
        <w:rPr>
          <w:rFonts w:ascii="Times New Roman" w:eastAsia="Times New Roman" w:hAnsi="Times New Roman" w:cs="Times New Roman"/>
          <w:color w:val="000000"/>
          <w:spacing w:val="0"/>
          <w:w w:val="100"/>
          <w:position w:val="0"/>
          <w:lang w:val="en-US" w:eastAsia="en-US" w:bidi="en-US"/>
        </w:rPr>
        <w:t>c</w:t>
      </w:r>
      <w:bookmarkEnd w:id="4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锅炉注册、制造、使用基本信息；</w:t>
      </w:r>
    </w:p>
    <w:p>
      <w:pPr>
        <w:pStyle w:val="Bodytext10"/>
        <w:keepNext w:val="0"/>
        <w:keepLines w:val="0"/>
        <w:widowControl w:val="0"/>
        <w:shd w:val="clear" w:color="auto" w:fill="auto"/>
        <w:tabs>
          <w:tab w:val="left" w:pos="778"/>
        </w:tabs>
        <w:bidi w:val="0"/>
        <w:spacing w:before="0" w:after="0" w:line="319" w:lineRule="exact"/>
        <w:ind w:left="0" w:right="0" w:firstLine="420"/>
        <w:jc w:val="left"/>
      </w:pPr>
      <w:bookmarkStart w:id="47" w:name="bookmark47"/>
      <w:r>
        <w:rPr>
          <w:rFonts w:ascii="Times New Roman" w:eastAsia="Times New Roman" w:hAnsi="Times New Roman" w:cs="Times New Roman"/>
          <w:color w:val="000000"/>
          <w:spacing w:val="0"/>
          <w:w w:val="100"/>
          <w:position w:val="0"/>
          <w:lang w:val="en-US" w:eastAsia="en-US" w:bidi="en-US"/>
        </w:rPr>
        <w:t>d</w:t>
      </w:r>
      <w:bookmarkEnd w:id="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锅炉类别、型式及基本设计参数；</w:t>
      </w:r>
    </w:p>
    <w:p>
      <w:pPr>
        <w:pStyle w:val="Bodytext10"/>
        <w:keepNext w:val="0"/>
        <w:keepLines w:val="0"/>
        <w:widowControl w:val="0"/>
        <w:shd w:val="clear" w:color="auto" w:fill="auto"/>
        <w:tabs>
          <w:tab w:val="left" w:pos="771"/>
        </w:tabs>
        <w:bidi w:val="0"/>
        <w:spacing w:before="0" w:after="0" w:line="319" w:lineRule="exact"/>
        <w:ind w:left="0" w:right="0" w:firstLine="420"/>
        <w:jc w:val="left"/>
      </w:pPr>
      <w:bookmarkStart w:id="48" w:name="bookmark48"/>
      <w:r>
        <w:rPr>
          <w:rFonts w:ascii="Times New Roman" w:eastAsia="Times New Roman" w:hAnsi="Times New Roman" w:cs="Times New Roman"/>
          <w:color w:val="000000"/>
          <w:spacing w:val="0"/>
          <w:w w:val="100"/>
          <w:position w:val="0"/>
          <w:lang w:val="en-US" w:eastAsia="en-US" w:bidi="en-US"/>
        </w:rPr>
        <w:t>e</w:t>
      </w:r>
      <w:bookmarkEnd w:id="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锅炉本体、</w:t>
      </w:r>
      <w:r>
        <w:rPr>
          <w:color w:val="343A43"/>
          <w:spacing w:val="0"/>
          <w:w w:val="100"/>
          <w:position w:val="0"/>
        </w:rPr>
        <w:t>辅机</w:t>
      </w:r>
      <w:r>
        <w:rPr>
          <w:color w:val="000000"/>
          <w:spacing w:val="0"/>
          <w:w w:val="100"/>
          <w:position w:val="0"/>
        </w:rPr>
        <w:t>和附属设备，如锅炉受热面、燃料输送与除渣设备、燃烧设备、燃烧室、风机 和环保设施等的设</w:t>
      </w:r>
      <w:r>
        <w:rPr>
          <w:rFonts w:ascii="Times New Roman" w:eastAsia="Times New Roman" w:hAnsi="Times New Roman" w:cs="Times New Roman"/>
          <w:color w:val="343A43"/>
          <w:spacing w:val="0"/>
          <w:w w:val="100"/>
          <w:position w:val="0"/>
        </w:rPr>
        <w:t>1</w:t>
      </w:r>
      <w:r>
        <w:rPr>
          <w:color w:val="343A43"/>
          <w:spacing w:val="0"/>
          <w:w w:val="100"/>
          <w:position w:val="0"/>
        </w:rPr>
        <w:t>起《</w:t>
      </w:r>
      <w:r>
        <w:rPr>
          <w:color w:val="000000"/>
          <w:spacing w:val="0"/>
          <w:w w:val="100"/>
          <w:position w:val="0"/>
        </w:rPr>
        <w:t>状信息及运行状况；</w:t>
      </w:r>
    </w:p>
    <w:p>
      <w:pPr>
        <w:pStyle w:val="Bodytext10"/>
        <w:keepNext w:val="0"/>
        <w:keepLines w:val="0"/>
        <w:widowControl w:val="0"/>
        <w:shd w:val="clear" w:color="auto" w:fill="auto"/>
        <w:tabs>
          <w:tab w:val="left" w:pos="778"/>
        </w:tabs>
        <w:bidi w:val="0"/>
        <w:spacing w:before="0" w:after="0" w:line="319" w:lineRule="exact"/>
        <w:ind w:left="0" w:right="0" w:firstLine="420"/>
        <w:jc w:val="left"/>
      </w:pPr>
      <w:bookmarkStart w:id="49" w:name="bookmark49"/>
      <w:r>
        <w:rPr>
          <w:rFonts w:ascii="Times New Roman" w:eastAsia="Times New Roman" w:hAnsi="Times New Roman" w:cs="Times New Roman"/>
          <w:color w:val="000000"/>
          <w:spacing w:val="0"/>
          <w:w w:val="100"/>
          <w:position w:val="0"/>
          <w:lang w:val="en-US" w:eastAsia="en-US" w:bidi="en-US"/>
        </w:rPr>
        <w:t>f</w:t>
      </w:r>
      <w:bookmarkEnd w:id="4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锅炉调节控薊项</w:t>
      </w:r>
      <w:r>
        <w:rPr>
          <w:color w:val="343A43"/>
          <w:spacing w:val="0"/>
          <w:w w:val="100"/>
          <w:position w:val="0"/>
        </w:rPr>
        <w:t>目设置</w:t>
      </w:r>
      <w:r>
        <w:rPr>
          <w:color w:val="000000"/>
          <w:spacing w:val="0"/>
          <w:w w:val="100"/>
          <w:position w:val="0"/>
        </w:rPr>
        <w:t>情况、监测计量仪器仪表配置和检定（校准）情况；</w:t>
      </w:r>
    </w:p>
    <w:p>
      <w:pPr>
        <w:pStyle w:val="Bodytext10"/>
        <w:keepNext w:val="0"/>
        <w:keepLines w:val="0"/>
        <w:widowControl w:val="0"/>
        <w:shd w:val="clear" w:color="auto" w:fill="auto"/>
        <w:tabs>
          <w:tab w:val="left" w:pos="778"/>
        </w:tabs>
        <w:bidi w:val="0"/>
        <w:spacing w:before="0" w:after="0" w:line="319" w:lineRule="exact"/>
        <w:ind w:left="0" w:right="0" w:firstLine="420"/>
        <w:jc w:val="left"/>
      </w:pPr>
      <w:bookmarkStart w:id="50" w:name="bookmark50"/>
      <w:r>
        <w:rPr>
          <w:rFonts w:ascii="Times New Roman" w:eastAsia="Times New Roman" w:hAnsi="Times New Roman" w:cs="Times New Roman"/>
          <w:color w:val="000000"/>
          <w:spacing w:val="0"/>
          <w:w w:val="100"/>
          <w:position w:val="0"/>
          <w:lang w:val="en-US" w:eastAsia="en-US" w:bidi="en-US"/>
        </w:rPr>
        <w:t>g</w:t>
      </w:r>
      <w:bookmarkEnd w:id="5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锅炉维护保养情况；</w:t>
      </w:r>
      <w:r>
        <w:rPr>
          <w:color w:val="000000"/>
          <w:spacing w:val="0"/>
          <w:w w:val="100"/>
          <w:position w:val="0"/>
          <w:lang w:val="en-US" w:eastAsia="en-US" w:bidi="en-US"/>
        </w:rPr>
        <w:t>*</w:t>
      </w:r>
    </w:p>
    <w:p>
      <w:pPr>
        <w:pStyle w:val="Bodytext10"/>
        <w:keepNext w:val="0"/>
        <w:keepLines w:val="0"/>
        <w:widowControl w:val="0"/>
        <w:shd w:val="clear" w:color="auto" w:fill="auto"/>
        <w:tabs>
          <w:tab w:val="left" w:pos="778"/>
        </w:tabs>
        <w:bidi w:val="0"/>
        <w:spacing w:before="0" w:after="0" w:line="319" w:lineRule="exact"/>
        <w:ind w:left="0" w:right="0" w:firstLine="420"/>
        <w:jc w:val="left"/>
      </w:pPr>
      <w:bookmarkStart w:id="51" w:name="bookmark51"/>
      <w:r>
        <w:rPr>
          <w:rFonts w:ascii="Times New Roman" w:eastAsia="Times New Roman" w:hAnsi="Times New Roman" w:cs="Times New Roman"/>
          <w:color w:val="000000"/>
          <w:spacing w:val="0"/>
          <w:w w:val="100"/>
          <w:position w:val="0"/>
          <w:lang w:val="en-US" w:eastAsia="en-US" w:bidi="en-US"/>
        </w:rPr>
        <w:t>h</w:t>
      </w:r>
      <w:bookmarkEnd w:id="5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锅炉采用节能措施情况；</w:t>
      </w:r>
      <w:r>
        <w:rPr>
          <w:color w:val="000000"/>
          <w:spacing w:val="0"/>
          <w:w w:val="100"/>
          <w:position w:val="0"/>
          <w:lang w:val="en-US" w:eastAsia="en-US" w:bidi="en-US"/>
        </w:rPr>
        <w:t>'</w:t>
      </w:r>
    </w:p>
    <w:p>
      <w:pPr>
        <w:pStyle w:val="Bodytext10"/>
        <w:keepNext w:val="0"/>
        <w:keepLines w:val="0"/>
        <w:widowControl w:val="0"/>
        <w:shd w:val="clear" w:color="auto" w:fill="auto"/>
        <w:tabs>
          <w:tab w:val="left" w:pos="778"/>
        </w:tabs>
        <w:bidi w:val="0"/>
        <w:spacing w:before="0" w:after="220" w:line="319" w:lineRule="exact"/>
        <w:ind w:left="0" w:right="0" w:firstLine="420"/>
        <w:jc w:val="left"/>
      </w:pPr>
      <w:bookmarkStart w:id="52" w:name="bookmark52"/>
      <w:r>
        <w:rPr>
          <w:rFonts w:ascii="Times New Roman" w:eastAsia="Times New Roman" w:hAnsi="Times New Roman" w:cs="Times New Roman"/>
          <w:color w:val="000000"/>
          <w:spacing w:val="0"/>
          <w:w w:val="100"/>
          <w:position w:val="0"/>
          <w:lang w:val="en-US" w:eastAsia="en-US" w:bidi="en-US"/>
        </w:rPr>
        <w:t>i</w:t>
      </w:r>
      <w:bookmarkEnd w:id="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锅炉实际运行工况的燃料、烟气和可燃物分析以及运行操作参数。</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7.3. 1.2</w:t>
      </w:r>
      <w:r>
        <w:rPr>
          <w:b/>
          <w:bCs/>
          <w:color w:val="000000"/>
          <w:spacing w:val="0"/>
          <w:w w:val="100"/>
          <w:position w:val="0"/>
        </w:rPr>
        <w:t>基本数据采集方法</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基本数据的采集方法主要包括：</w:t>
      </w:r>
    </w:p>
    <w:p>
      <w:pPr>
        <w:pStyle w:val="Bodytext10"/>
        <w:keepNext w:val="0"/>
        <w:keepLines w:val="0"/>
        <w:widowControl w:val="0"/>
        <w:shd w:val="clear" w:color="auto" w:fill="auto"/>
        <w:tabs>
          <w:tab w:val="left" w:pos="778"/>
        </w:tabs>
        <w:bidi w:val="0"/>
        <w:spacing w:before="0" w:after="0" w:line="322" w:lineRule="exact"/>
        <w:ind w:left="0" w:right="0" w:firstLine="420"/>
        <w:jc w:val="left"/>
      </w:pPr>
      <w:bookmarkStart w:id="53" w:name="bookmark53"/>
      <w:r>
        <w:rPr>
          <w:rFonts w:ascii="Times New Roman" w:eastAsia="Times New Roman" w:hAnsi="Times New Roman" w:cs="Times New Roman"/>
          <w:color w:val="000000"/>
          <w:spacing w:val="0"/>
          <w:w w:val="100"/>
          <w:position w:val="0"/>
          <w:lang w:val="en-US" w:eastAsia="en-US" w:bidi="en-US"/>
        </w:rPr>
        <w:t>a</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现场巡查和现场读取设备铭牌；</w:t>
      </w:r>
    </w:p>
    <w:p>
      <w:pPr>
        <w:pStyle w:val="Bodytext10"/>
        <w:keepNext w:val="0"/>
        <w:keepLines w:val="0"/>
        <w:widowControl w:val="0"/>
        <w:shd w:val="clear" w:color="auto" w:fill="auto"/>
        <w:tabs>
          <w:tab w:val="left" w:pos="778"/>
        </w:tabs>
        <w:bidi w:val="0"/>
        <w:spacing w:before="0" w:after="0" w:line="322" w:lineRule="exact"/>
        <w:ind w:left="0" w:right="0" w:firstLine="420"/>
        <w:jc w:val="left"/>
      </w:pPr>
      <w:bookmarkStart w:id="54" w:name="bookmark54"/>
      <w:r>
        <w:rPr>
          <w:rFonts w:ascii="Times New Roman" w:eastAsia="Times New Roman" w:hAnsi="Times New Roman" w:cs="Times New Roman"/>
          <w:color w:val="000000"/>
          <w:spacing w:val="0"/>
          <w:w w:val="100"/>
          <w:position w:val="0"/>
          <w:lang w:val="en-US" w:eastAsia="en-US" w:bidi="en-US"/>
        </w:rPr>
        <w:t>b</w:t>
      </w:r>
      <w:bookmarkEnd w:id="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读取锅炉系统上己配置监测计量仪器仪表显示数据；</w:t>
      </w:r>
    </w:p>
    <w:p>
      <w:pPr>
        <w:pStyle w:val="Bodytext10"/>
        <w:keepNext w:val="0"/>
        <w:keepLines w:val="0"/>
        <w:widowControl w:val="0"/>
        <w:shd w:val="clear" w:color="auto" w:fill="auto"/>
        <w:tabs>
          <w:tab w:val="left" w:pos="778"/>
        </w:tabs>
        <w:bidi w:val="0"/>
        <w:spacing w:before="0" w:after="0" w:line="322" w:lineRule="exact"/>
        <w:ind w:left="0" w:right="0" w:firstLine="420"/>
        <w:jc w:val="left"/>
      </w:pPr>
      <w:bookmarkStart w:id="55" w:name="bookmark55"/>
      <w:r>
        <w:rPr>
          <w:rFonts w:ascii="Times New Roman" w:eastAsia="Times New Roman" w:hAnsi="Times New Roman" w:cs="Times New Roman"/>
          <w:color w:val="000000"/>
          <w:spacing w:val="0"/>
          <w:w w:val="100"/>
          <w:position w:val="0"/>
          <w:lang w:val="en-US" w:eastAsia="en-US" w:bidi="en-US"/>
        </w:rPr>
        <w:t>c</w:t>
      </w:r>
      <w:bookmarkEnd w:id="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利用锅炉技术资料提供数据。</w:t>
      </w:r>
    </w:p>
    <w:p>
      <w:pPr>
        <w:pStyle w:val="Bodytext10"/>
        <w:keepNext w:val="0"/>
        <w:keepLines w:val="0"/>
        <w:widowControl w:val="0"/>
        <w:shd w:val="clear" w:color="auto" w:fill="auto"/>
        <w:bidi w:val="0"/>
        <w:spacing w:before="0" w:after="220" w:line="322" w:lineRule="exact"/>
        <w:ind w:left="0" w:right="0" w:firstLine="420"/>
        <w:jc w:val="left"/>
      </w:pPr>
      <w:r>
        <w:rPr>
          <w:color w:val="000000"/>
          <w:spacing w:val="0"/>
          <w:w w:val="100"/>
          <w:position w:val="0"/>
        </w:rPr>
        <w:t>对于基本数据的采集，应优先采用</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现场巡查和现场读取设备铭牌”或</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读取锅炉系统上己配 置监测计量仪器仪表显示数据”的方法，如两种方法无法获得基本数据，可以采用</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利用锅炉技术资 料提供数据”的方法。</w:t>
      </w:r>
    </w:p>
    <w:p>
      <w:pPr>
        <w:pStyle w:val="Bodytext10"/>
        <w:keepNext w:val="0"/>
        <w:keepLines w:val="0"/>
        <w:widowControl w:val="0"/>
        <w:shd w:val="clear" w:color="auto" w:fill="auto"/>
        <w:bidi w:val="0"/>
        <w:spacing w:before="0" w:after="140" w:line="240" w:lineRule="auto"/>
        <w:ind w:left="0" w:right="0" w:firstLine="0"/>
        <w:jc w:val="left"/>
        <w:sectPr>
          <w:headerReference w:type="default" r:id="rId20"/>
          <w:footerReference w:type="default" r:id="rId21"/>
          <w:pgSz w:w="11900" w:h="16840"/>
          <w:pgMar w:top="1873" w:right="991" w:bottom="1316" w:left="1303" w:header="0" w:footer="3" w:gutter="0"/>
          <w:pgNumType w:start="4"/>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7.3. 1.3</w:t>
      </w:r>
      <w:r>
        <w:rPr>
          <w:b/>
          <w:bCs/>
          <w:color w:val="000000"/>
          <w:spacing w:val="0"/>
          <w:w w:val="100"/>
          <w:position w:val="0"/>
        </w:rPr>
        <w:t>基本数据采集准确性</w:t>
      </w:r>
    </w:p>
    <w:p>
      <w:pPr>
        <w:pStyle w:val="Bodytext10"/>
        <w:keepNext w:val="0"/>
        <w:keepLines w:val="0"/>
        <w:widowControl w:val="0"/>
        <w:shd w:val="clear" w:color="auto" w:fill="auto"/>
        <w:bidi w:val="0"/>
        <w:spacing w:before="0" w:after="0" w:line="314" w:lineRule="exact"/>
        <w:ind w:left="0" w:right="0" w:firstLine="420"/>
        <w:jc w:val="both"/>
      </w:pPr>
      <w:r>
        <w:rPr>
          <w:color w:val="000000"/>
          <w:spacing w:val="0"/>
          <w:w w:val="100"/>
          <w:position w:val="0"/>
        </w:rPr>
        <w:t>能效普查组应对所采集基本数据的准确性负责，除采用</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读取锅炉系统上已配置监测计量仪器仪 表显示数据</w:t>
      </w:r>
      <w:r>
        <w:rPr>
          <w:color w:val="000000"/>
          <w:spacing w:val="0"/>
          <w:w w:val="100"/>
          <w:position w:val="0"/>
          <w:lang w:val="zh-CN" w:eastAsia="zh-CN" w:bidi="zh-CN"/>
        </w:rPr>
        <w:t>”的方</w:t>
      </w:r>
      <w:r>
        <w:rPr>
          <w:color w:val="000000"/>
          <w:spacing w:val="0"/>
          <w:w w:val="100"/>
          <w:position w:val="0"/>
        </w:rPr>
        <w:t>法采集的基本数据可直接记录外，对于其他方法采集的基本数据的准确性应由负责采 集的能效普查组员利用自身专业知识进行判断,如有怀疑可以采用与锅炉技术资料提供数据比较的方法 进行基本数据准确性确认：</w:t>
      </w:r>
    </w:p>
    <w:p>
      <w:pPr>
        <w:pStyle w:val="Bodytext10"/>
        <w:keepNext w:val="0"/>
        <w:keepLines w:val="0"/>
        <w:widowControl w:val="0"/>
        <w:shd w:val="clear" w:color="auto" w:fill="auto"/>
        <w:tabs>
          <w:tab w:val="left" w:pos="762"/>
        </w:tabs>
        <w:bidi w:val="0"/>
        <w:spacing w:before="0" w:after="0" w:line="314" w:lineRule="exact"/>
        <w:ind w:left="0" w:right="0" w:firstLine="420"/>
        <w:jc w:val="both"/>
      </w:pPr>
      <w:bookmarkStart w:id="56" w:name="bookmark56"/>
      <w:r>
        <w:rPr>
          <w:rFonts w:ascii="Times New Roman" w:eastAsia="Times New Roman" w:hAnsi="Times New Roman" w:cs="Times New Roman"/>
          <w:color w:val="000000"/>
          <w:spacing w:val="0"/>
          <w:w w:val="100"/>
          <w:position w:val="0"/>
          <w:lang w:val="en-US" w:eastAsia="en-US" w:bidi="en-US"/>
        </w:rPr>
        <w:t>a</w:t>
      </w:r>
      <w:bookmarkEnd w:id="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如所有的锅炉技术资料均无法提供与待确认数据进行比较的数据，则以待确认数据作为应采集 的基本数据；</w:t>
      </w:r>
    </w:p>
    <w:p>
      <w:pPr>
        <w:pStyle w:val="Bodytext10"/>
        <w:keepNext w:val="0"/>
        <w:keepLines w:val="0"/>
        <w:widowControl w:val="0"/>
        <w:shd w:val="clear" w:color="auto" w:fill="auto"/>
        <w:tabs>
          <w:tab w:val="left" w:pos="776"/>
        </w:tabs>
        <w:bidi w:val="0"/>
        <w:spacing w:before="0" w:after="0" w:line="314" w:lineRule="exact"/>
        <w:ind w:left="0" w:right="0" w:firstLine="420"/>
        <w:jc w:val="both"/>
      </w:pPr>
      <w:bookmarkStart w:id="57" w:name="bookmark57"/>
      <w:r>
        <w:rPr>
          <w:rFonts w:ascii="Times New Roman" w:eastAsia="Times New Roman" w:hAnsi="Times New Roman" w:cs="Times New Roman"/>
          <w:color w:val="000000"/>
          <w:spacing w:val="0"/>
          <w:w w:val="100"/>
          <w:position w:val="0"/>
          <w:lang w:val="en-US" w:eastAsia="en-US" w:bidi="en-US"/>
        </w:rPr>
        <w:t>b</w:t>
      </w:r>
      <w:bookmarkEnd w:id="5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如任意一种锅炉技术资料提供的数据与待确认数据一致，则以待确认数据作为应采集的基本数 据；</w:t>
      </w:r>
    </w:p>
    <w:p>
      <w:pPr>
        <w:pStyle w:val="Bodytext10"/>
        <w:keepNext w:val="0"/>
        <w:keepLines w:val="0"/>
        <w:widowControl w:val="0"/>
        <w:shd w:val="clear" w:color="auto" w:fill="auto"/>
        <w:tabs>
          <w:tab w:val="left" w:pos="776"/>
        </w:tabs>
        <w:bidi w:val="0"/>
        <w:spacing w:before="0" w:after="0" w:line="314" w:lineRule="exact"/>
        <w:ind w:left="0" w:right="0" w:firstLine="420"/>
        <w:jc w:val="both"/>
      </w:pPr>
      <w:bookmarkStart w:id="58" w:name="bookmark58"/>
      <w:r>
        <w:rPr>
          <w:rFonts w:ascii="Times New Roman" w:eastAsia="Times New Roman" w:hAnsi="Times New Roman" w:cs="Times New Roman"/>
          <w:color w:val="000000"/>
          <w:spacing w:val="0"/>
          <w:w w:val="100"/>
          <w:position w:val="0"/>
          <w:lang w:val="en-US" w:eastAsia="en-US" w:bidi="en-US"/>
        </w:rPr>
        <w:t>c</w:t>
      </w:r>
      <w:bookmarkEnd w:id="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如所有的锅炉技术资料提供的数据与待确认数据均不一致，且所有的锅炉技术资料提供的数据 也均不一致，则以待确认数据作为应采集的基本数据；</w:t>
      </w:r>
    </w:p>
    <w:p>
      <w:pPr>
        <w:pStyle w:val="Bodytext10"/>
        <w:keepNext w:val="0"/>
        <w:keepLines w:val="0"/>
        <w:widowControl w:val="0"/>
        <w:shd w:val="clear" w:color="auto" w:fill="auto"/>
        <w:tabs>
          <w:tab w:val="left" w:pos="771"/>
        </w:tabs>
        <w:bidi w:val="0"/>
        <w:spacing w:before="0" w:after="220" w:line="314" w:lineRule="exact"/>
        <w:ind w:left="0" w:right="0" w:firstLine="420"/>
        <w:jc w:val="both"/>
      </w:pPr>
      <w:bookmarkStart w:id="59" w:name="bookmark59"/>
      <w:r>
        <w:rPr>
          <w:rFonts w:ascii="Times New Roman" w:eastAsia="Times New Roman" w:hAnsi="Times New Roman" w:cs="Times New Roman"/>
          <w:color w:val="000000"/>
          <w:spacing w:val="0"/>
          <w:w w:val="100"/>
          <w:position w:val="0"/>
          <w:lang w:val="en-US" w:eastAsia="en-US" w:bidi="en-US"/>
        </w:rPr>
        <w:t>d</w:t>
      </w:r>
      <w:bookmarkEnd w:id="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如所有的锅炉技术资料提供的数据与待确认数据均不一致，但存在两种或两种以上的锅炉技术 资料提供的数据一致，则以该数据对待确认数据进行校正，以校正后数据作为应采集的基本数据。</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7.3.2</w:t>
      </w:r>
      <w:r>
        <w:rPr>
          <w:b/>
          <w:bCs/>
          <w:color w:val="000000"/>
          <w:spacing w:val="0"/>
          <w:w w:val="100"/>
          <w:position w:val="0"/>
        </w:rPr>
        <w:t>现场测试数据采集</w:t>
      </w:r>
    </w:p>
    <w:p>
      <w:pPr>
        <w:pStyle w:val="Bodytext10"/>
        <w:keepNext w:val="0"/>
        <w:keepLines w:val="0"/>
        <w:widowControl w:val="0"/>
        <w:shd w:val="clear" w:color="auto" w:fill="auto"/>
        <w:bidi w:val="0"/>
        <w:spacing w:before="0" w:after="220" w:line="314" w:lineRule="exact"/>
        <w:ind w:left="0" w:right="0"/>
        <w:jc w:val="both"/>
      </w:pPr>
      <w:r>
        <w:rPr>
          <w:color w:val="000000"/>
          <w:spacing w:val="0"/>
          <w:w w:val="100"/>
          <w:position w:val="0"/>
        </w:rPr>
        <w:t>现场测试数据指反映待普查燃煤工业锅炉在实际运行工况下能效状况的热效率测试数据。</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7.3.2. </w:t>
      </w:r>
      <w:r>
        <w:rPr>
          <w:rFonts w:ascii="Times New Roman" w:eastAsia="Times New Roman" w:hAnsi="Times New Roman" w:cs="Times New Roman"/>
          <w:color w:val="000000"/>
          <w:spacing w:val="0"/>
          <w:w w:val="100"/>
          <w:position w:val="0"/>
        </w:rPr>
        <w:t>1</w:t>
      </w:r>
      <w:r>
        <w:rPr>
          <w:b/>
          <w:bCs/>
          <w:color w:val="000000"/>
          <w:spacing w:val="0"/>
          <w:w w:val="100"/>
          <w:position w:val="0"/>
        </w:rPr>
        <w:t>现场测试数据采集内容</w:t>
      </w:r>
    </w:p>
    <w:p>
      <w:pPr>
        <w:pStyle w:val="Bodytext10"/>
        <w:keepNext w:val="0"/>
        <w:keepLines w:val="0"/>
        <w:widowControl w:val="0"/>
        <w:shd w:val="clear" w:color="auto" w:fill="auto"/>
        <w:bidi w:val="0"/>
        <w:spacing w:before="0" w:after="0" w:line="319" w:lineRule="exact"/>
        <w:ind w:left="0" w:right="0"/>
        <w:jc w:val="both"/>
      </w:pPr>
      <w:r>
        <w:rPr>
          <w:color w:val="000000"/>
          <w:spacing w:val="0"/>
          <w:w w:val="100"/>
          <w:position w:val="0"/>
        </w:rPr>
        <w:t>现场测试数据应按照《能效普查现场测试数据记录表》见附录</w:t>
      </w:r>
      <w:r>
        <w:rPr>
          <w:rFonts w:ascii="Times New Roman" w:eastAsia="Times New Roman" w:hAnsi="Times New Roman" w:cs="Times New Roman"/>
          <w:color w:val="000000"/>
          <w:spacing w:val="0"/>
          <w:w w:val="100"/>
          <w:position w:val="0"/>
          <w:lang w:val="en-US" w:eastAsia="en-US" w:bidi="en-US"/>
        </w:rPr>
        <w:t>B.6</w:t>
      </w:r>
      <w:r>
        <w:rPr>
          <w:color w:val="000000"/>
          <w:spacing w:val="0"/>
          <w:w w:val="100"/>
          <w:position w:val="0"/>
        </w:rPr>
        <w:t>进行采集，主要采集内容包括：</w:t>
      </w:r>
    </w:p>
    <w:p>
      <w:pPr>
        <w:pStyle w:val="Bodytext10"/>
        <w:keepNext w:val="0"/>
        <w:keepLines w:val="0"/>
        <w:widowControl w:val="0"/>
        <w:shd w:val="clear" w:color="auto" w:fill="auto"/>
        <w:tabs>
          <w:tab w:val="left" w:pos="758"/>
        </w:tabs>
        <w:bidi w:val="0"/>
        <w:spacing w:before="0" w:after="0" w:line="319" w:lineRule="exact"/>
        <w:ind w:left="0" w:right="0"/>
        <w:jc w:val="both"/>
      </w:pPr>
      <w:bookmarkStart w:id="60" w:name="bookmark60"/>
      <w:r>
        <w:rPr>
          <w:rFonts w:ascii="Times New Roman" w:eastAsia="Times New Roman" w:hAnsi="Times New Roman" w:cs="Times New Roman"/>
          <w:color w:val="000000"/>
          <w:spacing w:val="0"/>
          <w:w w:val="100"/>
          <w:position w:val="0"/>
          <w:lang w:val="en-US" w:eastAsia="en-US" w:bidi="en-US"/>
        </w:rPr>
        <w:t>a</w:t>
      </w:r>
      <w:bookmarkEnd w:id="60"/>
      <w:r>
        <w:rPr>
          <w:rFonts w:ascii="Times New Roman" w:eastAsia="Times New Roman" w:hAnsi="Times New Roman" w:cs="Times New Roman"/>
          <w:color w:val="000000"/>
          <w:spacing w:val="0"/>
          <w:w w:val="100"/>
          <w:position w:val="0"/>
          <w:lang w:val="en-US" w:eastAsia="en-US" w:bidi="en-US"/>
        </w:rPr>
        <w:t>）</w:t>
        <w:tab/>
        <w:t>TSG G0003</w:t>
      </w:r>
      <w:r>
        <w:rPr>
          <w:color w:val="000000"/>
          <w:spacing w:val="0"/>
          <w:w w:val="100"/>
          <w:position w:val="0"/>
        </w:rPr>
        <w:t>规定的锅炉运行工况热效率简单测试的测试项目；</w:t>
      </w:r>
    </w:p>
    <w:p>
      <w:pPr>
        <w:pStyle w:val="Bodytext10"/>
        <w:keepNext w:val="0"/>
        <w:keepLines w:val="0"/>
        <w:widowControl w:val="0"/>
        <w:shd w:val="clear" w:color="auto" w:fill="auto"/>
        <w:tabs>
          <w:tab w:val="left" w:pos="776"/>
        </w:tabs>
        <w:bidi w:val="0"/>
        <w:spacing w:before="0" w:after="60" w:line="319" w:lineRule="exact"/>
        <w:ind w:left="0" w:right="0" w:firstLine="420"/>
        <w:jc w:val="both"/>
      </w:pPr>
      <w:bookmarkStart w:id="61" w:name="bookmark61"/>
      <w:r>
        <w:rPr>
          <w:rFonts w:ascii="Times New Roman" w:eastAsia="Times New Roman" w:hAnsi="Times New Roman" w:cs="Times New Roman"/>
          <w:color w:val="000000"/>
          <w:spacing w:val="0"/>
          <w:w w:val="100"/>
          <w:position w:val="0"/>
          <w:lang w:val="en-US" w:eastAsia="en-US" w:bidi="en-US"/>
        </w:rPr>
        <w:t>b</w:t>
      </w:r>
      <w:bookmarkEnd w:id="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锅炉实际运行岀力测试项目：蒸汽锅炉的蒸汽流量、压力、温度，给水流量、温度和压力；热 水锅炉的循环水流量、进/岀口温度和进/岀口压力；有机热载体锅炉的循环油流量、进/岀口温度和进/ 岀口压力；</w:t>
      </w:r>
    </w:p>
    <w:p>
      <w:pPr>
        <w:pStyle w:val="Bodytext10"/>
        <w:keepNext w:val="0"/>
        <w:keepLines w:val="0"/>
        <w:widowControl w:val="0"/>
        <w:shd w:val="clear" w:color="auto" w:fill="auto"/>
        <w:tabs>
          <w:tab w:val="left" w:pos="778"/>
        </w:tabs>
        <w:bidi w:val="0"/>
        <w:spacing w:before="0" w:after="0" w:line="336" w:lineRule="auto"/>
        <w:ind w:left="0" w:right="0" w:firstLine="420"/>
        <w:jc w:val="both"/>
      </w:pPr>
      <w:bookmarkStart w:id="62" w:name="bookmark62"/>
      <w:r>
        <w:rPr>
          <w:rFonts w:ascii="Times New Roman" w:eastAsia="Times New Roman" w:hAnsi="Times New Roman" w:cs="Times New Roman"/>
          <w:color w:val="000000"/>
          <w:spacing w:val="0"/>
          <w:w w:val="100"/>
          <w:position w:val="0"/>
          <w:lang w:val="en-US" w:eastAsia="en-US" w:bidi="en-US"/>
        </w:rPr>
        <w:t>c</w:t>
      </w:r>
      <w:bookmarkEnd w:id="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烟气环保测试项目：排烟处</w:t>
      </w:r>
      <w:r>
        <w:rPr>
          <w:rFonts w:ascii="Times New Roman" w:eastAsia="Times New Roman" w:hAnsi="Times New Roman" w:cs="Times New Roman"/>
          <w:color w:val="000000"/>
          <w:spacing w:val="0"/>
          <w:w w:val="100"/>
          <w:position w:val="0"/>
          <w:lang w:val="en-US" w:eastAsia="en-US" w:bidi="en-US"/>
        </w:rPr>
        <w:t>S02</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NOx</w:t>
      </w:r>
      <w:r>
        <w:rPr>
          <w:color w:val="000000"/>
          <w:spacing w:val="0"/>
          <w:w w:val="100"/>
          <w:position w:val="0"/>
        </w:rPr>
        <w:t>和</w:t>
      </w:r>
      <w:r>
        <w:rPr>
          <w:rFonts w:ascii="Times New Roman" w:eastAsia="Times New Roman" w:hAnsi="Times New Roman" w:cs="Times New Roman"/>
          <w:color w:val="000000"/>
          <w:spacing w:val="0"/>
          <w:w w:val="100"/>
          <w:position w:val="0"/>
        </w:rPr>
        <w:t>02</w:t>
      </w:r>
      <w:r>
        <w:rPr>
          <w:color w:val="000000"/>
          <w:spacing w:val="0"/>
          <w:w w:val="100"/>
          <w:position w:val="0"/>
        </w:rPr>
        <w:t>含量；</w:t>
      </w:r>
    </w:p>
    <w:p>
      <w:pPr>
        <w:pStyle w:val="Bodytext10"/>
        <w:keepNext w:val="0"/>
        <w:keepLines w:val="0"/>
        <w:widowControl w:val="0"/>
        <w:shd w:val="clear" w:color="auto" w:fill="auto"/>
        <w:tabs>
          <w:tab w:val="left" w:pos="781"/>
        </w:tabs>
        <w:bidi w:val="0"/>
        <w:spacing w:before="0" w:after="220" w:line="322" w:lineRule="exact"/>
        <w:ind w:left="0" w:right="0" w:firstLine="420"/>
        <w:jc w:val="both"/>
      </w:pPr>
      <w:bookmarkStart w:id="63" w:name="bookmark63"/>
      <w:r>
        <w:rPr>
          <w:rFonts w:ascii="Times New Roman" w:eastAsia="Times New Roman" w:hAnsi="Times New Roman" w:cs="Times New Roman"/>
          <w:color w:val="000000"/>
          <w:spacing w:val="0"/>
          <w:w w:val="100"/>
          <w:position w:val="0"/>
          <w:lang w:val="en-US" w:eastAsia="en-US" w:bidi="en-US"/>
        </w:rPr>
        <w:t>d</w:t>
      </w:r>
      <w:bookmarkEnd w:id="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炉墙和烟道保温测试项目：各处炉墙（炉前、炉后、炉左、炉右和炉顶）外表面温度和烟道外 表面温度。</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7. 3. 2. </w:t>
      </w:r>
      <w:r>
        <w:rPr>
          <w:rFonts w:ascii="Times New Roman" w:eastAsia="Times New Roman" w:hAnsi="Times New Roman" w:cs="Times New Roman"/>
          <w:color w:val="000000"/>
          <w:spacing w:val="0"/>
          <w:w w:val="100"/>
          <w:position w:val="0"/>
        </w:rPr>
        <w:t>2</w:t>
      </w:r>
      <w:r>
        <w:rPr>
          <w:b/>
          <w:bCs/>
          <w:color w:val="000000"/>
          <w:spacing w:val="0"/>
          <w:w w:val="100"/>
          <w:position w:val="0"/>
        </w:rPr>
        <w:t>现场测试数据采集方法</w:t>
      </w:r>
    </w:p>
    <w:p>
      <w:pPr>
        <w:pStyle w:val="Bodytext10"/>
        <w:keepNext w:val="0"/>
        <w:keepLines w:val="0"/>
        <w:widowControl w:val="0"/>
        <w:shd w:val="clear" w:color="auto" w:fill="auto"/>
        <w:bidi w:val="0"/>
        <w:spacing w:before="0" w:after="140" w:line="319" w:lineRule="exact"/>
        <w:ind w:left="0" w:right="0" w:firstLine="420"/>
        <w:jc w:val="both"/>
      </w:pPr>
      <w:r>
        <w:rPr>
          <w:color w:val="000000"/>
          <w:spacing w:val="0"/>
          <w:w w:val="100"/>
          <w:position w:val="0"/>
        </w:rPr>
        <w:t>现场测试数据的</w:t>
      </w:r>
      <w:r>
        <w:rPr>
          <w:color w:val="343A43"/>
          <w:spacing w:val="0"/>
          <w:w w:val="100"/>
          <w:position w:val="0"/>
        </w:rPr>
        <w:t>/集方畔按照</w:t>
      </w:r>
      <w:r>
        <w:rPr>
          <w:rFonts w:ascii="Times New Roman" w:eastAsia="Times New Roman" w:hAnsi="Times New Roman" w:cs="Times New Roman"/>
          <w:color w:val="000000"/>
          <w:spacing w:val="0"/>
          <w:w w:val="100"/>
          <w:position w:val="0"/>
          <w:lang w:val="en-US" w:eastAsia="en-US" w:bidi="en-US"/>
        </w:rPr>
        <w:t>TSG G0003</w:t>
      </w:r>
      <w:r>
        <w:rPr>
          <w:color w:val="000000"/>
          <w:spacing w:val="0"/>
          <w:w w:val="100"/>
          <w:position w:val="0"/>
        </w:rPr>
        <w:t xml:space="preserve">规定的锅炉运行工况热效率简单测试的测试方法以及 </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10180</w:t>
      </w:r>
      <w:r>
        <w:rPr>
          <w:color w:val="000000"/>
          <w:spacing w:val="0"/>
          <w:w w:val="100"/>
          <w:position w:val="0"/>
        </w:rPr>
        <w:t>规定的测试万</w:t>
      </w:r>
      <w:r>
        <w:rPr>
          <w:color w:val="343A43"/>
          <w:spacing w:val="0"/>
          <w:w w:val="100"/>
          <w:position w:val="0"/>
        </w:rPr>
        <w:t>法进蜂</w:t>
      </w:r>
      <w:r>
        <w:rPr>
          <w:color w:val="000000"/>
          <w:spacing w:val="0"/>
          <w:w w:val="100"/>
          <w:position w:val="0"/>
        </w:rPr>
        <w:t>。按照</w:t>
      </w:r>
      <w:r>
        <w:rPr>
          <w:rFonts w:ascii="Times New Roman" w:eastAsia="Times New Roman" w:hAnsi="Times New Roman" w:cs="Times New Roman"/>
          <w:color w:val="000000"/>
          <w:spacing w:val="0"/>
          <w:w w:val="100"/>
          <w:position w:val="0"/>
          <w:lang w:val="en-US" w:eastAsia="en-US" w:bidi="en-US"/>
        </w:rPr>
        <w:t>TSG G0002</w:t>
      </w:r>
      <w:r>
        <w:rPr>
          <w:color w:val="000000"/>
          <w:spacing w:val="0"/>
          <w:w w:val="100"/>
          <w:position w:val="0"/>
        </w:rPr>
        <w:t>要求，计量仪表配置齐全且在检定周期内的，可直接 采用仪表信息并将相应仪表检定证书存档。，</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7.3.3</w:t>
      </w:r>
      <w:r>
        <w:rPr>
          <w:b/>
          <w:bCs/>
          <w:color w:val="000000"/>
          <w:spacing w:val="0"/>
          <w:w w:val="100"/>
          <w:position w:val="0"/>
        </w:rPr>
        <w:t>其他数据采集</w:t>
      </w:r>
    </w:p>
    <w:p>
      <w:pPr>
        <w:pStyle w:val="Bodytext10"/>
        <w:keepNext w:val="0"/>
        <w:keepLines w:val="0"/>
        <w:widowControl w:val="0"/>
        <w:shd w:val="clear" w:color="auto" w:fill="auto"/>
        <w:bidi w:val="0"/>
        <w:spacing w:before="0" w:after="220" w:line="314" w:lineRule="exact"/>
        <w:ind w:left="0" w:right="0"/>
        <w:jc w:val="both"/>
      </w:pPr>
      <w:r>
        <w:rPr>
          <w:color w:val="000000"/>
          <w:spacing w:val="0"/>
          <w:w w:val="100"/>
          <w:position w:val="0"/>
        </w:rPr>
        <w:t>其他数据指反映待普查锅炉能效状况的图</w:t>
      </w:r>
      <w:r>
        <w:rPr>
          <w:color w:val="343A43"/>
          <w:spacing w:val="0"/>
          <w:w w:val="100"/>
          <w:position w:val="0"/>
        </w:rPr>
        <w:t>像数据</w:t>
      </w:r>
      <w:r>
        <w:rPr>
          <w:color w:val="000000"/>
          <w:spacing w:val="0"/>
          <w:w w:val="100"/>
          <w:position w:val="0"/>
        </w:rPr>
        <w:t>、</w:t>
      </w:r>
      <w:r>
        <w:rPr>
          <w:color w:val="343A43"/>
          <w:spacing w:val="0"/>
          <w:w w:val="100"/>
          <w:position w:val="0"/>
        </w:rPr>
        <w:t>交流信息</w:t>
      </w:r>
      <w:r>
        <w:rPr>
          <w:color w:val="000000"/>
          <w:spacing w:val="0"/>
          <w:w w:val="100"/>
          <w:position w:val="0"/>
        </w:rPr>
        <w:t>等辅助性数据,包括但不限于以下各项：</w:t>
      </w:r>
    </w:p>
    <w:p>
      <w:pPr>
        <w:pStyle w:val="Bodytext30"/>
        <w:keepNext w:val="0"/>
        <w:keepLines w:val="0"/>
        <w:widowControl w:val="0"/>
        <w:shd w:val="clear" w:color="auto" w:fill="auto"/>
        <w:bidi w:val="0"/>
        <w:spacing w:before="0" w:after="60" w:line="329"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7. 3. 3.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bCs/>
          <w:color w:val="000000"/>
          <w:spacing w:val="0"/>
          <w:w w:val="100"/>
          <w:position w:val="0"/>
          <w:lang w:val="zh-TW" w:eastAsia="zh-TW" w:bidi="zh-TW"/>
        </w:rPr>
        <w:t>图像数据</w:t>
      </w:r>
    </w:p>
    <w:p>
      <w:pPr>
        <w:pStyle w:val="Bodytext10"/>
        <w:keepNext w:val="0"/>
        <w:keepLines w:val="0"/>
        <w:widowControl w:val="0"/>
        <w:shd w:val="clear" w:color="auto" w:fill="auto"/>
        <w:bidi w:val="0"/>
        <w:spacing w:before="0" w:after="0" w:line="312" w:lineRule="exact"/>
        <w:ind w:left="0" w:right="0" w:firstLine="420"/>
        <w:jc w:val="both"/>
      </w:pPr>
      <w:r>
        <w:rPr>
          <w:color w:val="000000"/>
          <w:spacing w:val="0"/>
          <w:w w:val="100"/>
          <w:position w:val="0"/>
        </w:rPr>
        <w:t>能效普查组应现场拍摄反映锅炉本体、辅机和附属设备缺陷、监</w:t>
      </w:r>
      <w:r>
        <w:rPr>
          <w:color w:val="343A43"/>
          <w:spacing w:val="0"/>
          <w:w w:val="100"/>
          <w:position w:val="0"/>
        </w:rPr>
        <w:t>测计量</w:t>
      </w:r>
      <w:r>
        <w:rPr>
          <w:color w:val="000000"/>
          <w:spacing w:val="0"/>
          <w:w w:val="100"/>
          <w:position w:val="0"/>
        </w:rPr>
        <w:t>情况以及现场测试情况等的 照片作为图像数据，所拍摄的照片应清晰且能反映现场实际情况，照片应进行</w:t>
      </w:r>
      <w:r>
        <w:rPr>
          <w:color w:val="343A43"/>
          <w:spacing w:val="0"/>
          <w:w w:val="100"/>
          <w:position w:val="0"/>
        </w:rPr>
        <w:t>统一的</w:t>
      </w:r>
      <w:r>
        <w:rPr>
          <w:color w:val="000000"/>
          <w:spacing w:val="0"/>
          <w:w w:val="100"/>
          <w:position w:val="0"/>
        </w:rPr>
        <w:t>编号。具体拍摄内 容包括但不限于；</w:t>
      </w:r>
    </w:p>
    <w:p>
      <w:pPr>
        <w:pStyle w:val="Bodytext10"/>
        <w:keepNext w:val="0"/>
        <w:keepLines w:val="0"/>
        <w:widowControl w:val="0"/>
        <w:shd w:val="clear" w:color="auto" w:fill="auto"/>
        <w:tabs>
          <w:tab w:val="left" w:pos="758"/>
        </w:tabs>
        <w:bidi w:val="0"/>
        <w:spacing w:before="0" w:after="0" w:line="312" w:lineRule="exact"/>
        <w:ind w:left="0" w:right="0"/>
        <w:jc w:val="both"/>
      </w:pPr>
      <w:bookmarkStart w:id="64" w:name="bookmark64"/>
      <w:r>
        <w:rPr>
          <w:rFonts w:ascii="Times New Roman" w:eastAsia="Times New Roman" w:hAnsi="Times New Roman" w:cs="Times New Roman"/>
          <w:color w:val="000000"/>
          <w:spacing w:val="0"/>
          <w:w w:val="100"/>
          <w:position w:val="0"/>
          <w:lang w:val="en-US" w:eastAsia="en-US" w:bidi="en-US"/>
        </w:rPr>
        <w:t>a</w:t>
      </w:r>
      <w:bookmarkEnd w:id="6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锅炉本体、辅机和附属设备缺陷，如炉墙破损、受热面积灰、管道阀门</w:t>
      </w:r>
      <w:r>
        <w:rPr>
          <w:color w:val="343A43"/>
          <w:spacing w:val="0"/>
          <w:w w:val="100"/>
          <w:position w:val="0"/>
        </w:rPr>
        <w:t>泄漏、</w:t>
      </w:r>
      <w:r>
        <w:rPr>
          <w:color w:val="000000"/>
          <w:spacing w:val="0"/>
          <w:w w:val="100"/>
          <w:position w:val="0"/>
        </w:rPr>
        <w:t>运行异常设备等;</w:t>
      </w:r>
    </w:p>
    <w:p>
      <w:pPr>
        <w:pStyle w:val="Bodytext10"/>
        <w:keepNext w:val="0"/>
        <w:keepLines w:val="0"/>
        <w:widowControl w:val="0"/>
        <w:shd w:val="clear" w:color="auto" w:fill="auto"/>
        <w:tabs>
          <w:tab w:val="left" w:pos="758"/>
        </w:tabs>
        <w:bidi w:val="0"/>
        <w:spacing w:before="0" w:after="0" w:line="312" w:lineRule="exact"/>
        <w:ind w:left="0" w:right="0"/>
        <w:jc w:val="both"/>
      </w:pPr>
      <w:bookmarkStart w:id="65" w:name="bookmark65"/>
      <w:r>
        <w:rPr>
          <w:rFonts w:ascii="Times New Roman" w:eastAsia="Times New Roman" w:hAnsi="Times New Roman" w:cs="Times New Roman"/>
          <w:color w:val="000000"/>
          <w:spacing w:val="0"/>
          <w:w w:val="100"/>
          <w:position w:val="0"/>
          <w:lang w:val="en-US" w:eastAsia="en-US" w:bidi="en-US"/>
        </w:rPr>
        <w:t>b</w:t>
      </w:r>
      <w:bookmarkEnd w:id="6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锅炉监测计量控制盘或仪表盘；</w:t>
      </w:r>
    </w:p>
    <w:p>
      <w:pPr>
        <w:pStyle w:val="Bodytext10"/>
        <w:keepNext w:val="0"/>
        <w:keepLines w:val="0"/>
        <w:widowControl w:val="0"/>
        <w:shd w:val="clear" w:color="auto" w:fill="auto"/>
        <w:tabs>
          <w:tab w:val="left" w:pos="758"/>
        </w:tabs>
        <w:bidi w:val="0"/>
        <w:spacing w:before="0" w:after="0" w:line="312" w:lineRule="exact"/>
        <w:ind w:left="0" w:right="0"/>
        <w:jc w:val="both"/>
      </w:pPr>
      <w:bookmarkStart w:id="66" w:name="bookmark66"/>
      <w:r>
        <w:rPr>
          <w:rFonts w:ascii="Times New Roman" w:eastAsia="Times New Roman" w:hAnsi="Times New Roman" w:cs="Times New Roman"/>
          <w:color w:val="000000"/>
          <w:spacing w:val="0"/>
          <w:w w:val="100"/>
          <w:position w:val="0"/>
          <w:lang w:val="en-US" w:eastAsia="en-US" w:bidi="en-US"/>
        </w:rPr>
        <w:t>c</w:t>
      </w:r>
      <w:bookmarkEnd w:id="6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锅炉现场测试所用测量仪器设备的安装与使用情况；</w:t>
      </w:r>
    </w:p>
    <w:p>
      <w:pPr>
        <w:pStyle w:val="Bodytext10"/>
        <w:keepNext w:val="0"/>
        <w:keepLines w:val="0"/>
        <w:widowControl w:val="0"/>
        <w:shd w:val="clear" w:color="auto" w:fill="auto"/>
        <w:tabs>
          <w:tab w:val="left" w:pos="758"/>
        </w:tabs>
        <w:bidi w:val="0"/>
        <w:spacing w:before="0" w:after="220" w:line="312" w:lineRule="exact"/>
        <w:ind w:left="0" w:right="0"/>
        <w:jc w:val="both"/>
      </w:pPr>
      <w:bookmarkStart w:id="67" w:name="bookmark67"/>
      <w:r>
        <w:rPr>
          <w:rFonts w:ascii="Times New Roman" w:eastAsia="Times New Roman" w:hAnsi="Times New Roman" w:cs="Times New Roman"/>
          <w:color w:val="000000"/>
          <w:spacing w:val="0"/>
          <w:w w:val="100"/>
          <w:position w:val="0"/>
          <w:lang w:val="en-US" w:eastAsia="en-US" w:bidi="en-US"/>
        </w:rPr>
        <w:t>d</w:t>
      </w:r>
      <w:bookmarkEnd w:id="6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其他可反映锅炉能效状况的图像内容。</w:t>
      </w:r>
    </w:p>
    <w:p>
      <w:pPr>
        <w:pStyle w:val="Bodytext30"/>
        <w:keepNext w:val="0"/>
        <w:keepLines w:val="0"/>
        <w:widowControl w:val="0"/>
        <w:shd w:val="clear" w:color="auto" w:fill="auto"/>
        <w:bidi w:val="0"/>
        <w:spacing w:before="0" w:after="140" w:line="240" w:lineRule="auto"/>
        <w:ind w:left="0" w:right="0" w:firstLine="0"/>
        <w:jc w:val="left"/>
        <w:sectPr>
          <w:headerReference w:type="default" r:id="rId22"/>
          <w:footerReference w:type="default" r:id="rId23"/>
          <w:type w:val="nextPage"/>
          <w:pgSz w:w="11900" w:h="16840"/>
          <w:pgMar w:top="1873" w:right="991" w:bottom="1316" w:left="1303" w:header="0" w:footer="3" w:gutter="0"/>
          <w:pgNumType w:start="5"/>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7. 3. 3.2</w:t>
      </w:r>
      <w:r>
        <w:rPr>
          <w:rFonts w:ascii="SimSun" w:eastAsia="SimSun" w:hAnsi="SimSun" w:cs="SimSun"/>
          <w:b/>
          <w:bCs/>
          <w:color w:val="000000"/>
          <w:spacing w:val="0"/>
          <w:w w:val="100"/>
          <w:position w:val="0"/>
          <w:lang w:val="zh-TW" w:eastAsia="zh-TW" w:bidi="zh-TW"/>
        </w:rPr>
        <w:t>会议纪要</w:t>
      </w:r>
    </w:p>
    <w:p>
      <w:pPr>
        <w:pStyle w:val="Bodytext10"/>
        <w:keepNext w:val="0"/>
        <w:keepLines w:val="0"/>
        <w:widowControl w:val="0"/>
        <w:shd w:val="clear" w:color="auto" w:fill="auto"/>
        <w:bidi w:val="0"/>
        <w:spacing w:before="0" w:after="220" w:line="312" w:lineRule="exact"/>
        <w:ind w:left="0" w:right="0" w:firstLine="420"/>
        <w:jc w:val="both"/>
        <w:sectPr>
          <w:headerReference w:type="default" r:id="rId24"/>
          <w:footerReference w:type="default" r:id="rId25"/>
          <w:type w:val="continuous"/>
          <w:pgSz w:w="11900" w:h="16840"/>
          <w:pgMar w:top="1873" w:right="991" w:bottom="1316" w:left="1303" w:header="0" w:footer="3" w:gutter="0"/>
          <w:pgNumType w:start="6"/>
          <w:cols w:space="720"/>
          <w:noEndnote/>
          <w:rtlGutter w:val="0"/>
          <w:docGrid w:linePitch="360"/>
        </w:sectPr>
      </w:pPr>
      <w:r>
        <w:rPr>
          <w:color w:val="000000"/>
          <w:spacing w:val="0"/>
          <w:w w:val="100"/>
          <w:position w:val="0"/>
        </w:rPr>
        <w:t>能效普查组应组织由能效普查组成员、能效被普查单位负责人或联系人、待普查燃煤工业锅炉所在</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 xml:space="preserve"> 锅炉房负责人、技术人员、司炉人员共同参加的座谈会，就待普查燃煤工业锅炉能效、运行操作、能源</w:t>
      </w:r>
      <w:r>
        <w:rPr>
          <w:color w:val="000000"/>
          <w:spacing w:val="0"/>
          <w:w w:val="100"/>
          <w:position w:val="0"/>
        </w:rPr>
        <w:t xml:space="preserve"> 管理、节能措施应用等方面的现状及存在问题进行交流，并做会议纪要。</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7.4</w:t>
      </w:r>
      <w:r>
        <w:rPr>
          <w:b/>
          <w:bCs/>
          <w:color w:val="000000"/>
          <w:spacing w:val="0"/>
          <w:w w:val="100"/>
          <w:position w:val="0"/>
        </w:rPr>
        <w:t>数据核查</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为了确保能效普查数据的准确性和可靠性，应由能效普查组长对采集的能效普查数据进行核查并确 定最终的能效普查数据，如发现问题应进行核实和修改。</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7.5</w:t>
      </w:r>
      <w:r>
        <w:rPr>
          <w:b/>
          <w:bCs/>
          <w:color w:val="000000"/>
          <w:spacing w:val="0"/>
          <w:w w:val="100"/>
          <w:position w:val="0"/>
        </w:rPr>
        <w:t>数据后处理（热效率计算）</w:t>
      </w:r>
    </w:p>
    <w:p>
      <w:pPr>
        <w:pStyle w:val="Bodytext10"/>
        <w:keepNext w:val="0"/>
        <w:keepLines w:val="0"/>
        <w:widowControl w:val="0"/>
        <w:shd w:val="clear" w:color="auto" w:fill="auto"/>
        <w:bidi w:val="0"/>
        <w:spacing w:before="0" w:after="220" w:line="319" w:lineRule="exact"/>
        <w:ind w:left="0" w:right="0" w:firstLine="420"/>
        <w:jc w:val="both"/>
      </w:pPr>
      <w:r>
        <w:rPr>
          <w:color w:val="000000"/>
          <w:spacing w:val="0"/>
          <w:w w:val="100"/>
          <w:position w:val="0"/>
        </w:rPr>
        <w:t>能效普查组应于能效普查数据采集工作结束后</w:t>
      </w:r>
      <w:r>
        <w:rPr>
          <w:rFonts w:ascii="Times New Roman" w:eastAsia="Times New Roman" w:hAnsi="Times New Roman" w:cs="Times New Roman"/>
          <w:color w:val="000000"/>
          <w:spacing w:val="0"/>
          <w:w w:val="100"/>
          <w:position w:val="0"/>
        </w:rPr>
        <w:t>20</w:t>
      </w:r>
      <w:r>
        <w:rPr>
          <w:color w:val="000000"/>
          <w:spacing w:val="0"/>
          <w:w w:val="100"/>
          <w:position w:val="0"/>
        </w:rPr>
        <w:t>个工作日内按照</w:t>
      </w:r>
      <w:r>
        <w:rPr>
          <w:rFonts w:ascii="Times New Roman" w:eastAsia="Times New Roman" w:hAnsi="Times New Roman" w:cs="Times New Roman"/>
          <w:color w:val="000000"/>
          <w:spacing w:val="0"/>
          <w:w w:val="100"/>
          <w:position w:val="0"/>
          <w:lang w:val="en-US" w:eastAsia="en-US" w:bidi="en-US"/>
        </w:rPr>
        <w:t>TSG G0003</w:t>
      </w:r>
      <w:r>
        <w:rPr>
          <w:color w:val="000000"/>
          <w:spacing w:val="0"/>
          <w:w w:val="100"/>
          <w:position w:val="0"/>
        </w:rPr>
        <w:t>规定的计算方法对所采 集的现场测试数据进行热效率计算，形成《锅炉运行工况能效测试报告》，并于</w:t>
      </w:r>
      <w:r>
        <w:rPr>
          <w:rFonts w:ascii="Times New Roman" w:eastAsia="Times New Roman" w:hAnsi="Times New Roman" w:cs="Times New Roman"/>
          <w:color w:val="000000"/>
          <w:spacing w:val="0"/>
          <w:w w:val="100"/>
          <w:position w:val="0"/>
        </w:rPr>
        <w:t>30</w:t>
      </w:r>
      <w:r>
        <w:rPr>
          <w:color w:val="000000"/>
          <w:spacing w:val="0"/>
          <w:w w:val="100"/>
          <w:position w:val="0"/>
        </w:rPr>
        <w:t>个工作日内发送能效 被普查单位。</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7.6</w:t>
      </w:r>
      <w:r>
        <w:rPr>
          <w:b/>
          <w:bCs/>
          <w:color w:val="000000"/>
          <w:spacing w:val="0"/>
          <w:w w:val="100"/>
          <w:position w:val="0"/>
        </w:rPr>
        <w:t>数据录入</w:t>
      </w:r>
    </w:p>
    <w:p>
      <w:pPr>
        <w:pStyle w:val="Bodytext10"/>
        <w:keepNext w:val="0"/>
        <w:keepLines w:val="0"/>
        <w:widowControl w:val="0"/>
        <w:shd w:val="clear" w:color="auto" w:fill="auto"/>
        <w:bidi w:val="0"/>
        <w:spacing w:before="0" w:after="220" w:line="307" w:lineRule="exact"/>
        <w:ind w:left="0" w:right="0" w:firstLine="420"/>
        <w:jc w:val="both"/>
      </w:pPr>
      <w:r>
        <w:rPr>
          <w:color w:val="000000"/>
          <w:spacing w:val="0"/>
          <w:w w:val="100"/>
          <w:position w:val="0"/>
        </w:rPr>
        <w:t>能效普查组应将所采集的能效普查数据（含后处理热效率计算数据）录入能效普查数据库，所录入 数据应与能效普查数据保持一致。</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7.7</w:t>
      </w:r>
      <w:r>
        <w:rPr>
          <w:b/>
          <w:bCs/>
          <w:color w:val="000000"/>
          <w:spacing w:val="0"/>
          <w:w w:val="100"/>
          <w:position w:val="0"/>
        </w:rPr>
        <w:t>数据归档</w:t>
      </w:r>
    </w:p>
    <w:p>
      <w:pPr>
        <w:pStyle w:val="Bodytext10"/>
        <w:keepNext w:val="0"/>
        <w:keepLines w:val="0"/>
        <w:widowControl w:val="0"/>
        <w:shd w:val="clear" w:color="auto" w:fill="auto"/>
        <w:bidi w:val="0"/>
        <w:spacing w:before="0" w:after="220" w:line="309" w:lineRule="exact"/>
        <w:ind w:left="0" w:right="0" w:firstLine="420"/>
        <w:jc w:val="both"/>
      </w:pPr>
      <w:bookmarkStart w:id="68" w:name="bookmark68"/>
      <w:r>
        <w:rPr>
          <w:color w:val="000000"/>
          <w:spacing w:val="0"/>
          <w:w w:val="100"/>
          <w:position w:val="0"/>
        </w:rPr>
        <w:t>能效普查组应将所采集的能效普查数据及相关的化验分析报告、《锅炉运行工况能效测试报告》等 资料整理形成统一格式的《燃煤工业锅炉能效普查原始记录》（附录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，由能效普查组长按照《能效 普查数据记录汇总确认表》（附录</w:t>
      </w:r>
      <w:r>
        <w:rPr>
          <w:rFonts w:ascii="Times New Roman" w:eastAsia="Times New Roman" w:hAnsi="Times New Roman" w:cs="Times New Roman"/>
          <w:color w:val="000000"/>
          <w:spacing w:val="0"/>
          <w:w w:val="100"/>
          <w:position w:val="0"/>
          <w:lang w:val="en-US" w:eastAsia="en-US" w:bidi="en-US"/>
        </w:rPr>
        <w:t xml:space="preserve">B. </w:t>
      </w:r>
      <w:r>
        <w:rPr>
          <w:rFonts w:ascii="Times New Roman" w:eastAsia="Times New Roman" w:hAnsi="Times New Roman" w:cs="Times New Roman"/>
          <w:color w:val="000000"/>
          <w:spacing w:val="0"/>
          <w:w w:val="100"/>
          <w:position w:val="0"/>
        </w:rPr>
        <w:t>3）</w:t>
      </w:r>
      <w:r>
        <w:rPr>
          <w:color w:val="000000"/>
          <w:spacing w:val="0"/>
          <w:w w:val="100"/>
          <w:position w:val="0"/>
        </w:rPr>
        <w:t>逐项检查确认后归档并妥善保存以备验收和复查，保存期限至 少应至下一次能效普查。</w:t>
      </w:r>
      <w:bookmarkEnd w:id="68"/>
    </w:p>
    <w:p>
      <w:pPr>
        <w:pStyle w:val="Bodytext10"/>
        <w:keepNext w:val="0"/>
        <w:keepLines w:val="0"/>
        <w:widowControl w:val="0"/>
        <w:shd w:val="clear" w:color="auto" w:fill="auto"/>
        <w:bidi w:val="0"/>
        <w:spacing w:before="0" w:after="220" w:line="240" w:lineRule="auto"/>
        <w:ind w:left="0" w:right="0" w:firstLine="0"/>
        <w:jc w:val="both"/>
      </w:pPr>
      <w:r>
        <w:rPr>
          <w:rFonts w:ascii="Times New Roman" w:eastAsia="Times New Roman" w:hAnsi="Times New Roman" w:cs="Times New Roman"/>
          <w:color w:val="000000"/>
          <w:spacing w:val="0"/>
          <w:w w:val="100"/>
          <w:position w:val="0"/>
        </w:rPr>
        <w:t>8</w:t>
      </w:r>
      <w:r>
        <w:rPr>
          <w:b/>
          <w:bCs/>
          <w:color w:val="000000"/>
          <w:spacing w:val="0"/>
          <w:w w:val="100"/>
          <w:position w:val="0"/>
        </w:rPr>
        <w:t>能效普查报告</w:t>
      </w:r>
    </w:p>
    <w:p>
      <w:pPr>
        <w:pStyle w:val="Bodytext3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lang w:val="zh-TW" w:eastAsia="zh-TW" w:bidi="zh-TW"/>
        </w:rPr>
        <w:t xml:space="preserve">1 </w:t>
      </w:r>
      <w:r>
        <w:rPr>
          <w:rFonts w:ascii="SimSun" w:eastAsia="SimSun" w:hAnsi="SimSun" w:cs="SimSun"/>
          <w:b/>
          <w:bCs/>
          <w:color w:val="000000"/>
          <w:spacing w:val="0"/>
          <w:w w:val="100"/>
          <w:position w:val="0"/>
          <w:lang w:val="zh-TW" w:eastAsia="zh-TW" w:bidi="zh-TW"/>
        </w:rPr>
        <w:t>—般要求</w:t>
      </w:r>
    </w:p>
    <w:p>
      <w:pPr>
        <w:pStyle w:val="Bodytext10"/>
        <w:keepNext w:val="0"/>
        <w:keepLines w:val="0"/>
        <w:widowControl w:val="0"/>
        <w:shd w:val="clear" w:color="auto" w:fill="auto"/>
        <w:bidi w:val="0"/>
        <w:spacing w:before="0" w:after="0" w:line="322" w:lineRule="exact"/>
        <w:ind w:left="0" w:right="0" w:firstLine="420"/>
        <w:jc w:val="both"/>
      </w:pPr>
      <w:r>
        <w:rPr>
          <w:color w:val="000000"/>
          <w:spacing w:val="0"/>
          <w:w w:val="100"/>
          <w:position w:val="0"/>
        </w:rPr>
        <w:t>能效普查机构应于完成能效普查任务后</w:t>
      </w:r>
      <w:r>
        <w:rPr>
          <w:rFonts w:ascii="Times New Roman" w:eastAsia="Times New Roman" w:hAnsi="Times New Roman" w:cs="Times New Roman"/>
          <w:color w:val="000000"/>
          <w:spacing w:val="0"/>
          <w:w w:val="100"/>
          <w:position w:val="0"/>
        </w:rPr>
        <w:t>20</w:t>
      </w:r>
      <w:r>
        <w:rPr>
          <w:color w:val="000000"/>
          <w:spacing w:val="0"/>
          <w:w w:val="100"/>
          <w:position w:val="0"/>
        </w:rPr>
        <w:t>个工作日内内完成锅炉能效测试报告，汇总数据后完成 《燃煤工业锅炉能效</w:t>
      </w:r>
      <w:r>
        <w:rPr>
          <w:color w:val="343A43"/>
          <w:spacing w:val="0"/>
          <w:w w:val="100"/>
          <w:position w:val="0"/>
        </w:rPr>
        <w:t>普查报</w:t>
      </w:r>
      <w:r>
        <w:rPr>
          <w:color w:val="000000"/>
          <w:spacing w:val="0"/>
          <w:w w:val="100"/>
          <w:position w:val="0"/>
        </w:rPr>
        <w:t>告》，经能效普查负责人审核确认后，上报能效普查管理机构。</w:t>
      </w:r>
    </w:p>
    <w:p>
      <w:pPr>
        <w:pStyle w:val="Bodytext10"/>
        <w:keepNext w:val="0"/>
        <w:keepLines w:val="0"/>
        <w:widowControl w:val="0"/>
        <w:shd w:val="clear" w:color="auto" w:fill="auto"/>
        <w:bidi w:val="0"/>
        <w:spacing w:before="0" w:after="220" w:line="322" w:lineRule="exact"/>
        <w:ind w:left="0" w:right="0" w:firstLine="520"/>
        <w:jc w:val="both"/>
      </w:pPr>
      <w:r>
        <w:rPr>
          <w:color w:val="000000"/>
          <w:spacing w:val="0"/>
          <w:w w:val="100"/>
          <w:position w:val="0"/>
        </w:rPr>
        <w:t>《燃煤工业</w:t>
      </w:r>
      <w:r>
        <w:rPr>
          <w:color w:val="343A43"/>
          <w:spacing w:val="0"/>
          <w:w w:val="100"/>
          <w:position w:val="0"/>
        </w:rPr>
        <w:t>锅炉能效普查报告》</w:t>
      </w:r>
      <w:r>
        <w:rPr>
          <w:color w:val="000000"/>
          <w:spacing w:val="0"/>
          <w:w w:val="100"/>
          <w:position w:val="0"/>
        </w:rPr>
        <w:t>是能效普查机构对能效普查的分析和总结，主体结构分为摘要、正 文和附件三个部分，报告的</w:t>
      </w:r>
      <w:r>
        <w:rPr>
          <w:color w:val="343A43"/>
          <w:spacing w:val="0"/>
          <w:w w:val="100"/>
          <w:position w:val="0"/>
        </w:rPr>
        <w:t>编制应满足能</w:t>
      </w:r>
      <w:r>
        <w:rPr>
          <w:color w:val="000000"/>
          <w:spacing w:val="0"/>
          <w:w w:val="100"/>
          <w:position w:val="0"/>
        </w:rPr>
        <w:t>效普查验收的需要。</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b/>
          <w:bCs/>
          <w:color w:val="000000"/>
          <w:spacing w:val="0"/>
          <w:w w:val="100"/>
          <w:position w:val="0"/>
        </w:rPr>
        <w:t>报告摘要</w:t>
      </w:r>
    </w:p>
    <w:p>
      <w:pPr>
        <w:pStyle w:val="Bodytext10"/>
        <w:keepNext w:val="0"/>
        <w:keepLines w:val="0"/>
        <w:widowControl w:val="0"/>
        <w:shd w:val="clear" w:color="auto" w:fill="auto"/>
        <w:bidi w:val="0"/>
        <w:spacing w:before="0" w:after="220" w:line="317" w:lineRule="exact"/>
        <w:ind w:left="0" w:right="0" w:firstLine="420"/>
        <w:jc w:val="both"/>
      </w:pPr>
      <w:r>
        <w:rPr>
          <w:color w:val="000000"/>
          <w:spacing w:val="0"/>
          <w:w w:val="100"/>
          <w:position w:val="0"/>
        </w:rPr>
        <w:t>报告摘要应简要概述能效普查情况，并包括能效普查结果、锅炉能效主要影响因素、提升锅炉能效 的对策措施和节能潜力以及主要保障措施等方面的</w:t>
      </w:r>
      <w:r>
        <w:rPr>
          <w:color w:val="343A43"/>
          <w:spacing w:val="0"/>
          <w:w w:val="100"/>
          <w:position w:val="0"/>
        </w:rPr>
        <w:t>研究分析结论</w:t>
      </w:r>
      <w:r>
        <w:rPr>
          <w:color w:val="000000"/>
          <w:spacing w:val="0"/>
          <w:w w:val="100"/>
          <w:position w:val="0"/>
        </w:rPr>
        <w:t>。报告摘要叙述应简捷，字数应在</w:t>
      </w:r>
      <w:r>
        <w:rPr>
          <w:rFonts w:ascii="Times New Roman" w:eastAsia="Times New Roman" w:hAnsi="Times New Roman" w:cs="Times New Roman"/>
          <w:color w:val="000000"/>
          <w:spacing w:val="0"/>
          <w:w w:val="100"/>
          <w:position w:val="0"/>
        </w:rPr>
        <w:t xml:space="preserve">3000 </w:t>
      </w:r>
      <w:r>
        <w:rPr>
          <w:color w:val="000000"/>
          <w:spacing w:val="0"/>
          <w:w w:val="100"/>
          <w:position w:val="0"/>
        </w:rPr>
        <w:t>字以内。</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3</w:t>
      </w:r>
      <w:r>
        <w:rPr>
          <w:b/>
          <w:bCs/>
          <w:color w:val="000000"/>
          <w:spacing w:val="0"/>
          <w:w w:val="100"/>
          <w:position w:val="0"/>
        </w:rPr>
        <w:t>报告正文</w:t>
      </w:r>
    </w:p>
    <w:p>
      <w:pPr>
        <w:pStyle w:val="Bodytext3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8. 3.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bCs/>
          <w:color w:val="000000"/>
          <w:spacing w:val="0"/>
          <w:w w:val="100"/>
          <w:position w:val="0"/>
          <w:lang w:val="zh-TW" w:eastAsia="zh-TW" w:bidi="zh-TW"/>
        </w:rPr>
        <w:t>能效普查简介</w:t>
      </w:r>
    </w:p>
    <w:p>
      <w:pPr>
        <w:pStyle w:val="Bodytext10"/>
        <w:keepNext w:val="0"/>
        <w:keepLines w:val="0"/>
        <w:widowControl w:val="0"/>
        <w:shd w:val="clear" w:color="auto" w:fill="auto"/>
        <w:bidi w:val="0"/>
        <w:spacing w:before="0" w:after="220" w:line="312" w:lineRule="exact"/>
        <w:ind w:left="0" w:right="0" w:firstLine="420"/>
        <w:jc w:val="left"/>
      </w:pPr>
      <w:r>
        <w:rPr>
          <w:color w:val="000000"/>
          <w:spacing w:val="0"/>
          <w:w w:val="100"/>
          <w:position w:val="0"/>
        </w:rPr>
        <w:t>此部分内容应对能效普查任务、方案、人员组织和实施过程等进行介绍。</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8. 3. </w:t>
      </w:r>
      <w:r>
        <w:rPr>
          <w:rFonts w:ascii="Times New Roman" w:eastAsia="Times New Roman" w:hAnsi="Times New Roman" w:cs="Times New Roman"/>
          <w:color w:val="000000"/>
          <w:spacing w:val="0"/>
          <w:w w:val="100"/>
          <w:position w:val="0"/>
        </w:rPr>
        <w:t>2</w:t>
      </w:r>
      <w:r>
        <w:rPr>
          <w:b/>
          <w:bCs/>
          <w:color w:val="000000"/>
          <w:spacing w:val="0"/>
          <w:w w:val="100"/>
          <w:position w:val="0"/>
        </w:rPr>
        <w:t>能效普查锅炉概况和能效现状分析</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此部分内容应分类汇总能效普查锅炉，说明能效普查锅炉的总体概况及特点；应从区域、数量、容 量、炉型、用途等方面分类汇总分析能效普查锅炉各项热损失及热效率，说明能效普查锅炉的能效现状 水平和特点。</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8.3.3</w:t>
      </w:r>
      <w:r>
        <w:rPr>
          <w:b/>
          <w:bCs/>
          <w:color w:val="000000"/>
          <w:spacing w:val="0"/>
          <w:w w:val="100"/>
          <w:position w:val="0"/>
        </w:rPr>
        <w:t>锅炉能效主要影响因素分析</w:t>
      </w:r>
    </w:p>
    <w:p>
      <w:pPr>
        <w:pStyle w:val="Bodytext10"/>
        <w:keepNext w:val="0"/>
        <w:keepLines w:val="0"/>
        <w:widowControl w:val="0"/>
        <w:shd w:val="clear" w:color="auto" w:fill="auto"/>
        <w:bidi w:val="0"/>
        <w:spacing w:before="0" w:after="220" w:line="312" w:lineRule="exact"/>
        <w:ind w:left="0" w:right="0" w:firstLine="420"/>
        <w:jc w:val="both"/>
        <w:sectPr>
          <w:headerReference w:type="default" r:id="rId26"/>
          <w:footerReference w:type="default" r:id="rId27"/>
          <w:type w:val="nextPage"/>
          <w:pgSz w:w="11900" w:h="16840"/>
          <w:pgMar w:top="1873" w:right="991" w:bottom="1316" w:left="1303" w:header="0" w:footer="3" w:gutter="0"/>
          <w:pgNumType w:start="7"/>
          <w:cols w:space="720"/>
          <w:noEndnote/>
          <w:titlePg w:val="0"/>
          <w:rtlGutter w:val="0"/>
          <w:docGrid w:linePitch="360"/>
        </w:sectPr>
      </w:pPr>
      <w:r>
        <w:rPr>
          <w:color w:val="000000"/>
          <w:spacing w:val="0"/>
          <w:w w:val="100"/>
          <w:position w:val="0"/>
        </w:rPr>
        <w:t>此部分内容应结合能效普查锅炉各项热损失及热效率的分析结果，采用定性和定量相结合的方法对</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 xml:space="preserve"> 燃料状况、设备情况、辅机调节、计量仪表、运行操作、人员配备、维护检修、能源管理、节能技术应</w:t>
      </w:r>
      <w:r>
        <w:rPr>
          <w:color w:val="000000"/>
          <w:spacing w:val="0"/>
          <w:w w:val="100"/>
          <w:position w:val="0"/>
        </w:rPr>
        <w:t xml:space="preserve"> 用等锅炉能效影响因素的能效普查数据进行分析，确定锅炉能效的主要影响因素。</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8.3.4</w:t>
      </w:r>
      <w:r>
        <w:rPr>
          <w:b/>
          <w:bCs/>
          <w:color w:val="000000"/>
          <w:spacing w:val="0"/>
          <w:w w:val="100"/>
          <w:position w:val="0"/>
        </w:rPr>
        <w:t>锅炉能效提升的主要对策与措施分析</w:t>
      </w:r>
    </w:p>
    <w:p>
      <w:pPr>
        <w:pStyle w:val="Bodytext10"/>
        <w:keepNext w:val="0"/>
        <w:keepLines w:val="0"/>
        <w:widowControl w:val="0"/>
        <w:shd w:val="clear" w:color="auto" w:fill="auto"/>
        <w:bidi w:val="0"/>
        <w:spacing w:before="0" w:after="220" w:line="307" w:lineRule="exact"/>
        <w:ind w:left="0" w:right="0" w:firstLine="420"/>
        <w:jc w:val="both"/>
      </w:pPr>
      <w:r>
        <w:rPr>
          <w:color w:val="000000"/>
          <w:spacing w:val="0"/>
          <w:w w:val="100"/>
          <w:position w:val="0"/>
        </w:rPr>
        <w:t>此部分内容应针对锅炉能效的主要影响因素从设备升级、优化运行操作、提升管理水平、节能改造 等方面提岀合理的对策和可行的措施。</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8.3.5</w:t>
      </w:r>
      <w:r>
        <w:rPr>
          <w:b/>
          <w:bCs/>
          <w:color w:val="000000"/>
          <w:spacing w:val="0"/>
          <w:w w:val="100"/>
          <w:position w:val="0"/>
        </w:rPr>
        <w:t>锅炉能效提升的节能潜力预测</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此部分内容应对所提岀的提升锅炉能效的主要对策与措施进行节能效果分析，结合能效普查锅炉的 能效现状水平对节能潜力以及实施后能效状况进行分析预测。</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8.3.6</w:t>
      </w:r>
      <w:r>
        <w:rPr>
          <w:b/>
          <w:bCs/>
          <w:color w:val="000000"/>
          <w:spacing w:val="0"/>
          <w:w w:val="100"/>
          <w:position w:val="0"/>
        </w:rPr>
        <w:t>锅炉能效提升的主要保障措施</w:t>
      </w:r>
    </w:p>
    <w:p>
      <w:pPr>
        <w:pStyle w:val="Bodytext10"/>
        <w:keepNext w:val="0"/>
        <w:keepLines w:val="0"/>
        <w:widowControl w:val="0"/>
        <w:shd w:val="clear" w:color="auto" w:fill="auto"/>
        <w:bidi w:val="0"/>
        <w:spacing w:before="0" w:after="220" w:line="312" w:lineRule="exact"/>
        <w:ind w:left="0" w:right="0" w:firstLine="420"/>
        <w:jc w:val="both"/>
      </w:pPr>
      <w:r>
        <w:rPr>
          <w:color w:val="000000"/>
          <w:spacing w:val="0"/>
          <w:w w:val="100"/>
          <w:position w:val="0"/>
        </w:rPr>
        <w:t>此部分内容应从政策、资金、人才、服务、技术、产业等方面提岀合理可行的保障措施，以确保提 升锅炉能效的主要对策与措施顺利实施。</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8.3.7</w:t>
      </w:r>
      <w:r>
        <w:rPr>
          <w:b/>
          <w:bCs/>
          <w:color w:val="000000"/>
          <w:spacing w:val="0"/>
          <w:w w:val="100"/>
          <w:position w:val="0"/>
        </w:rPr>
        <w:t>结论和建议</w:t>
      </w:r>
    </w:p>
    <w:p>
      <w:pPr>
        <w:pStyle w:val="Bodytext10"/>
        <w:keepNext w:val="0"/>
        <w:keepLines w:val="0"/>
        <w:widowControl w:val="0"/>
        <w:shd w:val="clear" w:color="auto" w:fill="auto"/>
        <w:bidi w:val="0"/>
        <w:spacing w:before="0" w:after="220" w:line="307" w:lineRule="exact"/>
        <w:ind w:left="0" w:right="0" w:firstLine="420"/>
        <w:jc w:val="both"/>
      </w:pPr>
      <w:r>
        <w:rPr>
          <w:color w:val="000000"/>
          <w:spacing w:val="0"/>
          <w:w w:val="100"/>
          <w:position w:val="0"/>
        </w:rPr>
        <w:t>此部分内容应对报告正文各部分的分析研究结论进行汇总，并针对能效普查存在的主要问题给岀合 理的意见和建议。</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8.4</w:t>
      </w:r>
      <w:r>
        <w:rPr>
          <w:b/>
          <w:bCs/>
          <w:color w:val="000000"/>
          <w:spacing w:val="0"/>
          <w:w w:val="100"/>
          <w:position w:val="0"/>
        </w:rPr>
        <w:t>报告附录</w:t>
      </w:r>
    </w:p>
    <w:p>
      <w:pPr>
        <w:pStyle w:val="Bodytext10"/>
        <w:keepNext w:val="0"/>
        <w:keepLines w:val="0"/>
        <w:widowControl w:val="0"/>
        <w:shd w:val="clear" w:color="auto" w:fill="auto"/>
        <w:bidi w:val="0"/>
        <w:spacing w:before="0" w:after="220" w:line="326" w:lineRule="exact"/>
        <w:ind w:left="0" w:right="0" w:firstLine="420"/>
        <w:jc w:val="both"/>
      </w:pPr>
      <w:bookmarkStart w:id="69" w:name="bookmark69"/>
      <w:r>
        <w:rPr>
          <w:color w:val="000000"/>
          <w:spacing w:val="0"/>
          <w:w w:val="100"/>
          <w:position w:val="0"/>
        </w:rPr>
        <w:t>报告附录应包括《燃煤工业锅炉能效普查数据汇总表》见附录</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以及能效普查所发现的燃煤工业锅 炉的典型现存问题、节能技术和节能案例等的证明材料。</w:t>
      </w:r>
      <w:bookmarkEnd w:id="69"/>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rPr>
        <w:t>9</w:t>
      </w:r>
      <w:r>
        <w:rPr>
          <w:b/>
          <w:bCs/>
          <w:color w:val="000000"/>
          <w:spacing w:val="0"/>
          <w:w w:val="100"/>
          <w:position w:val="0"/>
        </w:rPr>
        <w:t>能效普查数据库</w:t>
      </w:r>
    </w:p>
    <w:p>
      <w:pPr>
        <w:pStyle w:val="Bodytext10"/>
        <w:keepNext w:val="0"/>
        <w:keepLines w:val="0"/>
        <w:widowControl w:val="0"/>
        <w:shd w:val="clear" w:color="auto" w:fill="auto"/>
        <w:bidi w:val="0"/>
        <w:spacing w:before="0" w:after="0" w:line="318" w:lineRule="exact"/>
        <w:ind w:left="0" w:right="0" w:firstLine="420"/>
        <w:jc w:val="both"/>
      </w:pPr>
      <w:r>
        <w:rPr>
          <w:color w:val="000000"/>
          <w:spacing w:val="0"/>
          <w:w w:val="100"/>
          <w:position w:val="0"/>
        </w:rPr>
        <w:t>能效普查数据库</w:t>
      </w:r>
      <w:r>
        <w:rPr>
          <w:color w:val="343A43"/>
          <w:spacing w:val="0"/>
          <w:w w:val="100"/>
          <w:position w:val="0"/>
        </w:rPr>
        <w:t>由能效</w:t>
      </w:r>
      <w:r>
        <w:rPr>
          <w:color w:val="000000"/>
          <w:spacing w:val="0"/>
          <w:w w:val="100"/>
          <w:position w:val="0"/>
        </w:rPr>
        <w:t>普查管理机构根据能效普查数据的内容、格式和要求统一建立和发布，数据 库的录入由能效普</w:t>
      </w:r>
      <w:r>
        <w:rPr>
          <w:color w:val="343A43"/>
          <w:spacing w:val="0"/>
          <w:w w:val="100"/>
          <w:position w:val="0"/>
        </w:rPr>
        <w:t>查机构</w:t>
      </w:r>
      <w:r>
        <w:rPr>
          <w:color w:val="000000"/>
          <w:spacing w:val="0"/>
          <w:w w:val="100"/>
          <w:position w:val="0"/>
        </w:rPr>
        <w:t>完成，管理和维护由能效普查管理机构负责。</w:t>
      </w:r>
    </w:p>
    <w:p>
      <w:pPr>
        <w:pStyle w:val="Bodytext10"/>
        <w:keepNext w:val="0"/>
        <w:keepLines w:val="0"/>
        <w:widowControl w:val="0"/>
        <w:shd w:val="clear" w:color="auto" w:fill="auto"/>
        <w:bidi w:val="0"/>
        <w:spacing w:before="0" w:after="0" w:line="318" w:lineRule="exact"/>
        <w:ind w:left="0" w:right="0" w:firstLine="420"/>
        <w:jc w:val="both"/>
      </w:pPr>
      <w:r>
        <w:rPr>
          <w:color w:val="000000"/>
          <w:spacing w:val="0"/>
          <w:w w:val="100"/>
          <w:position w:val="0"/>
        </w:rPr>
        <w:t>能效普查数据库应至少具备以下功•能：</w:t>
      </w:r>
    </w:p>
    <w:p>
      <w:pPr>
        <w:pStyle w:val="Bodytext10"/>
        <w:keepNext w:val="0"/>
        <w:keepLines w:val="0"/>
        <w:widowControl w:val="0"/>
        <w:shd w:val="clear" w:color="auto" w:fill="auto"/>
        <w:tabs>
          <w:tab w:val="left" w:pos="776"/>
        </w:tabs>
        <w:bidi w:val="0"/>
        <w:spacing w:before="0" w:after="0" w:line="318" w:lineRule="exact"/>
        <w:ind w:left="0" w:right="0" w:firstLine="420"/>
        <w:jc w:val="both"/>
      </w:pPr>
      <w:bookmarkStart w:id="70" w:name="bookmark70"/>
      <w:r>
        <w:rPr>
          <w:rFonts w:ascii="Times New Roman" w:eastAsia="Times New Roman" w:hAnsi="Times New Roman" w:cs="Times New Roman"/>
          <w:color w:val="000000"/>
          <w:spacing w:val="0"/>
          <w:w w:val="100"/>
          <w:position w:val="0"/>
          <w:lang w:val="en-US" w:eastAsia="en-US" w:bidi="en-US"/>
        </w:rPr>
        <w:t>a</w:t>
      </w:r>
      <w:bookmarkEnd w:id="7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录入：应提供良好的交互孙便于鬱普查人员将能效普查数据按规定的格式和要求输入能效 普查数据库。</w:t>
      </w:r>
    </w:p>
    <w:p>
      <w:pPr>
        <w:pStyle w:val="Bodytext10"/>
        <w:keepNext w:val="0"/>
        <w:keepLines w:val="0"/>
        <w:widowControl w:val="0"/>
        <w:shd w:val="clear" w:color="auto" w:fill="auto"/>
        <w:tabs>
          <w:tab w:val="left" w:pos="766"/>
        </w:tabs>
        <w:bidi w:val="0"/>
        <w:spacing w:before="0" w:after="0" w:line="318" w:lineRule="exact"/>
        <w:ind w:left="0" w:right="0" w:firstLine="420"/>
        <w:jc w:val="both"/>
      </w:pPr>
      <w:bookmarkStart w:id="71" w:name="bookmark71"/>
      <w:r>
        <w:rPr>
          <w:rFonts w:ascii="Times New Roman" w:eastAsia="Times New Roman" w:hAnsi="Times New Roman" w:cs="Times New Roman"/>
          <w:color w:val="000000"/>
          <w:spacing w:val="0"/>
          <w:w w:val="100"/>
          <w:position w:val="0"/>
          <w:lang w:val="en-US" w:eastAsia="en-US" w:bidi="en-US"/>
        </w:rPr>
        <w:t>b</w:t>
      </w:r>
      <w:bookmarkEnd w:id="7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存储：应提供足量的存储空间保存能效普查数据，并应采取安全措施及时备份能效普查数据， 防止能效普查数据丢失和非法使用。</w:t>
      </w:r>
    </w:p>
    <w:p>
      <w:pPr>
        <w:pStyle w:val="Bodytext10"/>
        <w:keepNext w:val="0"/>
        <w:keepLines w:val="0"/>
        <w:widowControl w:val="0"/>
        <w:shd w:val="clear" w:color="auto" w:fill="auto"/>
        <w:tabs>
          <w:tab w:val="left" w:pos="778"/>
        </w:tabs>
        <w:bidi w:val="0"/>
        <w:spacing w:before="0" w:after="0" w:line="318" w:lineRule="exact"/>
        <w:ind w:left="0" w:right="0" w:firstLine="420"/>
        <w:jc w:val="both"/>
      </w:pPr>
      <w:bookmarkStart w:id="72" w:name="bookmark72"/>
      <w:r>
        <w:rPr>
          <w:rFonts w:ascii="Times New Roman" w:eastAsia="Times New Roman" w:hAnsi="Times New Roman" w:cs="Times New Roman"/>
          <w:color w:val="000000"/>
          <w:spacing w:val="0"/>
          <w:w w:val="100"/>
          <w:position w:val="0"/>
          <w:lang w:val="en-US" w:eastAsia="en-US" w:bidi="en-US"/>
        </w:rPr>
        <w:t>c</w:t>
      </w:r>
      <w:bookmarkEnd w:id="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查询：应能够查找岀满足能效普查数据库用户特定需</w:t>
      </w:r>
      <w:r>
        <w:rPr>
          <w:color w:val="343A43"/>
          <w:spacing w:val="0"/>
          <w:w w:val="100"/>
          <w:position w:val="0"/>
        </w:rPr>
        <w:t>求的能</w:t>
      </w:r>
      <w:r>
        <w:rPr>
          <w:color w:val="000000"/>
          <w:spacing w:val="0"/>
          <w:w w:val="100"/>
          <w:position w:val="0"/>
        </w:rPr>
        <w:t>效普查数据。</w:t>
      </w:r>
    </w:p>
    <w:p>
      <w:pPr>
        <w:pStyle w:val="Bodytext10"/>
        <w:keepNext w:val="0"/>
        <w:keepLines w:val="0"/>
        <w:widowControl w:val="0"/>
        <w:shd w:val="clear" w:color="auto" w:fill="auto"/>
        <w:tabs>
          <w:tab w:val="left" w:pos="758"/>
        </w:tabs>
        <w:bidi w:val="0"/>
        <w:spacing w:before="0" w:after="0" w:line="318" w:lineRule="exact"/>
        <w:ind w:left="0" w:right="0"/>
        <w:jc w:val="left"/>
      </w:pPr>
      <w:bookmarkStart w:id="73" w:name="bookmark73"/>
      <w:r>
        <w:rPr>
          <w:rFonts w:ascii="Times New Roman" w:eastAsia="Times New Roman" w:hAnsi="Times New Roman" w:cs="Times New Roman"/>
          <w:color w:val="000000"/>
          <w:spacing w:val="0"/>
          <w:w w:val="100"/>
          <w:position w:val="0"/>
          <w:lang w:val="en-US" w:eastAsia="en-US" w:bidi="en-US"/>
        </w:rPr>
        <w:t>d</w:t>
      </w:r>
      <w:bookmarkEnd w:id="7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统计：应能够按照能效普查数据库用户特定分类条件就效</w:t>
      </w:r>
      <w:r>
        <w:rPr>
          <w:color w:val="343A43"/>
          <w:spacing w:val="0"/>
          <w:w w:val="100"/>
          <w:position w:val="0"/>
        </w:rPr>
        <w:t>普叠数</w:t>
      </w:r>
      <w:r>
        <w:rPr>
          <w:color w:val="000000"/>
          <w:spacing w:val="0"/>
          <w:w w:val="100"/>
          <w:position w:val="0"/>
        </w:rPr>
        <w:t>据进行整理和汇总。</w:t>
      </w:r>
    </w:p>
    <w:p>
      <w:pPr>
        <w:pStyle w:val="Bodytext10"/>
        <w:keepNext w:val="0"/>
        <w:keepLines w:val="0"/>
        <w:widowControl w:val="0"/>
        <w:shd w:val="clear" w:color="auto" w:fill="auto"/>
        <w:tabs>
          <w:tab w:val="left" w:pos="776"/>
        </w:tabs>
        <w:bidi w:val="0"/>
        <w:spacing w:before="0" w:after="0" w:line="318" w:lineRule="exact"/>
        <w:ind w:left="0" w:right="0" w:firstLine="420"/>
        <w:jc w:val="both"/>
      </w:pPr>
      <w:bookmarkStart w:id="74" w:name="bookmark74"/>
      <w:r>
        <w:rPr>
          <w:rFonts w:ascii="Times New Roman" w:eastAsia="Times New Roman" w:hAnsi="Times New Roman" w:cs="Times New Roman"/>
          <w:color w:val="000000"/>
          <w:spacing w:val="0"/>
          <w:w w:val="100"/>
          <w:position w:val="0"/>
          <w:lang w:val="en-US" w:eastAsia="en-US" w:bidi="en-US"/>
        </w:rPr>
        <w:t>e</w:t>
      </w:r>
      <w:bookmarkEnd w:id="7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分析：应能够采用适当的方法或模型对能效普查数据进行提取、</w:t>
      </w:r>
      <w:r>
        <w:rPr>
          <w:color w:val="5A606A"/>
          <w:spacing w:val="0"/>
          <w:w w:val="100"/>
          <w:position w:val="0"/>
        </w:rPr>
        <w:t>加工、</w:t>
      </w:r>
      <w:r>
        <w:rPr>
          <w:color w:val="000000"/>
          <w:spacing w:val="0"/>
          <w:w w:val="100"/>
          <w:position w:val="0"/>
        </w:rPr>
        <w:t>关联和比对，识别其相 互关系，挖掘其内在规律性，并形成评价或判断结论。</w:t>
      </w:r>
    </w:p>
    <w:p>
      <w:pPr>
        <w:pStyle w:val="Bodytext10"/>
        <w:keepNext w:val="0"/>
        <w:keepLines w:val="0"/>
        <w:widowControl w:val="0"/>
        <w:shd w:val="clear" w:color="auto" w:fill="auto"/>
        <w:tabs>
          <w:tab w:val="left" w:pos="778"/>
        </w:tabs>
        <w:bidi w:val="0"/>
        <w:spacing w:before="0" w:after="0" w:line="318" w:lineRule="exact"/>
        <w:ind w:left="0" w:right="0" w:firstLine="420"/>
        <w:jc w:val="both"/>
      </w:pPr>
      <w:bookmarkStart w:id="75" w:name="bookmark75"/>
      <w:r>
        <w:rPr>
          <w:rFonts w:ascii="Times New Roman" w:eastAsia="Times New Roman" w:hAnsi="Times New Roman" w:cs="Times New Roman"/>
          <w:color w:val="000000"/>
          <w:spacing w:val="0"/>
          <w:w w:val="100"/>
          <w:position w:val="0"/>
          <w:lang w:val="en-US" w:eastAsia="en-US" w:bidi="en-US"/>
        </w:rPr>
        <w:t>f</w:t>
      </w:r>
      <w:bookmarkEnd w:id="7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更新：应能够以新的能效普查数据替换能效普查数据库中与之相对应的旧的能效普查数据。</w:t>
      </w:r>
    </w:p>
    <w:p>
      <w:pPr>
        <w:pStyle w:val="Bodytext10"/>
        <w:keepNext w:val="0"/>
        <w:keepLines w:val="0"/>
        <w:widowControl w:val="0"/>
        <w:shd w:val="clear" w:color="auto" w:fill="auto"/>
        <w:tabs>
          <w:tab w:val="left" w:pos="778"/>
        </w:tabs>
        <w:bidi w:val="0"/>
        <w:spacing w:before="0" w:after="140" w:line="318" w:lineRule="exact"/>
        <w:ind w:left="0" w:right="0" w:firstLine="420"/>
        <w:jc w:val="both"/>
      </w:pPr>
      <w:bookmarkStart w:id="76" w:name="bookmark76"/>
      <w:r>
        <w:rPr>
          <w:rFonts w:ascii="Times New Roman" w:eastAsia="Times New Roman" w:hAnsi="Times New Roman" w:cs="Times New Roman"/>
          <w:color w:val="000000"/>
          <w:spacing w:val="0"/>
          <w:w w:val="100"/>
          <w:position w:val="0"/>
          <w:lang w:val="en-US" w:eastAsia="en-US" w:bidi="en-US"/>
        </w:rPr>
        <w:t>g</w:t>
      </w:r>
      <w:bookmarkEnd w:id="7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应用：应充分利用和整合能效普查数据，提供数据共享接口，为管理和决策等提供数据支持。</w:t>
      </w:r>
    </w:p>
    <w:p>
      <w:pPr>
        <w:pStyle w:val="Bodytext30"/>
        <w:keepNext w:val="0"/>
        <w:keepLines w:val="0"/>
        <w:widowControl w:val="0"/>
        <w:shd w:val="clear" w:color="auto" w:fill="auto"/>
        <w:bidi w:val="0"/>
        <w:spacing w:before="0" w:after="80" w:line="240" w:lineRule="auto"/>
        <w:ind w:left="0" w:right="0" w:firstLine="0"/>
        <w:jc w:val="center"/>
      </w:pPr>
      <w:r>
        <w:rPr>
          <w:rFonts w:ascii="SimSun" w:eastAsia="SimSun" w:hAnsi="SimSun" w:cs="SimSun"/>
          <w:b/>
          <w:bCs/>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A</w:t>
      </w:r>
    </w:p>
    <w:p>
      <w:pPr>
        <w:pStyle w:val="Bodytext10"/>
        <w:keepNext w:val="0"/>
        <w:keepLines w:val="0"/>
        <w:widowControl w:val="0"/>
        <w:shd w:val="clear" w:color="auto" w:fill="auto"/>
        <w:bidi w:val="0"/>
        <w:spacing w:before="0" w:after="80" w:line="240" w:lineRule="auto"/>
        <w:ind w:left="0" w:right="0" w:firstLine="0"/>
        <w:jc w:val="center"/>
      </w:pPr>
      <w:r>
        <w:rPr>
          <w:b/>
          <w:bCs/>
          <w:color w:val="000000"/>
          <w:spacing w:val="0"/>
          <w:w w:val="100"/>
          <w:position w:val="0"/>
        </w:rPr>
        <w:t>（资料性附录）</w:t>
      </w:r>
    </w:p>
    <w:p>
      <w:pPr>
        <w:pStyle w:val="Bodytext10"/>
        <w:keepNext w:val="0"/>
        <w:keepLines w:val="0"/>
        <w:widowControl w:val="0"/>
        <w:shd w:val="clear" w:color="auto" w:fill="auto"/>
        <w:bidi w:val="0"/>
        <w:spacing w:before="0" w:after="280" w:line="240" w:lineRule="auto"/>
        <w:ind w:left="0" w:right="0" w:firstLine="0"/>
        <w:jc w:val="center"/>
      </w:pPr>
      <w:r>
        <w:rPr>
          <w:b/>
          <w:bCs/>
          <w:color w:val="000000"/>
          <w:spacing w:val="0"/>
          <w:w w:val="100"/>
          <w:position w:val="0"/>
        </w:rPr>
        <w:t>燃煤工业锅炉能效普查联系卡</w:t>
      </w:r>
    </w:p>
    <w:p>
      <w:pPr>
        <w:pStyle w:val="Bodytext30"/>
        <w:keepNext w:val="0"/>
        <w:keepLines w:val="0"/>
        <w:widowControl w:val="0"/>
        <w:shd w:val="clear" w:color="auto" w:fill="auto"/>
        <w:tabs>
          <w:tab w:val="left" w:pos="4733"/>
          <w:tab w:val="left" w:pos="4933"/>
        </w:tabs>
        <w:bidi w:val="0"/>
        <w:spacing w:before="0" w:after="0" w:line="420" w:lineRule="auto"/>
        <w:ind w:left="0" w:right="0" w:firstLine="0"/>
        <w:jc w:val="both"/>
      </w:pPr>
      <w:bookmarkStart w:id="77" w:name="bookmark77"/>
      <w:r>
        <w:rPr>
          <w:u w:val="single"/>
        </w:rPr>
        <w:t xml:space="preserve"> </w:t>
        <w:tab/>
      </w:r>
      <w:r>
        <w:rPr>
          <w:rFonts w:ascii="Times New Roman" w:eastAsia="Times New Roman" w:hAnsi="Times New Roman" w:cs="Times New Roman"/>
          <w:color w:val="000000"/>
          <w:spacing w:val="0"/>
          <w:w w:val="100"/>
          <w:position w:val="0"/>
          <w:lang w:val="zh-TW" w:eastAsia="zh-TW" w:bidi="zh-TW"/>
        </w:rPr>
        <w:tab/>
        <w:t xml:space="preserve">  :</w:t>
      </w:r>
      <w:bookmarkEnd w:id="77"/>
    </w:p>
    <w:p>
      <w:pPr>
        <w:pStyle w:val="Bodytext10"/>
        <w:keepNext w:val="0"/>
        <w:keepLines w:val="0"/>
        <w:widowControl w:val="0"/>
        <w:shd w:val="clear" w:color="auto" w:fill="auto"/>
        <w:tabs>
          <w:tab w:val="left" w:pos="1147"/>
          <w:tab w:val="left" w:pos="2515"/>
          <w:tab w:val="left" w:pos="7051"/>
        </w:tabs>
        <w:bidi w:val="0"/>
        <w:spacing w:before="0" w:after="0" w:line="403" w:lineRule="exact"/>
        <w:ind w:left="0" w:right="0" w:firstLine="540"/>
        <w:jc w:val="both"/>
        <w:sectPr>
          <w:headerReference w:type="default" r:id="rId28"/>
          <w:footerReference w:type="default" r:id="rId29"/>
          <w:type w:val="nextPage"/>
          <w:pgSz w:w="11900" w:h="16840"/>
          <w:pgMar w:top="1873" w:right="991" w:bottom="1316" w:left="1303" w:header="0" w:footer="3" w:gutter="0"/>
          <w:pgNumType w:start="8"/>
          <w:cols w:space="720"/>
          <w:noEndnote/>
          <w:titlePg w:val="0"/>
          <w:rtlGutter w:val="0"/>
          <w:docGrid w:linePitch="360"/>
        </w:sectPr>
      </w:pPr>
      <w:r>
        <w:rPr>
          <w:color w:val="000000"/>
          <w:spacing w:val="0"/>
          <w:w w:val="100"/>
          <w:position w:val="0"/>
        </w:rPr>
        <w:t>贵单位</w:t>
      </w:r>
      <w:r>
        <w:rPr>
          <w:u w:val="single"/>
        </w:rPr>
        <w:t xml:space="preserve"> </w:t>
        <w:tab/>
      </w:r>
      <w:r>
        <w:rPr>
          <w:color w:val="000000"/>
          <w:spacing w:val="0"/>
          <w:w w:val="100"/>
          <w:position w:val="0"/>
        </w:rPr>
        <w:t>在用燃煤工业锅炉已列入</w:t>
      </w:r>
      <w:r>
        <w:rPr>
          <w:u w:val="single"/>
        </w:rPr>
        <w:t xml:space="preserve"> </w:t>
        <w:tab/>
      </w:r>
      <w:r>
        <w:rPr>
          <w:color w:val="000000"/>
          <w:spacing w:val="0"/>
          <w:w w:val="100"/>
          <w:position w:val="0"/>
          <w:u w:val="single"/>
        </w:rPr>
        <w:t xml:space="preserve">（能效普查管理机构名称） </w:t>
      </w:r>
    </w:p>
    <w:p>
      <w:pPr>
        <w:pStyle w:val="Bodytext10"/>
        <w:keepNext w:val="0"/>
        <w:keepLines w:val="0"/>
        <w:widowControl w:val="0"/>
        <w:shd w:val="clear" w:color="auto" w:fill="auto"/>
        <w:tabs>
          <w:tab w:val="left" w:pos="1147"/>
          <w:tab w:val="left" w:pos="2515"/>
          <w:tab w:val="left" w:pos="7051"/>
        </w:tabs>
        <w:bidi w:val="0"/>
        <w:spacing w:before="0" w:after="0" w:line="403" w:lineRule="exact"/>
        <w:ind w:left="0" w:right="0" w:firstLine="540"/>
        <w:jc w:val="both"/>
      </w:pPr>
      <w:r>
        <w:rPr>
          <w:color w:val="000000"/>
          <w:spacing w:val="0"/>
          <w:w w:val="100"/>
          <w:position w:val="0"/>
        </w:rPr>
        <w:t>下达的本年度燃煤工业锅炉能效普查计划，为了解该锅炉能效现状、提升锅炉能效水平提供技术依据， 拟定于</w:t>
      </w:r>
      <w:r>
        <w:rPr>
          <w:u w:val="single"/>
        </w:rPr>
        <w:t xml:space="preserve"> </w:t>
        <w:tab/>
      </w:r>
      <w:r>
        <w:rPr>
          <w:color w:val="000000"/>
          <w:spacing w:val="0"/>
          <w:w w:val="100"/>
          <w:position w:val="0"/>
        </w:rPr>
        <w:t>年</w:t>
      </w:r>
      <w:r>
        <w:rPr>
          <w:color w:val="000000"/>
          <w:spacing w:val="0"/>
          <w:w w:val="100"/>
          <w:position w:val="0"/>
          <w:lang w:val="zh-CN" w:eastAsia="zh-CN" w:bidi="zh-CN"/>
        </w:rPr>
        <w:t>—</w:t>
      </w:r>
      <w:r>
        <w:rPr>
          <w:color w:val="000000"/>
          <w:spacing w:val="0"/>
          <w:w w:val="100"/>
          <w:position w:val="0"/>
        </w:rPr>
        <w:t>月</w:t>
      </w:r>
      <w:r>
        <w:rPr>
          <w:color w:val="000000"/>
          <w:spacing w:val="0"/>
          <w:w w:val="100"/>
          <w:position w:val="0"/>
          <w:lang w:val="zh-CN" w:eastAsia="zh-CN" w:bidi="zh-CN"/>
        </w:rPr>
        <w:t>—</w:t>
      </w:r>
      <w:r>
        <w:rPr>
          <w:color w:val="000000"/>
          <w:spacing w:val="0"/>
          <w:w w:val="100"/>
          <w:position w:val="0"/>
        </w:rPr>
        <w:t>日对该锅炉开展能效普查。</w:t>
      </w:r>
    </w:p>
    <w:p>
      <w:pPr>
        <w:pStyle w:val="Bodytext10"/>
        <w:keepNext w:val="0"/>
        <w:keepLines w:val="0"/>
        <w:widowControl w:val="0"/>
        <w:shd w:val="clear" w:color="auto" w:fill="auto"/>
        <w:bidi w:val="0"/>
        <w:spacing w:before="0" w:after="0" w:line="403" w:lineRule="exact"/>
        <w:ind w:left="0" w:right="0" w:firstLine="540"/>
        <w:jc w:val="both"/>
      </w:pPr>
      <w:r>
        <w:rPr>
          <w:color w:val="000000"/>
          <w:spacing w:val="0"/>
          <w:w w:val="100"/>
          <w:position w:val="0"/>
        </w:rPr>
        <w:t>为确保能效普查顺利进行，请贵单位指定一名联系人负责能效普查联络沟通，对能效普查时间进行 回复确认，并配合提供以下技术资料和现场条件。</w:t>
      </w:r>
    </w:p>
    <w:p>
      <w:pPr>
        <w:pStyle w:val="Bodytext10"/>
        <w:keepNext w:val="0"/>
        <w:keepLines w:val="0"/>
        <w:widowControl w:val="0"/>
        <w:shd w:val="clear" w:color="auto" w:fill="auto"/>
        <w:tabs>
          <w:tab w:val="left" w:pos="7095"/>
          <w:tab w:val="left" w:pos="9404"/>
        </w:tabs>
        <w:bidi w:val="0"/>
        <w:spacing w:before="0" w:after="0" w:line="403" w:lineRule="exact"/>
        <w:ind w:left="5420" w:right="0" w:firstLine="0"/>
        <w:jc w:val="right"/>
      </w:pPr>
      <w:r>
        <w:rPr>
          <w:color w:val="000000"/>
          <w:spacing w:val="0"/>
          <w:w w:val="100"/>
          <w:position w:val="0"/>
        </w:rPr>
        <w:t>（能效普查机构名称） 联系人：</w:t>
      </w:r>
      <w:r>
        <w:rPr>
          <w:u w:val="single"/>
        </w:rPr>
        <w:t xml:space="preserve"> </w:t>
        <w:tab/>
      </w:r>
      <w:r>
        <w:rPr>
          <w:color w:val="000000"/>
          <w:spacing w:val="0"/>
          <w:w w:val="100"/>
          <w:position w:val="0"/>
        </w:rPr>
        <w:t>联系电话：</w:t>
      </w:r>
      <w:r>
        <w:rPr>
          <w:u w:val="single"/>
        </w:rPr>
        <w:t xml:space="preserve"> </w:t>
        <w:tab/>
      </w:r>
    </w:p>
    <w:p>
      <w:pPr>
        <w:pStyle w:val="Bodytext10"/>
        <w:keepNext w:val="0"/>
        <w:keepLines w:val="0"/>
        <w:widowControl w:val="0"/>
        <w:shd w:val="clear" w:color="auto" w:fill="auto"/>
        <w:tabs>
          <w:tab w:val="left" w:pos="4464"/>
        </w:tabs>
        <w:bidi w:val="0"/>
        <w:spacing w:before="0" w:after="0" w:line="389" w:lineRule="exact"/>
        <w:ind w:left="0" w:right="0" w:firstLine="0"/>
        <w:jc w:val="right"/>
      </w:pPr>
      <w:r>
        <w:rPr>
          <w:u w:val="single"/>
        </w:rPr>
        <w:t xml:space="preserve"> </w:t>
        <w:tab/>
      </w:r>
      <w:r>
        <w:rPr>
          <w:color w:val="000000"/>
          <w:spacing w:val="0"/>
          <w:w w:val="100"/>
          <w:position w:val="0"/>
          <w:shd w:val="clear" w:color="auto" w:fill="FFFFFF"/>
        </w:rPr>
        <w:t>年</w:t>
      </w:r>
      <w:r>
        <w:rPr>
          <w:color w:val="000000"/>
          <w:spacing w:val="0"/>
          <w:w w:val="100"/>
          <w:position w:val="0"/>
          <w:shd w:val="clear" w:color="auto" w:fill="FFFFFF"/>
          <w:lang w:val="zh-CN" w:eastAsia="zh-CN" w:bidi="zh-CN"/>
        </w:rPr>
        <w:t>—</w:t>
      </w:r>
      <w:r>
        <w:rPr>
          <w:color w:val="000000"/>
          <w:spacing w:val="0"/>
          <w:w w:val="100"/>
          <w:position w:val="0"/>
          <w:shd w:val="clear" w:color="auto" w:fill="FFFFFF"/>
        </w:rPr>
        <w:t>月</w:t>
      </w:r>
      <w:r>
        <w:rPr>
          <w:color w:val="000000"/>
          <w:spacing w:val="0"/>
          <w:w w:val="100"/>
          <w:position w:val="0"/>
          <w:shd w:val="clear" w:color="auto" w:fill="FFFFFF"/>
          <w:lang w:val="zh-CN" w:eastAsia="zh-CN" w:bidi="zh-CN"/>
        </w:rPr>
        <w:t>—</w:t>
      </w:r>
      <w:r>
        <w:rPr>
          <w:color w:val="000000"/>
          <w:spacing w:val="0"/>
          <w:w w:val="100"/>
          <w:position w:val="0"/>
          <w:shd w:val="clear" w:color="auto" w:fill="FFFFFF"/>
        </w:rPr>
        <w:t>日</w:t>
      </w:r>
    </w:p>
    <w:p>
      <w:pPr>
        <w:pStyle w:val="Bodytext10"/>
        <w:keepNext w:val="0"/>
        <w:keepLines w:val="0"/>
        <w:widowControl w:val="0"/>
        <w:shd w:val="clear" w:color="auto" w:fill="auto"/>
        <w:bidi w:val="0"/>
        <w:spacing w:before="0" w:after="80" w:line="389" w:lineRule="exact"/>
        <w:ind w:left="0" w:right="0" w:firstLine="0"/>
        <w:jc w:val="center"/>
      </w:pPr>
      <w:r>
        <w:rPr>
          <w:b/>
          <w:bCs/>
          <w:color w:val="000000"/>
          <w:spacing w:val="0"/>
          <w:w w:val="100"/>
          <w:position w:val="0"/>
        </w:rPr>
        <w:t>技术资料和现场条件明细表</w:t>
      </w:r>
    </w:p>
    <w:tbl>
      <w:tblPr>
        <w:tblStyle w:val="TableNormal"/>
        <w:tblOverlap w:val="never"/>
        <w:jc w:val="center"/>
        <w:tblLayout w:type="fixed"/>
        <w:tblCellMar>
          <w:top w:w="0" w:type="dxa"/>
          <w:left w:w="10" w:type="dxa"/>
          <w:bottom w:w="0" w:type="dxa"/>
          <w:right w:w="10" w:type="dxa"/>
        </w:tblCellMar>
      </w:tblPr>
      <w:tblGrid>
        <w:gridCol w:w="648"/>
        <w:gridCol w:w="4296"/>
        <w:gridCol w:w="509"/>
        <w:gridCol w:w="4152"/>
      </w:tblGrid>
      <w:tr>
        <w:tblPrEx>
          <w:jc w:val="center"/>
          <w:tblLayout w:type="fixed"/>
          <w:tblCellMar>
            <w:top w:w="0" w:type="dxa"/>
            <w:left w:w="10" w:type="dxa"/>
            <w:bottom w:w="0" w:type="dxa"/>
            <w:right w:w="10" w:type="dxa"/>
          </w:tblCellMar>
        </w:tblPrEx>
        <w:trPr>
          <w:trHeight w:hRule="exact" w:val="667"/>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bookmarkStart w:id="78" w:name="bookmark78"/>
            <w:r>
              <w:rPr>
                <w:color w:val="000000"/>
                <w:spacing w:val="0"/>
                <w:w w:val="100"/>
                <w:position w:val="0"/>
                <w:sz w:val="17"/>
                <w:szCs w:val="17"/>
              </w:rPr>
              <w:t>序号</w:t>
            </w:r>
            <w:bookmarkEnd w:id="78"/>
          </w:p>
        </w:tc>
        <w:tc>
          <w:tcPr>
            <w:tcW w:w="4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技术资料名称</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312" w:lineRule="exact"/>
              <w:ind w:left="0" w:right="0" w:firstLine="0"/>
              <w:jc w:val="center"/>
              <w:rPr>
                <w:sz w:val="17"/>
                <w:szCs w:val="17"/>
              </w:rPr>
            </w:pPr>
            <w:r>
              <w:rPr>
                <w:color w:val="000000"/>
                <w:spacing w:val="0"/>
                <w:w w:val="100"/>
                <w:position w:val="0"/>
                <w:sz w:val="17"/>
                <w:szCs w:val="17"/>
              </w:rPr>
              <w:t>序 号</w:t>
            </w:r>
          </w:p>
        </w:tc>
        <w:tc>
          <w:tcPr>
            <w:tcW w:w="415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7"/>
                <w:szCs w:val="17"/>
              </w:rPr>
              <w:t>现场条件及要求</w:t>
            </w:r>
          </w:p>
        </w:tc>
      </w:tr>
      <w:tr>
        <w:tblPrEx>
          <w:jc w:val="center"/>
          <w:tblLayout w:type="fixed"/>
          <w:tblCellMar>
            <w:top w:w="0" w:type="dxa"/>
            <w:left w:w="10" w:type="dxa"/>
            <w:bottom w:w="0" w:type="dxa"/>
            <w:right w:w="10" w:type="dxa"/>
          </w:tblCellMar>
        </w:tblPrEx>
        <w:trPr>
          <w:trHeight w:hRule="exact" w:val="39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1</w:t>
            </w:r>
          </w:p>
        </w:tc>
        <w:tc>
          <w:tcPr>
            <w:tcW w:w="4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营业执照复印件、锅炉使用登记证复印件</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1</w:t>
            </w:r>
          </w:p>
        </w:tc>
        <w:tc>
          <w:tcPr>
            <w:tcW w:w="415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锅炉在设计工况范围内且处于稳定的运行状态</w:t>
            </w:r>
          </w:p>
        </w:tc>
      </w:tr>
      <w:tr>
        <w:tblPrEx>
          <w:jc w:val="center"/>
          <w:tblLayout w:type="fixed"/>
          <w:tblCellMar>
            <w:top w:w="0" w:type="dxa"/>
            <w:left w:w="10" w:type="dxa"/>
            <w:bottom w:w="0" w:type="dxa"/>
            <w:right w:w="10" w:type="dxa"/>
          </w:tblCellMar>
        </w:tblPrEx>
        <w:trPr>
          <w:trHeight w:hRule="exact" w:val="63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2</w:t>
            </w:r>
          </w:p>
        </w:tc>
        <w:tc>
          <w:tcPr>
            <w:tcW w:w="429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307" w:lineRule="exact"/>
              <w:ind w:left="0" w:right="0" w:firstLine="0"/>
              <w:jc w:val="left"/>
              <w:rPr>
                <w:sz w:val="17"/>
                <w:szCs w:val="17"/>
              </w:rPr>
            </w:pPr>
            <w:r>
              <w:rPr>
                <w:color w:val="000000"/>
                <w:spacing w:val="0"/>
                <w:w w:val="100"/>
                <w:position w:val="0"/>
                <w:sz w:val="17"/>
                <w:szCs w:val="17"/>
              </w:rPr>
              <w:t>锅炉系统设计文件（设计院提供的，如锅炉房平面图、 设备平面图、热力系统图、燃烧系统图等）</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160"/>
              <w:jc w:val="left"/>
              <w:rPr>
                <w:sz w:val="18"/>
                <w:szCs w:val="18"/>
              </w:rPr>
            </w:pPr>
            <w:r>
              <w:rPr>
                <w:rFonts w:ascii="Times New Roman" w:eastAsia="Times New Roman" w:hAnsi="Times New Roman" w:cs="Times New Roman"/>
                <w:color w:val="000000"/>
                <w:spacing w:val="0"/>
                <w:w w:val="100"/>
                <w:position w:val="0"/>
                <w:sz w:val="18"/>
                <w:szCs w:val="18"/>
              </w:rPr>
              <w:t>2</w:t>
            </w:r>
          </w:p>
        </w:tc>
        <w:tc>
          <w:tcPr>
            <w:tcW w:w="415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锅炉辅机运行正常</w:t>
            </w:r>
          </w:p>
        </w:tc>
      </w:tr>
      <w:tr>
        <w:tblPrEx>
          <w:jc w:val="center"/>
          <w:tblLayout w:type="fixed"/>
          <w:tblCellMar>
            <w:top w:w="0" w:type="dxa"/>
            <w:left w:w="10" w:type="dxa"/>
            <w:bottom w:w="0" w:type="dxa"/>
            <w:right w:w="10" w:type="dxa"/>
          </w:tblCellMar>
        </w:tblPrEx>
        <w:trPr>
          <w:trHeight w:hRule="exact" w:val="63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3</w:t>
            </w:r>
          </w:p>
        </w:tc>
        <w:tc>
          <w:tcPr>
            <w:tcW w:w="429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317" w:lineRule="exact"/>
              <w:ind w:left="0" w:right="0" w:firstLine="0"/>
              <w:jc w:val="left"/>
              <w:rPr>
                <w:sz w:val="17"/>
                <w:szCs w:val="17"/>
              </w:rPr>
            </w:pPr>
            <w:r>
              <w:rPr>
                <w:color w:val="000000"/>
                <w:spacing w:val="0"/>
                <w:w w:val="100"/>
                <w:position w:val="0"/>
                <w:sz w:val="17"/>
                <w:szCs w:val="17"/>
              </w:rPr>
              <w:t>锅炉设计文件（锅炉厂提供的，如锅炉总图、热力计 算书、锅炉水动力计算书等）</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3</w:t>
            </w:r>
          </w:p>
        </w:tc>
        <w:tc>
          <w:tcPr>
            <w:tcW w:w="415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锅炉系统不泄露</w:t>
            </w:r>
          </w:p>
        </w:tc>
      </w:tr>
      <w:tr>
        <w:tblPrEx>
          <w:jc w:val="center"/>
          <w:tblLayout w:type="fixed"/>
          <w:tblCellMar>
            <w:top w:w="0" w:type="dxa"/>
            <w:left w:w="10" w:type="dxa"/>
            <w:bottom w:w="0" w:type="dxa"/>
            <w:right w:w="10" w:type="dxa"/>
          </w:tblCellMar>
        </w:tblPrEx>
        <w:trPr>
          <w:trHeight w:hRule="exact" w:val="39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4</w:t>
            </w:r>
          </w:p>
        </w:tc>
        <w:tc>
          <w:tcPr>
            <w:tcW w:w="4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锅炉辅机和附属设备等产品说明书</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4</w:t>
            </w:r>
          </w:p>
        </w:tc>
        <w:tc>
          <w:tcPr>
            <w:tcW w:w="415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both"/>
              <w:rPr>
                <w:sz w:val="17"/>
                <w:szCs w:val="17"/>
              </w:rPr>
            </w:pPr>
            <w:r>
              <w:rPr>
                <w:color w:val="000000"/>
                <w:spacing w:val="0"/>
                <w:w w:val="100"/>
                <w:position w:val="0"/>
                <w:sz w:val="17"/>
                <w:szCs w:val="17"/>
              </w:rPr>
              <w:t>锅炉燃料为同一品种和质量</w:t>
            </w:r>
          </w:p>
        </w:tc>
      </w:tr>
      <w:tr>
        <w:tblPrEx>
          <w:jc w:val="center"/>
          <w:tblLayout w:type="fixed"/>
          <w:tblCellMar>
            <w:top w:w="0" w:type="dxa"/>
            <w:left w:w="10" w:type="dxa"/>
            <w:bottom w:w="0" w:type="dxa"/>
            <w:right w:w="10" w:type="dxa"/>
          </w:tblCellMar>
        </w:tblPrEx>
        <w:trPr>
          <w:trHeight w:hRule="exact" w:val="63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5</w:t>
            </w:r>
          </w:p>
        </w:tc>
        <w:tc>
          <w:tcPr>
            <w:tcW w:w="429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312" w:lineRule="exact"/>
              <w:ind w:left="0" w:right="0" w:firstLine="0"/>
              <w:jc w:val="left"/>
              <w:rPr>
                <w:sz w:val="17"/>
                <w:szCs w:val="17"/>
              </w:rPr>
            </w:pPr>
            <w:r>
              <w:rPr>
                <w:color w:val="000000"/>
                <w:spacing w:val="0"/>
                <w:w w:val="100"/>
                <w:position w:val="0"/>
                <w:sz w:val="17"/>
                <w:szCs w:val="17"/>
              </w:rPr>
              <w:t>锅炉安装（调试）</w:t>
            </w:r>
            <w:r>
              <w:rPr>
                <w:color w:val="5A606A"/>
                <w:spacing w:val="0"/>
                <w:w w:val="100"/>
                <w:position w:val="0"/>
                <w:sz w:val="17"/>
                <w:szCs w:val="17"/>
              </w:rPr>
              <w:t>报告、</w:t>
            </w:r>
            <w:r>
              <w:rPr>
                <w:color w:val="000000"/>
                <w:spacing w:val="0"/>
                <w:w w:val="100"/>
                <w:position w:val="0"/>
                <w:sz w:val="17"/>
                <w:szCs w:val="17"/>
              </w:rPr>
              <w:t>节能改造技术资料、水处理 设备运行记录</w:t>
            </w:r>
            <w:r>
              <w:rPr>
                <w:color w:val="5A606A"/>
                <w:spacing w:val="0"/>
                <w:w w:val="100"/>
                <w:position w:val="0"/>
                <w:sz w:val="17"/>
                <w:szCs w:val="17"/>
              </w:rPr>
              <w:t>、维修保</w:t>
            </w:r>
            <w:r>
              <w:rPr>
                <w:color w:val="000000"/>
                <w:spacing w:val="0"/>
                <w:w w:val="100"/>
                <w:position w:val="0"/>
                <w:sz w:val="17"/>
                <w:szCs w:val="17"/>
              </w:rPr>
              <w:t>养记录</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5</w:t>
            </w:r>
          </w:p>
        </w:tc>
        <w:tc>
          <w:tcPr>
            <w:tcW w:w="415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312" w:lineRule="exact"/>
              <w:ind w:left="0" w:right="0" w:firstLine="0"/>
              <w:jc w:val="both"/>
              <w:rPr>
                <w:sz w:val="17"/>
                <w:szCs w:val="17"/>
              </w:rPr>
            </w:pPr>
            <w:r>
              <w:rPr>
                <w:color w:val="000000"/>
                <w:spacing w:val="0"/>
                <w:w w:val="100"/>
                <w:position w:val="0"/>
                <w:sz w:val="17"/>
                <w:szCs w:val="17"/>
              </w:rPr>
              <w:t>距离最后一节受热面出口不大于</w:t>
            </w:r>
            <w:r>
              <w:rPr>
                <w:b/>
                <w:bCs/>
                <w:color w:val="000000"/>
                <w:spacing w:val="0"/>
                <w:w w:val="100"/>
                <w:position w:val="0"/>
                <w:sz w:val="17"/>
                <w:szCs w:val="17"/>
                <w:lang w:val="en-US" w:eastAsia="en-US" w:bidi="en-US"/>
              </w:rPr>
              <w:t>lm</w:t>
            </w:r>
            <w:r>
              <w:rPr>
                <w:color w:val="000000"/>
                <w:spacing w:val="0"/>
                <w:w w:val="100"/>
                <w:position w:val="0"/>
                <w:sz w:val="17"/>
                <w:szCs w:val="17"/>
              </w:rPr>
              <w:t>尾部烟道上应 能开设巾</w:t>
            </w:r>
            <w:r>
              <w:rPr>
                <w:b/>
                <w:bCs/>
                <w:color w:val="000000"/>
                <w:spacing w:val="0"/>
                <w:w w:val="100"/>
                <w:position w:val="0"/>
                <w:sz w:val="17"/>
                <w:szCs w:val="17"/>
              </w:rPr>
              <w:t>^7</w:t>
            </w:r>
            <w:r>
              <w:rPr>
                <w:b/>
                <w:bCs/>
                <w:color w:val="000000"/>
                <w:spacing w:val="0"/>
                <w:w w:val="100"/>
                <w:position w:val="0"/>
                <w:sz w:val="17"/>
                <w:szCs w:val="17"/>
                <w:lang w:val="en-US" w:eastAsia="en-US" w:bidi="en-US"/>
              </w:rPr>
              <w:t>0mm</w:t>
            </w:r>
            <w:r>
              <w:rPr>
                <w:color w:val="000000"/>
                <w:spacing w:val="0"/>
                <w:w w:val="100"/>
                <w:position w:val="0"/>
                <w:sz w:val="17"/>
                <w:szCs w:val="17"/>
              </w:rPr>
              <w:t>检测孔</w:t>
            </w:r>
          </w:p>
        </w:tc>
      </w:tr>
      <w:tr>
        <w:tblPrEx>
          <w:jc w:val="center"/>
          <w:tblLayout w:type="fixed"/>
          <w:tblCellMar>
            <w:top w:w="0" w:type="dxa"/>
            <w:left w:w="10" w:type="dxa"/>
            <w:bottom w:w="0" w:type="dxa"/>
            <w:right w:w="10" w:type="dxa"/>
          </w:tblCellMar>
        </w:tblPrEx>
        <w:trPr>
          <w:trHeight w:hRule="exact" w:val="63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6</w:t>
            </w:r>
          </w:p>
        </w:tc>
        <w:tc>
          <w:tcPr>
            <w:tcW w:w="4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锅炉及辅机和附属</w:t>
            </w:r>
            <w:r>
              <w:rPr>
                <w:color w:val="000000"/>
                <w:spacing w:val="0"/>
                <w:w w:val="100"/>
                <w:position w:val="0"/>
                <w:sz w:val="17"/>
                <w:szCs w:val="17"/>
                <w:lang w:val="zh-CN" w:eastAsia="zh-CN" w:bidi="zh-CN"/>
              </w:rPr>
              <w:t>设备运</w:t>
            </w:r>
            <w:r>
              <w:rPr>
                <w:color w:val="000000"/>
                <w:spacing w:val="0"/>
                <w:w w:val="100"/>
                <w:position w:val="0"/>
                <w:sz w:val="17"/>
                <w:szCs w:val="17"/>
              </w:rPr>
              <w:t>，行操</w:t>
            </w:r>
            <w:r>
              <w:rPr>
                <w:color w:val="343A43"/>
                <w:spacing w:val="0"/>
                <w:w w:val="100"/>
                <w:position w:val="0"/>
                <w:sz w:val="17"/>
                <w:szCs w:val="17"/>
                <w:lang w:val="zh-CN" w:eastAsia="zh-CN" w:bidi="zh-CN"/>
              </w:rPr>
              <w:t>作觌程</w:t>
            </w:r>
            <w:r>
              <w:rPr>
                <w:color w:val="343A43"/>
                <w:spacing w:val="0"/>
                <w:w w:val="100"/>
                <w:position w:val="0"/>
                <w:sz w:val="17"/>
                <w:szCs w:val="17"/>
                <w:lang w:val="en-US" w:eastAsia="en-US" w:bidi="en-US"/>
              </w:rPr>
              <w:t>..</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6</w:t>
            </w:r>
          </w:p>
        </w:tc>
        <w:tc>
          <w:tcPr>
            <w:tcW w:w="415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120" w:line="240" w:lineRule="auto"/>
              <w:ind w:left="0" w:right="0" w:firstLine="0"/>
              <w:jc w:val="left"/>
              <w:rPr>
                <w:sz w:val="17"/>
                <w:szCs w:val="17"/>
              </w:rPr>
            </w:pPr>
            <w:r>
              <w:rPr>
                <w:color w:val="000000"/>
                <w:spacing w:val="0"/>
                <w:w w:val="100"/>
                <w:position w:val="0"/>
                <w:sz w:val="17"/>
                <w:szCs w:val="17"/>
              </w:rPr>
              <w:t>进水或出水循环管道上有</w:t>
            </w:r>
            <w:r>
              <w:rPr>
                <w:b/>
                <w:bCs/>
                <w:color w:val="000000"/>
                <w:spacing w:val="0"/>
                <w:w w:val="100"/>
                <w:position w:val="0"/>
                <w:sz w:val="17"/>
                <w:szCs w:val="17"/>
                <w:lang w:val="en-US" w:eastAsia="en-US" w:bidi="en-US"/>
              </w:rPr>
              <w:t>320D</w:t>
            </w:r>
            <w:r>
              <w:rPr>
                <w:color w:val="000000"/>
                <w:spacing w:val="0"/>
                <w:w w:val="100"/>
                <w:position w:val="0"/>
                <w:sz w:val="17"/>
                <w:szCs w:val="17"/>
              </w:rPr>
              <w:t>直管段</w:t>
            </w:r>
          </w:p>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且该直管段保温可临时拆除至少</w:t>
            </w:r>
            <w:r>
              <w:rPr>
                <w:b/>
                <w:bCs/>
                <w:color w:val="000000"/>
                <w:spacing w:val="0"/>
                <w:w w:val="100"/>
                <w:position w:val="0"/>
                <w:sz w:val="17"/>
                <w:szCs w:val="17"/>
                <w:lang w:val="en-US" w:eastAsia="en-US" w:bidi="en-US"/>
              </w:rPr>
              <w:t>400mm</w:t>
            </w:r>
          </w:p>
        </w:tc>
      </w:tr>
      <w:tr>
        <w:tblPrEx>
          <w:jc w:val="center"/>
          <w:tblLayout w:type="fixed"/>
          <w:tblCellMar>
            <w:top w:w="0" w:type="dxa"/>
            <w:left w:w="10" w:type="dxa"/>
            <w:bottom w:w="0" w:type="dxa"/>
            <w:right w:w="10" w:type="dxa"/>
          </w:tblCellMar>
        </w:tblPrEx>
        <w:trPr>
          <w:trHeight w:hRule="exact" w:val="643"/>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7</w:t>
            </w:r>
          </w:p>
        </w:tc>
        <w:tc>
          <w:tcPr>
            <w:tcW w:w="4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锅炉节能管理人员和作业人员培训考核</w:t>
            </w:r>
            <w:r>
              <w:rPr>
                <w:color w:val="343A43"/>
                <w:spacing w:val="0"/>
                <w:w w:val="100"/>
                <w:position w:val="0"/>
                <w:sz w:val="17"/>
                <w:szCs w:val="17"/>
              </w:rPr>
              <w:t>•记录</w:t>
            </w:r>
          </w:p>
        </w:tc>
        <w:tc>
          <w:tcPr>
            <w:tcW w:w="509"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Times New Roman" w:eastAsia="Times New Roman" w:hAnsi="Times New Roman" w:cs="Times New Roman"/>
                <w:color w:val="000000"/>
                <w:spacing w:val="0"/>
                <w:w w:val="100"/>
                <w:position w:val="0"/>
                <w:sz w:val="18"/>
                <w:szCs w:val="18"/>
              </w:rPr>
              <w:t>7</w:t>
            </w:r>
          </w:p>
        </w:tc>
        <w:tc>
          <w:tcPr>
            <w:tcW w:w="4152"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307" w:lineRule="exact"/>
              <w:ind w:left="0" w:right="0" w:firstLine="0"/>
              <w:jc w:val="left"/>
              <w:rPr>
                <w:sz w:val="17"/>
                <w:szCs w:val="17"/>
              </w:rPr>
            </w:pPr>
            <w:r>
              <w:rPr>
                <w:color w:val="000000"/>
                <w:spacing w:val="0"/>
                <w:w w:val="100"/>
                <w:position w:val="0"/>
                <w:sz w:val="17"/>
                <w:szCs w:val="17"/>
              </w:rPr>
              <w:t>进水或出水循环管道上有测温盲孔 或进/出水温度计量装置已检定</w:t>
            </w:r>
          </w:p>
        </w:tc>
      </w:tr>
      <w:tr>
        <w:tblPrEx>
          <w:jc w:val="center"/>
          <w:tblLayout w:type="fixed"/>
          <w:tblCellMar>
            <w:top w:w="0" w:type="dxa"/>
            <w:left w:w="10" w:type="dxa"/>
            <w:bottom w:w="0" w:type="dxa"/>
            <w:right w:w="10" w:type="dxa"/>
          </w:tblCellMar>
        </w:tblPrEx>
        <w:trPr>
          <w:trHeight w:hRule="exact" w:val="63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8</w:t>
            </w:r>
          </w:p>
        </w:tc>
        <w:tc>
          <w:tcPr>
            <w:tcW w:w="429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312" w:lineRule="exact"/>
              <w:ind w:left="0" w:right="0" w:firstLine="0"/>
              <w:jc w:val="left"/>
              <w:rPr>
                <w:sz w:val="17"/>
                <w:szCs w:val="17"/>
              </w:rPr>
            </w:pPr>
            <w:r>
              <w:rPr>
                <w:color w:val="000000"/>
                <w:spacing w:val="0"/>
                <w:w w:val="100"/>
                <w:position w:val="0"/>
                <w:sz w:val="17"/>
                <w:szCs w:val="17"/>
              </w:rPr>
              <w:t>锅炉节能目标考核记录、锅炉系统运行管理记录</w:t>
            </w:r>
            <w:r>
              <w:rPr>
                <w:color w:val="343A43"/>
                <w:spacing w:val="0"/>
                <w:w w:val="100"/>
                <w:position w:val="0"/>
                <w:sz w:val="17"/>
                <w:szCs w:val="17"/>
              </w:rPr>
              <w:t xml:space="preserve">、锅 </w:t>
            </w:r>
            <w:r>
              <w:rPr>
                <w:color w:val="000000"/>
                <w:spacing w:val="0"/>
                <w:w w:val="100"/>
                <w:position w:val="0"/>
                <w:sz w:val="17"/>
                <w:szCs w:val="17"/>
              </w:rPr>
              <w:t>炉系统能源使用统计及评价报告</w:t>
            </w:r>
          </w:p>
        </w:tc>
        <w:tc>
          <w:tcPr>
            <w:tcW w:w="509" w:type="dxa"/>
            <w:tcBorders>
              <w:top w:val="single" w:sz="4" w:space="0" w:color="auto"/>
              <w:left w:val="single" w:sz="4" w:space="0" w:color="auto"/>
            </w:tcBorders>
            <w:shd w:val="clear" w:color="auto" w:fill="FFFFFF"/>
            <w:vAlign w:val="top"/>
          </w:tcPr>
          <w:p>
            <w:pPr>
              <w:widowControl w:val="0"/>
              <w:rPr>
                <w:sz w:val="10"/>
                <w:szCs w:val="10"/>
              </w:rPr>
            </w:pPr>
          </w:p>
        </w:tc>
        <w:tc>
          <w:tcPr>
            <w:tcW w:w="4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950"/>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9</w:t>
            </w:r>
          </w:p>
        </w:tc>
        <w:tc>
          <w:tcPr>
            <w:tcW w:w="429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310" w:lineRule="exact"/>
              <w:ind w:left="0" w:right="0" w:firstLine="0"/>
              <w:jc w:val="left"/>
              <w:rPr>
                <w:sz w:val="17"/>
                <w:szCs w:val="17"/>
              </w:rPr>
            </w:pPr>
            <w:r>
              <w:rPr>
                <w:color w:val="000000"/>
                <w:spacing w:val="0"/>
                <w:w w:val="100"/>
                <w:position w:val="0"/>
                <w:sz w:val="17"/>
                <w:szCs w:val="17"/>
              </w:rPr>
              <w:t>锅炉定期能效测试和评价报告、锅炉水（介质）处理检 验报告、计量器具和检测仪表的检定（校准）证书、 锅炉作业人员证书等</w:t>
            </w:r>
          </w:p>
        </w:tc>
        <w:tc>
          <w:tcPr>
            <w:tcW w:w="509" w:type="dxa"/>
            <w:tcBorders>
              <w:top w:val="single" w:sz="4" w:space="0" w:color="auto"/>
              <w:left w:val="single" w:sz="4" w:space="0" w:color="auto"/>
            </w:tcBorders>
            <w:shd w:val="clear" w:color="auto" w:fill="FFFFFF"/>
            <w:vAlign w:val="top"/>
          </w:tcPr>
          <w:p>
            <w:pPr>
              <w:widowControl w:val="0"/>
              <w:rPr>
                <w:sz w:val="10"/>
                <w:szCs w:val="10"/>
              </w:rPr>
            </w:pPr>
          </w:p>
        </w:tc>
        <w:tc>
          <w:tcPr>
            <w:tcW w:w="4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398"/>
          <w:jc w:val="center"/>
        </w:trPr>
        <w:tc>
          <w:tcPr>
            <w:tcW w:w="64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40"/>
              <w:jc w:val="left"/>
              <w:rPr>
                <w:sz w:val="18"/>
                <w:szCs w:val="18"/>
              </w:rPr>
            </w:pPr>
            <w:r>
              <w:rPr>
                <w:rFonts w:ascii="Times New Roman" w:eastAsia="Times New Roman" w:hAnsi="Times New Roman" w:cs="Times New Roman"/>
                <w:color w:val="000000"/>
                <w:spacing w:val="0"/>
                <w:w w:val="100"/>
                <w:position w:val="0"/>
                <w:sz w:val="18"/>
                <w:szCs w:val="18"/>
              </w:rPr>
              <w:t>10</w:t>
            </w:r>
          </w:p>
        </w:tc>
        <w:tc>
          <w:tcPr>
            <w:tcW w:w="429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锅炉系统节能管理制度</w:t>
            </w:r>
          </w:p>
        </w:tc>
        <w:tc>
          <w:tcPr>
            <w:tcW w:w="509" w:type="dxa"/>
            <w:tcBorders>
              <w:top w:val="single" w:sz="4" w:space="0" w:color="auto"/>
              <w:left w:val="single" w:sz="4" w:space="0" w:color="auto"/>
            </w:tcBorders>
            <w:shd w:val="clear" w:color="auto" w:fill="FFFFFF"/>
            <w:vAlign w:val="top"/>
          </w:tcPr>
          <w:p>
            <w:pPr>
              <w:widowControl w:val="0"/>
              <w:rPr>
                <w:sz w:val="10"/>
                <w:szCs w:val="10"/>
              </w:rPr>
            </w:pPr>
          </w:p>
        </w:tc>
        <w:tc>
          <w:tcPr>
            <w:tcW w:w="4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top w:w="0" w:type="dxa"/>
            <w:left w:w="10" w:type="dxa"/>
            <w:bottom w:w="0" w:type="dxa"/>
            <w:right w:w="10" w:type="dxa"/>
          </w:tblCellMar>
        </w:tblPrEx>
        <w:trPr>
          <w:trHeight w:hRule="exact" w:val="605"/>
          <w:jc w:val="center"/>
        </w:trPr>
        <w:tc>
          <w:tcPr>
            <w:tcW w:w="9605" w:type="dxa"/>
            <w:gridSpan w:val="4"/>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7"/>
                <w:szCs w:val="17"/>
              </w:rPr>
              <w:t>其他：人员安全培训的相关信息</w:t>
            </w:r>
          </w:p>
        </w:tc>
      </w:tr>
    </w:tbl>
    <w:p>
      <w:pPr>
        <w:pStyle w:val="Tablecaption10"/>
        <w:keepNext w:val="0"/>
        <w:keepLines w:val="0"/>
        <w:widowControl w:val="0"/>
        <w:shd w:val="clear" w:color="auto" w:fill="auto"/>
        <w:bidi w:val="0"/>
        <w:spacing w:before="0" w:after="0"/>
        <w:ind w:left="0" w:right="0" w:firstLine="0"/>
        <w:jc w:val="distribute"/>
      </w:pPr>
      <w:r>
        <w:rPr>
          <w:color w:val="000000"/>
          <w:spacing w:val="0"/>
          <w:w w:val="100"/>
          <w:position w:val="0"/>
        </w:rPr>
        <w:t>注：锅炉系统节能管理制度包括节能目标责任制、岗位责任制、日常节能检查制度、锅炉燃料入场检验分析与管理 制度、计量器具及检测（监测）仪表校验与管理制度、锅炉及其系统维护保养制度、锅炉水（介质）处理管理制度、锅 炉系统能效统计分析制度、锅炉节能管理人员与作业人员节能培训考核制度等。</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0" w:history="1">
        <w:r>
          <w:rPr>
            <w:rFonts w:ascii="SimSun" w:eastAsia="SimSun" w:hAnsi="SimSun" w:cs="SimSun"/>
            <w:b/>
            <w:bCs/>
            <w:color w:val="0000EE"/>
            <w:spacing w:val="0"/>
            <w:w w:val="100"/>
            <w:position w:val="0"/>
            <w:sz w:val="30"/>
            <w:szCs w:val="30"/>
            <w:u w:val="single" w:color="0000EE"/>
            <w:shd w:val="clear" w:color="auto" w:fill="auto"/>
          </w:rPr>
          <w:t>https://d.book118.com/488030101022006034</w:t>
        </w:r>
      </w:hyperlink>
    </w:p>
    <w:p>
      <w:pPr>
        <w:pStyle w:val="Tablecaption10"/>
        <w:keepNext w:val="0"/>
        <w:keepLines w:val="0"/>
        <w:widowControl w:val="0"/>
        <w:shd w:val="clear" w:color="auto" w:fill="auto"/>
        <w:bidi w:val="0"/>
        <w:spacing w:before="0" w:after="0"/>
        <w:ind w:left="0" w:right="0" w:firstLine="0"/>
        <w:jc w:val="distribute"/>
      </w:pPr>
    </w:p>
    <w:sectPr>
      <w:headerReference w:type="default" r:id="rId31"/>
      <w:footerReference w:type="default" r:id="rId32"/>
      <w:type w:val="nextPage"/>
      <w:pgSz w:w="11900" w:h="16840"/>
      <w:pgMar w:top="1873" w:right="991" w:bottom="1316" w:left="1303" w:header="0" w:footer="3" w:gutter="0"/>
      <w:pgNumType w:start="9"/>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6800215</wp:posOffset>
              </wp:positionH>
              <wp:positionV relativeFrom="page">
                <wp:posOffset>10046970</wp:posOffset>
              </wp:positionV>
              <wp:extent cx="33655" cy="79375"/>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I</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2.65pt;height:6.25pt;margin-top:791.1pt;margin-left:535.4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I</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6793865</wp:posOffset>
              </wp:positionH>
              <wp:positionV relativeFrom="page">
                <wp:posOffset>10046970</wp:posOffset>
              </wp:positionV>
              <wp:extent cx="30480" cy="79375"/>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4" type="#_x0000_t202" style="width:2.4pt;height:6.25pt;margin-top:791.1pt;margin-left:534.9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1</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6793865</wp:posOffset>
              </wp:positionH>
              <wp:positionV relativeFrom="page">
                <wp:posOffset>10046970</wp:posOffset>
              </wp:positionV>
              <wp:extent cx="30480" cy="79375"/>
              <wp:wrapNone/>
              <wp:docPr id="111866666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6" type="#_x0000_t202" style="width:2.4pt;height:6.25pt;margin-top:791.1pt;margin-left:534.9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lang w:val="zh-TW" w:eastAsia="zh-TW" w:bidi="zh-TW"/>
                      </w:rPr>
                      <w:t>2</w:t>
                    </w:r>
                    <w:r>
                      <w:rPr>
                        <w:rFonts w:ascii="Times New Roman" w:eastAsia="Times New Roman" w:hAnsi="Times New Roman" w:cs="Times New Roman"/>
                        <w:color w:val="000000"/>
                        <w:spacing w:val="0"/>
                        <w:w w:val="100"/>
                        <w:position w:val="0"/>
                        <w:sz w:val="18"/>
                        <w:szCs w:val="18"/>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6798945</wp:posOffset>
              </wp:positionH>
              <wp:positionV relativeFrom="page">
                <wp:posOffset>10046970</wp:posOffset>
              </wp:positionV>
              <wp:extent cx="42545" cy="79375"/>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8"/>
                              <w:szCs w:val="18"/>
                              <w:lang w:val="zh-TW" w:eastAsia="zh-TW" w:bidi="zh-TW"/>
                            </w:rPr>
                            <w:t>3</w:t>
                          </w:r>
                          <w:r>
                            <w:rPr>
                              <w:rFonts w:ascii="Times New Roman" w:eastAsia="Times New Roman" w:hAnsi="Times New Roman" w:cs="Times New Roman"/>
                              <w:i/>
                              <w:iCs/>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8" type="#_x0000_t202" style="width:3.35pt;height:6.25pt;margin-top:791.1pt;margin-left:535.3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8"/>
                        <w:szCs w:val="18"/>
                        <w:lang w:val="zh-TW" w:eastAsia="zh-TW" w:bidi="zh-TW"/>
                      </w:rPr>
                      <w:t>3</w:t>
                    </w:r>
                    <w:r>
                      <w:rPr>
                        <w:rFonts w:ascii="Times New Roman" w:eastAsia="Times New Roman" w:hAnsi="Times New Roman" w:cs="Times New Roman"/>
                        <w:i/>
                        <w:iCs/>
                        <w:color w:val="000000"/>
                        <w:spacing w:val="0"/>
                        <w:w w:val="100"/>
                        <w:position w:val="0"/>
                        <w:sz w:val="18"/>
                        <w:szCs w:val="18"/>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6798945</wp:posOffset>
              </wp:positionH>
              <wp:positionV relativeFrom="page">
                <wp:posOffset>10046970</wp:posOffset>
              </wp:positionV>
              <wp:extent cx="42545" cy="79375"/>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8"/>
                              <w:szCs w:val="18"/>
                              <w:lang w:val="zh-TW" w:eastAsia="zh-TW" w:bidi="zh-TW"/>
                            </w:rPr>
                            <w:t>4</w:t>
                          </w:r>
                          <w:r>
                            <w:rPr>
                              <w:rFonts w:ascii="Times New Roman" w:eastAsia="Times New Roman" w:hAnsi="Times New Roman" w:cs="Times New Roman"/>
                              <w:i/>
                              <w:iCs/>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1" type="#_x0000_t202" style="width:3.35pt;height:6.25pt;margin-top:791.1pt;margin-left:535.3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8"/>
                        <w:szCs w:val="18"/>
                        <w:lang w:val="zh-TW" w:eastAsia="zh-TW" w:bidi="zh-TW"/>
                      </w:rPr>
                      <w:t>4</w:t>
                    </w:r>
                    <w:r>
                      <w:rPr>
                        <w:rFonts w:ascii="Times New Roman" w:eastAsia="Times New Roman" w:hAnsi="Times New Roman" w:cs="Times New Roman"/>
                        <w:i/>
                        <w:iCs/>
                        <w:color w:val="000000"/>
                        <w:spacing w:val="0"/>
                        <w:w w:val="100"/>
                        <w:position w:val="0"/>
                        <w:sz w:val="18"/>
                        <w:szCs w:val="18"/>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6798945</wp:posOffset>
              </wp:positionH>
              <wp:positionV relativeFrom="page">
                <wp:posOffset>10046970</wp:posOffset>
              </wp:positionV>
              <wp:extent cx="42545" cy="79375"/>
              <wp:wrapNone/>
              <wp:docPr id="1646712384"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8"/>
                              <w:szCs w:val="18"/>
                              <w:lang w:val="zh-TW" w:eastAsia="zh-TW" w:bidi="zh-TW"/>
                            </w:rPr>
                            <w:t>5</w:t>
                          </w:r>
                          <w:r>
                            <w:rPr>
                              <w:rFonts w:ascii="Times New Roman" w:eastAsia="Times New Roman" w:hAnsi="Times New Roman" w:cs="Times New Roman"/>
                              <w:i/>
                              <w:iCs/>
                              <w:color w:val="000000"/>
                              <w:spacing w:val="0"/>
                              <w:w w:val="100"/>
                              <w:position w:val="0"/>
                              <w:sz w:val="18"/>
                              <w:szCs w:val="18"/>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3" type="#_x0000_t202" style="width:3.35pt;height:6.25pt;margin-top:791.1pt;margin-left:535.3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i/>
                        <w:iCs/>
                        <w:color w:val="000000"/>
                        <w:spacing w:val="0"/>
                        <w:w w:val="100"/>
                        <w:position w:val="0"/>
                        <w:sz w:val="18"/>
                        <w:szCs w:val="18"/>
                        <w:lang w:val="zh-TW" w:eastAsia="zh-TW" w:bidi="zh-TW"/>
                      </w:rPr>
                      <w:t>5</w:t>
                    </w:r>
                    <w:r>
                      <w:rPr>
                        <w:rFonts w:ascii="Times New Roman" w:eastAsia="Times New Roman" w:hAnsi="Times New Roman" w:cs="Times New Roman"/>
                        <w:i/>
                        <w:iCs/>
                        <w:color w:val="000000"/>
                        <w:spacing w:val="0"/>
                        <w:w w:val="100"/>
                        <w:position w:val="0"/>
                        <w:sz w:val="18"/>
                        <w:szCs w:val="18"/>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6795770</wp:posOffset>
              </wp:positionH>
              <wp:positionV relativeFrom="page">
                <wp:posOffset>10046970</wp:posOffset>
              </wp:positionV>
              <wp:extent cx="45720" cy="79375"/>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8</w:t>
                          </w:r>
                          <w:r>
                            <w:rPr>
                              <w:rFonts w:ascii="SimSun" w:eastAsia="SimSun" w:hAnsi="SimSun" w:cs="SimSun"/>
                              <w:b/>
                              <w:bCs/>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5" type="#_x0000_t202" style="width:3.6pt;height:6.25pt;margin-top:791.1pt;margin-left:535.1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8</w:t>
                    </w:r>
                    <w:r>
                      <w:rPr>
                        <w:rFonts w:ascii="SimSun" w:eastAsia="SimSun" w:hAnsi="SimSun" w:cs="SimSun"/>
                        <w:b/>
                        <w:bCs/>
                        <w:color w:val="000000"/>
                        <w:spacing w:val="0"/>
                        <w:w w:val="100"/>
                        <w:position w:val="0"/>
                        <w:sz w:val="17"/>
                        <w:szCs w:val="17"/>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6795770</wp:posOffset>
              </wp:positionH>
              <wp:positionV relativeFrom="page">
                <wp:posOffset>10046970</wp:posOffset>
              </wp:positionV>
              <wp:extent cx="45720" cy="79375"/>
              <wp:wrapNone/>
              <wp:docPr id="277304674"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7</w:t>
                          </w:r>
                          <w:r>
                            <w:rPr>
                              <w:rFonts w:ascii="SimSun" w:eastAsia="SimSun" w:hAnsi="SimSun" w:cs="SimSun"/>
                              <w:b/>
                              <w:bCs/>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7" type="#_x0000_t202" style="width:3.6pt;height:6.25pt;margin-top:791.1pt;margin-left:535.1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7</w:t>
                    </w:r>
                    <w:r>
                      <w:rPr>
                        <w:rFonts w:ascii="SimSun" w:eastAsia="SimSun" w:hAnsi="SimSun" w:cs="SimSun"/>
                        <w:b/>
                        <w:bCs/>
                        <w:color w:val="000000"/>
                        <w:spacing w:val="0"/>
                        <w:w w:val="100"/>
                        <w:position w:val="0"/>
                        <w:sz w:val="17"/>
                        <w:szCs w:val="17"/>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6795770</wp:posOffset>
              </wp:positionH>
              <wp:positionV relativeFrom="page">
                <wp:posOffset>10046970</wp:posOffset>
              </wp:positionV>
              <wp:extent cx="45720" cy="79375"/>
              <wp:wrapNone/>
              <wp:docPr id="88952622"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8</w:t>
                          </w:r>
                          <w:r>
                            <w:rPr>
                              <w:rFonts w:ascii="SimSun" w:eastAsia="SimSun" w:hAnsi="SimSun" w:cs="SimSun"/>
                              <w:b/>
                              <w:bCs/>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9" type="#_x0000_t202" style="width:3.6pt;height:6.25pt;margin-top:791.1pt;margin-left:535.1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8</w:t>
                    </w:r>
                    <w:r>
                      <w:rPr>
                        <w:rFonts w:ascii="SimSun" w:eastAsia="SimSun" w:hAnsi="SimSun" w:cs="SimSun"/>
                        <w:b/>
                        <w:bCs/>
                        <w:color w:val="000000"/>
                        <w:spacing w:val="0"/>
                        <w:w w:val="100"/>
                        <w:position w:val="0"/>
                        <w:sz w:val="17"/>
                        <w:szCs w:val="17"/>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6795770</wp:posOffset>
              </wp:positionH>
              <wp:positionV relativeFrom="page">
                <wp:posOffset>10046970</wp:posOffset>
              </wp:positionV>
              <wp:extent cx="45720" cy="79375"/>
              <wp:wrapNone/>
              <wp:docPr id="727526568"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9</w:t>
                          </w:r>
                          <w:r>
                            <w:rPr>
                              <w:rFonts w:ascii="SimSun" w:eastAsia="SimSun" w:hAnsi="SimSun" w:cs="SimSun"/>
                              <w:b/>
                              <w:bCs/>
                              <w:color w:val="000000"/>
                              <w:spacing w:val="0"/>
                              <w:w w:val="100"/>
                              <w:position w:val="0"/>
                              <w:sz w:val="17"/>
                              <w:szCs w:val="17"/>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1" type="#_x0000_t202" style="width:3.6pt;height:6.25pt;margin-top:791.1pt;margin-left:535.1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Fonts w:ascii="SimSun" w:eastAsia="SimSun" w:hAnsi="SimSun" w:cs="SimSun"/>
                        <w:b/>
                        <w:bCs/>
                        <w:color w:val="000000"/>
                        <w:spacing w:val="0"/>
                        <w:w w:val="100"/>
                        <w:position w:val="0"/>
                        <w:sz w:val="17"/>
                        <w:szCs w:val="17"/>
                        <w:lang w:val="zh-TW" w:eastAsia="zh-TW" w:bidi="zh-TW"/>
                      </w:rPr>
                      <w:t>9</w:t>
                    </w:r>
                    <w:r>
                      <w:rPr>
                        <w:rFonts w:ascii="SimSun" w:eastAsia="SimSun" w:hAnsi="SimSun" w:cs="SimSun"/>
                        <w:b/>
                        <w:bCs/>
                        <w:color w:val="000000"/>
                        <w:spacing w:val="0"/>
                        <w:w w:val="100"/>
                        <w:position w:val="0"/>
                        <w:sz w:val="17"/>
                        <w:szCs w:val="17"/>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5706110</wp:posOffset>
              </wp:positionH>
              <wp:positionV relativeFrom="page">
                <wp:posOffset>942340</wp:posOffset>
              </wp:positionV>
              <wp:extent cx="1124585" cy="9779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8.55pt;height:7.7pt;margin-top:74.2pt;margin-left:449.3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5705475</wp:posOffset>
              </wp:positionH>
              <wp:positionV relativeFrom="page">
                <wp:posOffset>942340</wp:posOffset>
              </wp:positionV>
              <wp:extent cx="1124585" cy="9779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88.55pt;height:7.7pt;margin-top:74.2pt;margin-left:449.2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5705475</wp:posOffset>
              </wp:positionH>
              <wp:positionV relativeFrom="page">
                <wp:posOffset>942340</wp:posOffset>
              </wp:positionV>
              <wp:extent cx="1124585" cy="97790"/>
              <wp:wrapNone/>
              <wp:docPr id="156521401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2" type="#_x0000_t202" style="width:88.55pt;height:7.7pt;margin-top:74.2pt;margin-left:449.2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5705475</wp:posOffset>
              </wp:positionH>
              <wp:positionV relativeFrom="page">
                <wp:posOffset>942340</wp:posOffset>
              </wp:positionV>
              <wp:extent cx="1124585" cy="9779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3" type="#_x0000_t202" style="width:88.55pt;height:7.7pt;margin-top:74.2pt;margin-left:449.2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5705475</wp:posOffset>
              </wp:positionH>
              <wp:positionV relativeFrom="page">
                <wp:posOffset>942340</wp:posOffset>
              </wp:positionV>
              <wp:extent cx="1124585" cy="97790"/>
              <wp:wrapNone/>
              <wp:docPr id="154731049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5" type="#_x0000_t202" style="width:88.55pt;height:7.7pt;margin-top:74.2pt;margin-left:449.2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5716905</wp:posOffset>
              </wp:positionH>
              <wp:positionV relativeFrom="page">
                <wp:posOffset>942340</wp:posOffset>
              </wp:positionV>
              <wp:extent cx="1124585" cy="9779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7" type="#_x0000_t202" style="width:88.55pt;height:7.7pt;margin-top:74.2pt;margin-left:450.1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5706110</wp:posOffset>
              </wp:positionH>
              <wp:positionV relativeFrom="page">
                <wp:posOffset>942340</wp:posOffset>
              </wp:positionV>
              <wp:extent cx="1124585" cy="9779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9" type="#_x0000_t202" style="width:88.55pt;height:7.7pt;margin-top:74.2pt;margin-left:449.3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5716905</wp:posOffset>
              </wp:positionH>
              <wp:positionV relativeFrom="page">
                <wp:posOffset>942340</wp:posOffset>
              </wp:positionV>
              <wp:extent cx="1124585" cy="9779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0" type="#_x0000_t202" style="width:88.55pt;height:7.7pt;margin-top:74.2pt;margin-left:450.1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5716905</wp:posOffset>
              </wp:positionH>
              <wp:positionV relativeFrom="page">
                <wp:posOffset>942340</wp:posOffset>
              </wp:positionV>
              <wp:extent cx="1124585" cy="97790"/>
              <wp:wrapNone/>
              <wp:docPr id="1345200304"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2" type="#_x0000_t202" style="width:88.55pt;height:7.7pt;margin-top:74.2pt;margin-left:450.1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5713730</wp:posOffset>
              </wp:positionH>
              <wp:positionV relativeFrom="page">
                <wp:posOffset>942340</wp:posOffset>
              </wp:positionV>
              <wp:extent cx="1124585" cy="9779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4" type="#_x0000_t202" style="width:88.55pt;height:7.7pt;margin-top:74.2pt;margin-left:449.9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5713730</wp:posOffset>
              </wp:positionH>
              <wp:positionV relativeFrom="page">
                <wp:posOffset>942340</wp:posOffset>
              </wp:positionV>
              <wp:extent cx="1124585" cy="97790"/>
              <wp:wrapNone/>
              <wp:docPr id="605347739"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6" type="#_x0000_t202" style="width:88.55pt;height:7.7pt;margin-top:74.2pt;margin-left:449.9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5713730</wp:posOffset>
              </wp:positionH>
              <wp:positionV relativeFrom="page">
                <wp:posOffset>942340</wp:posOffset>
              </wp:positionV>
              <wp:extent cx="1124585" cy="97790"/>
              <wp:wrapNone/>
              <wp:docPr id="1075937114"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8" type="#_x0000_t202" style="width:88.55pt;height:7.7pt;margin-top:74.2pt;margin-left:449.9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5713730</wp:posOffset>
              </wp:positionH>
              <wp:positionV relativeFrom="page">
                <wp:posOffset>942340</wp:posOffset>
              </wp:positionV>
              <wp:extent cx="1124585" cy="97790"/>
              <wp:wrapNone/>
              <wp:docPr id="1408583206"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4585" cy="977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0" type="#_x0000_t202" style="width:88.55pt;height:7.7pt;margin-top:74.2pt;margin-left:449.9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3174—2019</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966E51"/>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6F4A921B"/>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30"/>
      <w:szCs w:val="30"/>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100" w:line="322" w:lineRule="auto"/>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360"/>
      <w:ind w:right="360"/>
      <w:jc w:val="right"/>
      <w:outlineLvl w:val="0"/>
    </w:pPr>
    <w:rPr>
      <w:b/>
      <w:bCs/>
      <w:i w:val="0"/>
      <w:iCs w:val="0"/>
      <w:smallCaps w:val="0"/>
      <w:strike w:val="0"/>
      <w:sz w:val="96"/>
      <w:szCs w:val="96"/>
      <w:u w:val="none"/>
      <w:shd w:val="clear" w:color="auto" w:fill="auto"/>
    </w:rPr>
  </w:style>
  <w:style w:type="paragraph" w:customStyle="1" w:styleId="Heading210">
    <w:name w:val="Heading #2|1"/>
    <w:basedOn w:val="Normal"/>
    <w:link w:val="Heading21"/>
    <w:pPr>
      <w:widowControl w:val="0"/>
      <w:shd w:val="clear" w:color="auto" w:fill="auto"/>
      <w:spacing w:after="460"/>
      <w:jc w:val="center"/>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2800"/>
      <w:ind w:firstLine="380"/>
    </w:pPr>
    <w:rPr>
      <w:b w:val="0"/>
      <w:bCs w:val="0"/>
      <w:i w:val="0"/>
      <w:iCs w:val="0"/>
      <w:smallCaps w:val="0"/>
      <w:strike w:val="0"/>
      <w:sz w:val="28"/>
      <w:szCs w:val="28"/>
      <w:u w:val="none"/>
      <w:shd w:val="clear" w:color="auto" w:fill="auto"/>
    </w:rPr>
  </w:style>
  <w:style w:type="paragraph" w:customStyle="1" w:styleId="Heading310">
    <w:name w:val="Heading #3|1"/>
    <w:basedOn w:val="Normal"/>
    <w:link w:val="Heading31"/>
    <w:pPr>
      <w:widowControl w:val="0"/>
      <w:shd w:val="clear" w:color="auto" w:fill="auto"/>
      <w:spacing w:after="530"/>
      <w:jc w:val="center"/>
      <w:outlineLvl w:val="2"/>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6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after="70"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Tablecaption10">
    <w:name w:val="Table caption|1"/>
    <w:basedOn w:val="Normal"/>
    <w:link w:val="Tablecaption1"/>
    <w:pPr>
      <w:widowControl w:val="0"/>
      <w:shd w:val="clear" w:color="auto" w:fill="auto"/>
      <w:spacing w:line="235" w:lineRule="exact"/>
      <w:ind w:firstLine="36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70"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138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220" w:line="744" w:lineRule="exact"/>
      <w:ind w:left="2280" w:firstLine="40"/>
    </w:pPr>
    <w:rPr>
      <w:rFonts w:ascii="SimSun" w:eastAsia="SimSun" w:hAnsi="SimSun" w:cs="SimSun"/>
      <w:b w:val="0"/>
      <w:bCs w:val="0"/>
      <w:i w:val="0"/>
      <w:iCs w:val="0"/>
      <w:smallCaps w:val="0"/>
      <w:strike w:val="0"/>
      <w:sz w:val="30"/>
      <w:szCs w:val="3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image" Target="media/image2.jpeg"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hyperlink" Target="https://d.book118.com/488030101022006034" TargetMode="Externa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revision>0</cp:revision>
</cp:coreProperties>
</file>