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非离子表面活性剂行业相关公司设立可行性研究报告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1412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_Toc11412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35" w:history="1">
        <w:r>
          <w:rPr>
            <w:rFonts w:ascii="仿宋" w:eastAsia="仿宋" w:hAnsi="仿宋" w:cs="仿宋" w:hint="eastAsia"/>
            <w:lang w:eastAsia="zh-CN"/>
          </w:rPr>
          <w:t>一、非离子表面活性剂项目概况</w:t>
        </w:r>
        <w:r>
          <w:tab/>
        </w:r>
        <w:r>
          <w:fldChar w:fldCharType="begin"/>
        </w:r>
        <w:r>
          <w:instrText xml:space="preserve"> PAGEREF _Toc5835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20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_Toc10720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11" w:history="1">
        <w:r>
          <w:rPr>
            <w:rFonts w:ascii="仿宋" w:eastAsia="仿宋" w:hAnsi="仿宋" w:cs="仿宋" w:hint="eastAsia"/>
            <w:lang w:eastAsia="zh-CN"/>
          </w:rPr>
          <w:t>(二)、非离子表面活性剂项目提出的理由</w:t>
        </w:r>
        <w:r>
          <w:tab/>
        </w:r>
        <w:r>
          <w:fldChar w:fldCharType="begin"/>
        </w:r>
        <w:r>
          <w:instrText xml:space="preserve"> PAGEREF _Toc4711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39" w:history="1">
        <w:r>
          <w:rPr>
            <w:rFonts w:ascii="仿宋" w:eastAsia="仿宋" w:hAnsi="仿宋" w:cs="仿宋" w:hint="eastAsia"/>
            <w:lang w:eastAsia="zh-CN"/>
          </w:rPr>
          <w:t>(三)、非离子表面活性剂项目选址</w:t>
        </w:r>
        <w:r>
          <w:tab/>
        </w:r>
        <w:r>
          <w:fldChar w:fldCharType="begin"/>
        </w:r>
        <w:r>
          <w:instrText xml:space="preserve"> PAGEREF _Toc28339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68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_Toc26268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60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_Toc11560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52" w:history="1">
        <w:r>
          <w:rPr>
            <w:rFonts w:ascii="仿宋" w:eastAsia="仿宋" w:hAnsi="仿宋" w:cs="仿宋" w:hint="eastAsia"/>
            <w:lang w:eastAsia="zh-CN"/>
          </w:rPr>
          <w:t>(六)、非离子表面活性剂项目投资</w:t>
        </w:r>
        <w:r>
          <w:tab/>
        </w:r>
        <w:r>
          <w:fldChar w:fldCharType="begin"/>
        </w:r>
        <w:r>
          <w:instrText xml:space="preserve"> PAGEREF _Toc4252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43" w:history="1">
        <w:r>
          <w:rPr>
            <w:rFonts w:ascii="仿宋" w:eastAsia="仿宋" w:hAnsi="仿宋" w:cs="仿宋" w:hint="eastAsia"/>
            <w:lang w:eastAsia="zh-CN"/>
          </w:rPr>
          <w:t>(七)、非离子表面活性剂项目进度规划</w:t>
        </w:r>
        <w:r>
          <w:tab/>
        </w:r>
        <w:r>
          <w:fldChar w:fldCharType="begin"/>
        </w:r>
        <w:r>
          <w:instrText xml:space="preserve"> PAGEREF _Toc15143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52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_Toc3652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20" w:history="1">
        <w:r>
          <w:rPr>
            <w:rFonts w:ascii="仿宋" w:eastAsia="仿宋" w:hAnsi="仿宋" w:cs="仿宋" w:hint="eastAsia"/>
            <w:lang w:eastAsia="zh-CN"/>
          </w:rPr>
          <w:t>(九)、非离子表面活性剂项目综合评价</w:t>
        </w:r>
        <w:r>
          <w:tab/>
        </w:r>
        <w:r>
          <w:fldChar w:fldCharType="begin"/>
        </w:r>
        <w:r>
          <w:instrText xml:space="preserve"> PAGEREF _Toc26720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525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_Toc15525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00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_Toc16700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19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_Toc29619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55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_Toc3655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41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_Toc4241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25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_Toc7125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09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_Toc27409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87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_Toc29687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25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_Toc22625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64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_Toc17664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64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_Toc11264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67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_Toc16667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34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_Toc29034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73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_Toc26573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97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_Toc11297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64" w:history="1">
        <w:r>
          <w:rPr>
            <w:rFonts w:ascii="仿宋" w:eastAsia="仿宋" w:hAnsi="仿宋" w:cs="仿宋" w:hint="eastAsia"/>
            <w:lang w:eastAsia="zh-CN"/>
          </w:rPr>
          <w:t>(七)、非离子表面活性剂项目建设必要性分析</w:t>
        </w:r>
        <w:r>
          <w:tab/>
        </w:r>
        <w:r>
          <w:fldChar w:fldCharType="begin"/>
        </w:r>
        <w:r>
          <w:instrText xml:space="preserve"> PAGEREF _Toc28764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94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_Toc6394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1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_Toc1121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9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_Toc729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40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_Toc13340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46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_Toc3646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26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_Toc6726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33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_Toc14933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67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_Toc4967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5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_Toc2915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17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_Toc19717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47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_Toc12747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86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_Toc21286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36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_Toc23036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71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_Toc14071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9955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_Toc29955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62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_Toc32662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0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_Toc1700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52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_Toc24152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43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_Toc11543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45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_Toc10745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92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_Toc30692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_Toc157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03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_Toc3703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16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_Toc11916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35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_Toc27735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47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_Toc10247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71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_Toc26671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16" w:history="1">
        <w:r>
          <w:rPr>
            <w:rFonts w:ascii="仿宋" w:eastAsia="仿宋" w:hAnsi="仿宋" w:cs="仿宋" w:hint="eastAsia"/>
            <w:lang w:eastAsia="zh-CN"/>
          </w:rPr>
          <w:t>八、非离子表面活性剂项目经济效益</w:t>
        </w:r>
        <w:r>
          <w:tab/>
        </w:r>
        <w:r>
          <w:fldChar w:fldCharType="begin"/>
        </w:r>
        <w:r>
          <w:instrText xml:space="preserve"> PAGEREF _Toc5816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27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_Toc9227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49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_Toc16249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45" w:history="1">
        <w:r>
          <w:rPr>
            <w:rFonts w:ascii="仿宋" w:eastAsia="仿宋" w:hAnsi="仿宋" w:cs="仿宋" w:hint="eastAsia"/>
            <w:lang w:eastAsia="zh-CN"/>
          </w:rPr>
          <w:t>(三)、非离子表面活性剂项目盈利能力分析</w:t>
        </w:r>
        <w:r>
          <w:tab/>
        </w:r>
        <w:r>
          <w:fldChar w:fldCharType="begin"/>
        </w:r>
        <w:r>
          <w:instrText xml:space="preserve"> PAGEREF _Toc14445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32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_Toc27532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35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_Toc14635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79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_Toc6279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97" w:history="1">
        <w:r>
          <w:rPr>
            <w:rFonts w:ascii="仿宋" w:eastAsia="仿宋" w:hAnsi="仿宋" w:cs="仿宋" w:hint="eastAsia"/>
            <w:lang w:eastAsia="zh-CN"/>
          </w:rPr>
          <w:t>九、公司组建背景分析</w:t>
        </w:r>
        <w:r>
          <w:tab/>
        </w:r>
        <w:r>
          <w:fldChar w:fldCharType="begin"/>
        </w:r>
        <w:r>
          <w:instrText xml:space="preserve"> PAGEREF _Toc27197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9" w:history="1">
        <w:r>
          <w:rPr>
            <w:rFonts w:ascii="仿宋" w:eastAsia="仿宋" w:hAnsi="仿宋" w:cs="仿宋" w:hint="eastAsia"/>
            <w:lang w:eastAsia="zh-CN"/>
          </w:rPr>
          <w:t>(一)、非离子表面活性剂项目背景分析</w:t>
        </w:r>
        <w:r>
          <w:tab/>
        </w:r>
        <w:r>
          <w:fldChar w:fldCharType="begin"/>
        </w:r>
        <w:r>
          <w:instrText xml:space="preserve"> PAGEREF _Toc3179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11" w:history="1">
        <w:r>
          <w:rPr>
            <w:rFonts w:ascii="仿宋" w:eastAsia="仿宋" w:hAnsi="仿宋" w:cs="仿宋" w:hint="eastAsia"/>
            <w:lang w:eastAsia="zh-CN"/>
          </w:rPr>
          <w:t>(二)、非离子表面活性剂项目建设必要性分析</w:t>
        </w:r>
        <w:r>
          <w:tab/>
        </w:r>
        <w:r>
          <w:fldChar w:fldCharType="begin"/>
        </w:r>
        <w:r>
          <w:instrText xml:space="preserve"> PAGEREF _Toc27611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95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_Toc6095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44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_Toc8344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66" w:history="1">
        <w:r>
          <w:rPr>
            <w:rFonts w:ascii="仿宋" w:eastAsia="仿宋" w:hAnsi="仿宋" w:cs="仿宋" w:hint="eastAsia"/>
            <w:lang w:eastAsia="zh-CN"/>
          </w:rPr>
          <w:t>十、非离子表面活性剂项目风险分析</w:t>
        </w:r>
        <w:r>
          <w:tab/>
        </w:r>
        <w:r>
          <w:fldChar w:fldCharType="begin"/>
        </w:r>
        <w:r>
          <w:instrText xml:space="preserve"> PAGEREF _Toc24066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56" w:history="1">
        <w:r>
          <w:rPr>
            <w:rFonts w:ascii="仿宋" w:eastAsia="仿宋" w:hAnsi="仿宋" w:cs="仿宋" w:hint="eastAsia"/>
            <w:lang w:eastAsia="zh-CN"/>
          </w:rPr>
          <w:t>(一)、非离子表面活性剂项目风险分析</w:t>
        </w:r>
        <w:r>
          <w:tab/>
        </w:r>
        <w:r>
          <w:fldChar w:fldCharType="begin"/>
        </w:r>
        <w:r>
          <w:instrText xml:space="preserve"> PAGEREF _Toc25956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28" w:history="1">
        <w:r>
          <w:rPr>
            <w:rFonts w:ascii="仿宋" w:eastAsia="仿宋" w:hAnsi="仿宋" w:cs="仿宋" w:hint="eastAsia"/>
            <w:lang w:eastAsia="zh-CN"/>
          </w:rPr>
          <w:t>(二)、非离子表面活性剂项目风险对策</w:t>
        </w:r>
        <w:r>
          <w:tab/>
        </w:r>
        <w:r>
          <w:fldChar w:fldCharType="begin"/>
        </w:r>
        <w:r>
          <w:instrText xml:space="preserve"> PAGEREF _Toc31628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57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_Toc12957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81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_Toc25981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69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_Toc13969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76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_Toc28776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46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_Toc15646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11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_Toc9211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65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_Toc5465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70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_Toc26770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98" w:history="1">
        <w:r>
          <w:rPr>
            <w:rFonts w:ascii="仿宋" w:eastAsia="仿宋" w:hAnsi="仿宋" w:cs="仿宋" w:hint="eastAsia"/>
            <w:lang w:eastAsia="zh-CN"/>
          </w:rPr>
          <w:t>十三、推进公司成立的必要性分析</w:t>
        </w:r>
        <w:r>
          <w:tab/>
        </w:r>
        <w:r>
          <w:fldChar w:fldCharType="begin"/>
        </w:r>
        <w:r>
          <w:instrText xml:space="preserve"> PAGEREF _Toc27998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83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_Toc17983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13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_Toc7613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97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_Toc26897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05" w:history="1">
        <w:r>
          <w:rPr>
            <w:rFonts w:ascii="仿宋" w:eastAsia="仿宋" w:hAnsi="仿宋" w:cs="仿宋" w:hint="eastAsia"/>
            <w:lang w:eastAsia="zh-CN"/>
          </w:rPr>
          <w:t>十四、法律和合规事项</w:t>
        </w:r>
        <w:r>
          <w:tab/>
        </w:r>
        <w:r>
          <w:fldChar w:fldCharType="begin"/>
        </w:r>
        <w:r>
          <w:instrText xml:space="preserve"> PAGEREF _Toc26905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12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_Toc31912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44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_Toc6644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28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_Toc16728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30661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_Toc30661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39" w:history="1">
        <w:r>
          <w:rPr>
            <w:rFonts w:ascii="仿宋" w:eastAsia="仿宋" w:hAnsi="仿宋" w:cs="仿宋" w:hint="eastAsia"/>
            <w:lang w:eastAsia="zh-CN"/>
          </w:rPr>
          <w:t>十五、战略合作伙伴</w:t>
        </w:r>
        <w:r>
          <w:tab/>
        </w:r>
        <w:r>
          <w:fldChar w:fldCharType="begin"/>
        </w:r>
        <w:r>
          <w:instrText xml:space="preserve"> PAGEREF _Toc3939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74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_Toc5574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58" w:history="1">
        <w:r>
          <w:rPr>
            <w:rFonts w:ascii="仿宋" w:eastAsia="仿宋" w:hAnsi="仿宋" w:cs="仿宋" w:hint="eastAsia"/>
            <w:lang w:eastAsia="zh-CN"/>
          </w:rPr>
          <w:t>(二)、合作非离子表面活性剂项目</w:t>
        </w:r>
        <w:r>
          <w:tab/>
        </w:r>
        <w:r>
          <w:fldChar w:fldCharType="begin"/>
        </w:r>
        <w:r>
          <w:instrText xml:space="preserve"> PAGEREF _Toc24858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60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_Toc20760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1412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5835"/>
      <w:r>
        <w:rPr>
          <w:rFonts w:ascii="仿宋" w:eastAsia="仿宋" w:hAnsi="仿宋" w:cs="仿宋" w:hint="eastAsia"/>
          <w:sz w:val="28"/>
          <w:lang w:eastAsia="zh-CN"/>
        </w:rPr>
        <w:t>一、非离子表面活性剂项目概况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0720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4711"/>
      <w:r>
        <w:rPr>
          <w:rFonts w:ascii="仿宋" w:eastAsia="仿宋" w:hAnsi="仿宋" w:cs="仿宋" w:hint="eastAsia"/>
          <w:sz w:val="28"/>
          <w:lang w:eastAsia="zh-CN"/>
        </w:rPr>
        <w:t>(二)、非离子表面活性剂项目提出的理由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非离子表面活性剂项目提出的理由可能包括以下几个方面：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市场需求：随着人们对生活品质的追求，对非离子表面活性剂的需求也在不断增加。市场上对于高品质、符合个性化需求的非离子表面活性剂需求量大，因此非离子表面活性剂项目可以满足这一市场需求。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https://d.book118.com/488034107051006037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非离子表面活性剂行业相关公司设立可行性研究报告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非离子表面活性剂行业相关公司设立可行性研究报告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非离子表面活性剂行业相关公司设立可行性研究报告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非离子表面活性剂行业相关公司设立可行性研究报告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非离子表面活性剂行业相关公司设立可行性研究报告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8803410705100603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2024-02-08T05:27:00Z</dcterms:created>
  <dcterms:modified xsi:type="dcterms:W3CDTF">2024-02-08T05:27:43Z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CB042EE4FAA14304844CC8ADA640114D_11</vt:lpwstr>
  </property>
  <property fmtid="{D5CDD505-2E9C-101B-9397-08002B2CF9AE}" pid="3" name="KSOProductBuildVer">
    <vt:lpwstr>2052-12.1.0.16250</vt:lpwstr>
  </property>
</Properties>
</file>