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加工中心铸件项目计划设计方案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99" w:history="1">
        <w:r>
          <w:rPr>
            <w:rFonts w:ascii="仿宋" w:eastAsia="仿宋" w:hAnsi="仿宋" w:cs="仿宋" w:hint="eastAsia"/>
            <w:lang w:eastAsia="zh-CN"/>
          </w:rPr>
          <w:t>概论</w:t>
        </w:r>
        <w:r>
          <w:tab/>
        </w:r>
        <w:r>
          <w:fldChar w:fldCharType="begin"/>
        </w:r>
        <w:r>
          <w:instrText xml:space="preserve"> PAGEREF _Toc29099 \h </w:instrText>
        </w:r>
        <w:r>
          <w:fldChar w:fldCharType="separate"/>
        </w:r>
        <w:r>
          <w:t>3</w:t>
        </w:r>
        <w:r>
          <w:fldChar w:fldCharType="end"/>
        </w:r>
      </w:hyperlink>
    </w:p>
    <w:p>
      <w:pPr>
        <w:pStyle w:val="TOC1"/>
        <w:tabs>
          <w:tab w:val="right" w:leader="dot" w:pos="8306"/>
        </w:tabs>
      </w:pPr>
      <w:hyperlink w:anchor="_Toc88" w:history="1">
        <w:r>
          <w:rPr>
            <w:rFonts w:ascii="仿宋" w:eastAsia="仿宋" w:hAnsi="仿宋" w:cs="仿宋" w:hint="eastAsia"/>
            <w:lang w:eastAsia="zh-CN"/>
          </w:rPr>
          <w:t>一、加工中心铸件项目土建工程</w:t>
        </w:r>
        <w:r>
          <w:tab/>
        </w:r>
        <w:r>
          <w:fldChar w:fldCharType="begin"/>
        </w:r>
        <w:r>
          <w:instrText xml:space="preserve"> PAGEREF _Toc88 \h </w:instrText>
        </w:r>
        <w:r>
          <w:fldChar w:fldCharType="separate"/>
        </w:r>
        <w:r>
          <w:t>3</w:t>
        </w:r>
        <w:r>
          <w:fldChar w:fldCharType="end"/>
        </w:r>
      </w:hyperlink>
    </w:p>
    <w:p>
      <w:pPr>
        <w:pStyle w:val="TOC2"/>
        <w:tabs>
          <w:tab w:val="right" w:leader="dot" w:pos="8306"/>
        </w:tabs>
      </w:pPr>
      <w:hyperlink w:anchor="_Toc10086" w:history="1">
        <w:r>
          <w:rPr>
            <w:rFonts w:ascii="仿宋" w:eastAsia="仿宋" w:hAnsi="仿宋" w:cs="仿宋" w:hint="eastAsia"/>
            <w:lang w:eastAsia="zh-CN"/>
          </w:rPr>
          <w:t>(一)、建筑工程设计原则</w:t>
        </w:r>
        <w:r>
          <w:tab/>
        </w:r>
        <w:r>
          <w:fldChar w:fldCharType="begin"/>
        </w:r>
        <w:r>
          <w:instrText xml:space="preserve"> PAGEREF _Toc10086 \h </w:instrText>
        </w:r>
        <w:r>
          <w:fldChar w:fldCharType="separate"/>
        </w:r>
        <w:r>
          <w:t>3</w:t>
        </w:r>
        <w:r>
          <w:fldChar w:fldCharType="end"/>
        </w:r>
      </w:hyperlink>
    </w:p>
    <w:p>
      <w:pPr>
        <w:pStyle w:val="TOC2"/>
        <w:tabs>
          <w:tab w:val="right" w:leader="dot" w:pos="8306"/>
        </w:tabs>
      </w:pPr>
      <w:hyperlink w:anchor="_Toc15723" w:history="1">
        <w:r>
          <w:rPr>
            <w:rFonts w:ascii="仿宋" w:eastAsia="仿宋" w:hAnsi="仿宋" w:cs="仿宋" w:hint="eastAsia"/>
            <w:lang w:eastAsia="zh-CN"/>
          </w:rPr>
          <w:t>(二)、土建工程设计年限及安全等级</w:t>
        </w:r>
        <w:r>
          <w:tab/>
        </w:r>
        <w:r>
          <w:fldChar w:fldCharType="begin"/>
        </w:r>
        <w:r>
          <w:instrText xml:space="preserve"> PAGEREF _Toc15723 \h </w:instrText>
        </w:r>
        <w:r>
          <w:fldChar w:fldCharType="separate"/>
        </w:r>
        <w:r>
          <w:t>4</w:t>
        </w:r>
        <w:r>
          <w:fldChar w:fldCharType="end"/>
        </w:r>
      </w:hyperlink>
    </w:p>
    <w:p>
      <w:pPr>
        <w:pStyle w:val="TOC2"/>
        <w:tabs>
          <w:tab w:val="right" w:leader="dot" w:pos="8306"/>
        </w:tabs>
      </w:pPr>
      <w:hyperlink w:anchor="_Toc3204" w:history="1">
        <w:r>
          <w:rPr>
            <w:rFonts w:ascii="仿宋" w:eastAsia="仿宋" w:hAnsi="仿宋" w:cs="仿宋" w:hint="eastAsia"/>
            <w:lang w:eastAsia="zh-CN"/>
          </w:rPr>
          <w:t>(三)、建筑工程设计总体要求</w:t>
        </w:r>
        <w:r>
          <w:tab/>
        </w:r>
        <w:r>
          <w:fldChar w:fldCharType="begin"/>
        </w:r>
        <w:r>
          <w:instrText xml:space="preserve"> PAGEREF _Toc3204 \h </w:instrText>
        </w:r>
        <w:r>
          <w:fldChar w:fldCharType="separate"/>
        </w:r>
        <w:r>
          <w:t>5</w:t>
        </w:r>
        <w:r>
          <w:fldChar w:fldCharType="end"/>
        </w:r>
      </w:hyperlink>
    </w:p>
    <w:p>
      <w:pPr>
        <w:pStyle w:val="TOC2"/>
        <w:tabs>
          <w:tab w:val="right" w:leader="dot" w:pos="8306"/>
        </w:tabs>
      </w:pPr>
      <w:hyperlink w:anchor="_Toc5037" w:history="1">
        <w:r>
          <w:rPr>
            <w:rFonts w:ascii="仿宋" w:eastAsia="仿宋" w:hAnsi="仿宋" w:cs="仿宋" w:hint="eastAsia"/>
            <w:lang w:eastAsia="zh-CN"/>
          </w:rPr>
          <w:t>(四)、土建工程建设指标</w:t>
        </w:r>
        <w:r>
          <w:tab/>
        </w:r>
        <w:r>
          <w:fldChar w:fldCharType="begin"/>
        </w:r>
        <w:r>
          <w:instrText xml:space="preserve"> PAGEREF _Toc5037 \h </w:instrText>
        </w:r>
        <w:r>
          <w:fldChar w:fldCharType="separate"/>
        </w:r>
        <w:r>
          <w:t>6</w:t>
        </w:r>
        <w:r>
          <w:fldChar w:fldCharType="end"/>
        </w:r>
      </w:hyperlink>
    </w:p>
    <w:p>
      <w:pPr>
        <w:pStyle w:val="TOC1"/>
        <w:tabs>
          <w:tab w:val="right" w:leader="dot" w:pos="8306"/>
        </w:tabs>
      </w:pPr>
      <w:hyperlink w:anchor="_Toc26885" w:history="1">
        <w:r>
          <w:rPr>
            <w:rFonts w:ascii="仿宋" w:eastAsia="仿宋" w:hAnsi="仿宋" w:cs="仿宋" w:hint="eastAsia"/>
            <w:lang w:eastAsia="zh-CN"/>
          </w:rPr>
          <w:t>二、加工中心铸件项目建设背景及必要性分析</w:t>
        </w:r>
        <w:r>
          <w:tab/>
        </w:r>
        <w:r>
          <w:fldChar w:fldCharType="begin"/>
        </w:r>
        <w:r>
          <w:instrText xml:space="preserve"> PAGEREF _Toc26885 \h </w:instrText>
        </w:r>
        <w:r>
          <w:fldChar w:fldCharType="separate"/>
        </w:r>
        <w:r>
          <w:t>6</w:t>
        </w:r>
        <w:r>
          <w:fldChar w:fldCharType="end"/>
        </w:r>
      </w:hyperlink>
    </w:p>
    <w:p>
      <w:pPr>
        <w:pStyle w:val="TOC2"/>
        <w:tabs>
          <w:tab w:val="right" w:leader="dot" w:pos="8306"/>
        </w:tabs>
      </w:pPr>
      <w:hyperlink w:anchor="_Toc4084" w:history="1">
        <w:r>
          <w:rPr>
            <w:rFonts w:ascii="仿宋" w:eastAsia="仿宋" w:hAnsi="仿宋" w:cs="仿宋" w:hint="eastAsia"/>
            <w:lang w:eastAsia="zh-CN"/>
          </w:rPr>
          <w:t>(一)、加工中心铸件项目背景分析</w:t>
        </w:r>
        <w:r>
          <w:tab/>
        </w:r>
        <w:r>
          <w:fldChar w:fldCharType="begin"/>
        </w:r>
        <w:r>
          <w:instrText xml:space="preserve"> PAGEREF _Toc4084 \h </w:instrText>
        </w:r>
        <w:r>
          <w:fldChar w:fldCharType="separate"/>
        </w:r>
        <w:r>
          <w:t>6</w:t>
        </w:r>
        <w:r>
          <w:fldChar w:fldCharType="end"/>
        </w:r>
      </w:hyperlink>
    </w:p>
    <w:p>
      <w:pPr>
        <w:pStyle w:val="TOC2"/>
        <w:tabs>
          <w:tab w:val="right" w:leader="dot" w:pos="8306"/>
        </w:tabs>
      </w:pPr>
      <w:hyperlink w:anchor="_Toc12276" w:history="1">
        <w:r>
          <w:rPr>
            <w:rFonts w:ascii="仿宋" w:eastAsia="仿宋" w:hAnsi="仿宋" w:cs="仿宋" w:hint="eastAsia"/>
            <w:lang w:eastAsia="zh-CN"/>
          </w:rPr>
          <w:t>(二)、加工中心铸件项目建设必要性分析</w:t>
        </w:r>
        <w:r>
          <w:tab/>
        </w:r>
        <w:r>
          <w:fldChar w:fldCharType="begin"/>
        </w:r>
        <w:r>
          <w:instrText xml:space="preserve"> PAGEREF _Toc12276 \h </w:instrText>
        </w:r>
        <w:r>
          <w:fldChar w:fldCharType="separate"/>
        </w:r>
        <w:r>
          <w:t>8</w:t>
        </w:r>
        <w:r>
          <w:fldChar w:fldCharType="end"/>
        </w:r>
      </w:hyperlink>
    </w:p>
    <w:p>
      <w:pPr>
        <w:pStyle w:val="TOC1"/>
        <w:tabs>
          <w:tab w:val="right" w:leader="dot" w:pos="8306"/>
        </w:tabs>
      </w:pPr>
      <w:hyperlink w:anchor="_Toc13438" w:history="1">
        <w:r>
          <w:rPr>
            <w:rFonts w:ascii="仿宋" w:eastAsia="仿宋" w:hAnsi="仿宋" w:cs="仿宋" w:hint="eastAsia"/>
            <w:lang w:eastAsia="zh-CN"/>
          </w:rPr>
          <w:t>三、产品规划分析</w:t>
        </w:r>
        <w:r>
          <w:tab/>
        </w:r>
        <w:r>
          <w:fldChar w:fldCharType="begin"/>
        </w:r>
        <w:r>
          <w:instrText xml:space="preserve"> PAGEREF _Toc13438 \h </w:instrText>
        </w:r>
        <w:r>
          <w:fldChar w:fldCharType="separate"/>
        </w:r>
        <w:r>
          <w:t>9</w:t>
        </w:r>
        <w:r>
          <w:fldChar w:fldCharType="end"/>
        </w:r>
      </w:hyperlink>
    </w:p>
    <w:p>
      <w:pPr>
        <w:pStyle w:val="TOC2"/>
        <w:tabs>
          <w:tab w:val="right" w:leader="dot" w:pos="8306"/>
        </w:tabs>
      </w:pPr>
      <w:hyperlink w:anchor="_Toc20588" w:history="1">
        <w:r>
          <w:rPr>
            <w:rFonts w:ascii="仿宋" w:eastAsia="仿宋" w:hAnsi="仿宋" w:cs="仿宋" w:hint="eastAsia"/>
            <w:lang w:eastAsia="zh-CN"/>
          </w:rPr>
          <w:t>(一)、产品规划</w:t>
        </w:r>
        <w:r>
          <w:tab/>
        </w:r>
        <w:r>
          <w:fldChar w:fldCharType="begin"/>
        </w:r>
        <w:r>
          <w:instrText xml:space="preserve"> PAGEREF _Toc20588 \h </w:instrText>
        </w:r>
        <w:r>
          <w:fldChar w:fldCharType="separate"/>
        </w:r>
        <w:r>
          <w:t>9</w:t>
        </w:r>
        <w:r>
          <w:fldChar w:fldCharType="end"/>
        </w:r>
      </w:hyperlink>
    </w:p>
    <w:p>
      <w:pPr>
        <w:pStyle w:val="TOC2"/>
        <w:tabs>
          <w:tab w:val="right" w:leader="dot" w:pos="8306"/>
        </w:tabs>
      </w:pPr>
      <w:hyperlink w:anchor="_Toc14958" w:history="1">
        <w:r>
          <w:rPr>
            <w:rFonts w:ascii="仿宋" w:eastAsia="仿宋" w:hAnsi="仿宋" w:cs="仿宋" w:hint="eastAsia"/>
            <w:lang w:eastAsia="zh-CN"/>
          </w:rPr>
          <w:t>(二)、建设规模</w:t>
        </w:r>
        <w:r>
          <w:tab/>
        </w:r>
        <w:r>
          <w:fldChar w:fldCharType="begin"/>
        </w:r>
        <w:r>
          <w:instrText xml:space="preserve"> PAGEREF _Toc14958 \h </w:instrText>
        </w:r>
        <w:r>
          <w:fldChar w:fldCharType="separate"/>
        </w:r>
        <w:r>
          <w:t>10</w:t>
        </w:r>
        <w:r>
          <w:fldChar w:fldCharType="end"/>
        </w:r>
      </w:hyperlink>
    </w:p>
    <w:p>
      <w:pPr>
        <w:pStyle w:val="TOC1"/>
        <w:tabs>
          <w:tab w:val="right" w:leader="dot" w:pos="8306"/>
        </w:tabs>
      </w:pPr>
      <w:hyperlink w:anchor="_Toc21428" w:history="1">
        <w:r>
          <w:rPr>
            <w:rFonts w:ascii="仿宋" w:eastAsia="仿宋" w:hAnsi="仿宋" w:cs="仿宋" w:hint="eastAsia"/>
            <w:lang w:eastAsia="zh-CN"/>
          </w:rPr>
          <w:t>四、加工中心铸件项目文档管理</w:t>
        </w:r>
        <w:r>
          <w:tab/>
        </w:r>
        <w:r>
          <w:fldChar w:fldCharType="begin"/>
        </w:r>
        <w:r>
          <w:instrText xml:space="preserve"> PAGEREF _Toc21428 \h </w:instrText>
        </w:r>
        <w:r>
          <w:fldChar w:fldCharType="separate"/>
        </w:r>
        <w:r>
          <w:t>11</w:t>
        </w:r>
        <w:r>
          <w:fldChar w:fldCharType="end"/>
        </w:r>
      </w:hyperlink>
    </w:p>
    <w:p>
      <w:pPr>
        <w:pStyle w:val="TOC2"/>
        <w:tabs>
          <w:tab w:val="right" w:leader="dot" w:pos="8306"/>
        </w:tabs>
      </w:pPr>
      <w:hyperlink w:anchor="_Toc4081" w:history="1">
        <w:r>
          <w:rPr>
            <w:rFonts w:ascii="仿宋" w:eastAsia="仿宋" w:hAnsi="仿宋" w:cs="仿宋" w:hint="eastAsia"/>
            <w:lang w:eastAsia="zh-CN"/>
          </w:rPr>
          <w:t>(一)、文档编制与审查</w:t>
        </w:r>
        <w:r>
          <w:tab/>
        </w:r>
        <w:r>
          <w:fldChar w:fldCharType="begin"/>
        </w:r>
        <w:r>
          <w:instrText xml:space="preserve"> PAGEREF _Toc4081 \h </w:instrText>
        </w:r>
        <w:r>
          <w:fldChar w:fldCharType="separate"/>
        </w:r>
        <w:r>
          <w:t>11</w:t>
        </w:r>
        <w:r>
          <w:fldChar w:fldCharType="end"/>
        </w:r>
      </w:hyperlink>
    </w:p>
    <w:p>
      <w:pPr>
        <w:pStyle w:val="TOC2"/>
        <w:tabs>
          <w:tab w:val="right" w:leader="dot" w:pos="8306"/>
        </w:tabs>
      </w:pPr>
      <w:hyperlink w:anchor="_Toc22843" w:history="1">
        <w:r>
          <w:rPr>
            <w:rFonts w:ascii="仿宋" w:eastAsia="仿宋" w:hAnsi="仿宋" w:cs="仿宋" w:hint="eastAsia"/>
            <w:lang w:eastAsia="zh-CN"/>
          </w:rPr>
          <w:t>(二)、文档发布与分发</w:t>
        </w:r>
        <w:r>
          <w:tab/>
        </w:r>
        <w:r>
          <w:fldChar w:fldCharType="begin"/>
        </w:r>
        <w:r>
          <w:instrText xml:space="preserve"> PAGEREF _Toc22843 \h </w:instrText>
        </w:r>
        <w:r>
          <w:fldChar w:fldCharType="separate"/>
        </w:r>
        <w:r>
          <w:t>13</w:t>
        </w:r>
        <w:r>
          <w:fldChar w:fldCharType="end"/>
        </w:r>
      </w:hyperlink>
    </w:p>
    <w:p>
      <w:pPr>
        <w:pStyle w:val="TOC2"/>
        <w:tabs>
          <w:tab w:val="right" w:leader="dot" w:pos="8306"/>
        </w:tabs>
      </w:pPr>
      <w:hyperlink w:anchor="_Toc204" w:history="1">
        <w:r>
          <w:rPr>
            <w:rFonts w:ascii="仿宋" w:eastAsia="仿宋" w:hAnsi="仿宋" w:cs="仿宋" w:hint="eastAsia"/>
            <w:lang w:eastAsia="zh-CN"/>
          </w:rPr>
          <w:t>(三)、文档存档与归档</w:t>
        </w:r>
        <w:r>
          <w:tab/>
        </w:r>
        <w:r>
          <w:fldChar w:fldCharType="begin"/>
        </w:r>
        <w:r>
          <w:instrText xml:space="preserve"> PAGEREF _Toc204 \h </w:instrText>
        </w:r>
        <w:r>
          <w:fldChar w:fldCharType="separate"/>
        </w:r>
        <w:r>
          <w:t>13</w:t>
        </w:r>
        <w:r>
          <w:fldChar w:fldCharType="end"/>
        </w:r>
      </w:hyperlink>
    </w:p>
    <w:p>
      <w:pPr>
        <w:pStyle w:val="TOC1"/>
        <w:tabs>
          <w:tab w:val="right" w:leader="dot" w:pos="8306"/>
        </w:tabs>
      </w:pPr>
      <w:hyperlink w:anchor="_Toc18303" w:history="1">
        <w:r>
          <w:rPr>
            <w:rFonts w:ascii="仿宋" w:eastAsia="仿宋" w:hAnsi="仿宋" w:cs="仿宋" w:hint="eastAsia"/>
            <w:lang w:eastAsia="zh-CN"/>
          </w:rPr>
          <w:t>五、市场分析、调研</w:t>
        </w:r>
        <w:r>
          <w:tab/>
        </w:r>
        <w:r>
          <w:fldChar w:fldCharType="begin"/>
        </w:r>
        <w:r>
          <w:instrText xml:space="preserve"> PAGEREF _Toc18303 \h </w:instrText>
        </w:r>
        <w:r>
          <w:fldChar w:fldCharType="separate"/>
        </w:r>
        <w:r>
          <w:t>15</w:t>
        </w:r>
        <w:r>
          <w:fldChar w:fldCharType="end"/>
        </w:r>
      </w:hyperlink>
    </w:p>
    <w:p>
      <w:pPr>
        <w:pStyle w:val="TOC2"/>
        <w:tabs>
          <w:tab w:val="right" w:leader="dot" w:pos="8306"/>
        </w:tabs>
      </w:pPr>
      <w:hyperlink w:anchor="_Toc9253" w:history="1">
        <w:r>
          <w:rPr>
            <w:rFonts w:ascii="仿宋" w:eastAsia="仿宋" w:hAnsi="仿宋" w:cs="仿宋" w:hint="eastAsia"/>
            <w:lang w:eastAsia="zh-CN"/>
          </w:rPr>
          <w:t>(一)、加工中心铸件行业分析</w:t>
        </w:r>
        <w:r>
          <w:tab/>
        </w:r>
        <w:r>
          <w:fldChar w:fldCharType="begin"/>
        </w:r>
        <w:r>
          <w:instrText xml:space="preserve"> PAGEREF _Toc9253 \h </w:instrText>
        </w:r>
        <w:r>
          <w:fldChar w:fldCharType="separate"/>
        </w:r>
        <w:r>
          <w:t>15</w:t>
        </w:r>
        <w:r>
          <w:fldChar w:fldCharType="end"/>
        </w:r>
      </w:hyperlink>
    </w:p>
    <w:p>
      <w:pPr>
        <w:pStyle w:val="TOC2"/>
        <w:tabs>
          <w:tab w:val="right" w:leader="dot" w:pos="8306"/>
        </w:tabs>
      </w:pPr>
      <w:hyperlink w:anchor="_Toc292" w:history="1">
        <w:r>
          <w:rPr>
            <w:rFonts w:ascii="仿宋" w:eastAsia="仿宋" w:hAnsi="仿宋" w:cs="仿宋" w:hint="eastAsia"/>
            <w:lang w:eastAsia="zh-CN"/>
          </w:rPr>
          <w:t>(二)、加工中心铸件市场分析预测</w:t>
        </w:r>
        <w:r>
          <w:tab/>
        </w:r>
        <w:r>
          <w:fldChar w:fldCharType="begin"/>
        </w:r>
        <w:r>
          <w:instrText xml:space="preserve"> PAGEREF _Toc292 \h </w:instrText>
        </w:r>
        <w:r>
          <w:fldChar w:fldCharType="separate"/>
        </w:r>
        <w:r>
          <w:t>15</w:t>
        </w:r>
        <w:r>
          <w:fldChar w:fldCharType="end"/>
        </w:r>
      </w:hyperlink>
    </w:p>
    <w:p>
      <w:pPr>
        <w:pStyle w:val="TOC1"/>
        <w:tabs>
          <w:tab w:val="right" w:leader="dot" w:pos="8306"/>
        </w:tabs>
      </w:pPr>
      <w:hyperlink w:anchor="_Toc16834" w:history="1">
        <w:r>
          <w:rPr>
            <w:rFonts w:ascii="仿宋" w:eastAsia="仿宋" w:hAnsi="仿宋" w:cs="仿宋" w:hint="eastAsia"/>
            <w:lang w:eastAsia="zh-CN"/>
          </w:rPr>
          <w:t>六、加工中心铸件项目绩效评估</w:t>
        </w:r>
        <w:r>
          <w:tab/>
        </w:r>
        <w:r>
          <w:fldChar w:fldCharType="begin"/>
        </w:r>
        <w:r>
          <w:instrText xml:space="preserve"> PAGEREF _Toc16834 \h </w:instrText>
        </w:r>
        <w:r>
          <w:fldChar w:fldCharType="separate"/>
        </w:r>
        <w:r>
          <w:t>16</w:t>
        </w:r>
        <w:r>
          <w:fldChar w:fldCharType="end"/>
        </w:r>
      </w:hyperlink>
    </w:p>
    <w:p>
      <w:pPr>
        <w:pStyle w:val="TOC2"/>
        <w:tabs>
          <w:tab w:val="right" w:leader="dot" w:pos="8306"/>
        </w:tabs>
      </w:pPr>
      <w:hyperlink w:anchor="_Toc10182" w:history="1">
        <w:r>
          <w:rPr>
            <w:rFonts w:ascii="仿宋" w:eastAsia="仿宋" w:hAnsi="仿宋" w:cs="仿宋" w:hint="eastAsia"/>
            <w:lang w:eastAsia="zh-CN"/>
          </w:rPr>
          <w:t>(一)、绩效评估指标</w:t>
        </w:r>
        <w:r>
          <w:tab/>
        </w:r>
        <w:r>
          <w:fldChar w:fldCharType="begin"/>
        </w:r>
        <w:r>
          <w:instrText xml:space="preserve"> PAGEREF _Toc10182 \h </w:instrText>
        </w:r>
        <w:r>
          <w:fldChar w:fldCharType="separate"/>
        </w:r>
        <w:r>
          <w:t>16</w:t>
        </w:r>
        <w:r>
          <w:fldChar w:fldCharType="end"/>
        </w:r>
      </w:hyperlink>
    </w:p>
    <w:p>
      <w:pPr>
        <w:pStyle w:val="TOC2"/>
        <w:tabs>
          <w:tab w:val="right" w:leader="dot" w:pos="8306"/>
        </w:tabs>
      </w:pPr>
      <w:hyperlink w:anchor="_Toc12821" w:history="1">
        <w:r>
          <w:rPr>
            <w:rFonts w:ascii="仿宋" w:eastAsia="仿宋" w:hAnsi="仿宋" w:cs="仿宋" w:hint="eastAsia"/>
            <w:lang w:eastAsia="zh-CN"/>
          </w:rPr>
          <w:t>(二)、绩效评估方法</w:t>
        </w:r>
        <w:r>
          <w:tab/>
        </w:r>
        <w:r>
          <w:fldChar w:fldCharType="begin"/>
        </w:r>
        <w:r>
          <w:instrText xml:space="preserve"> PAGEREF _Toc12821 \h </w:instrText>
        </w:r>
        <w:r>
          <w:fldChar w:fldCharType="separate"/>
        </w:r>
        <w:r>
          <w:t>17</w:t>
        </w:r>
        <w:r>
          <w:fldChar w:fldCharType="end"/>
        </w:r>
      </w:hyperlink>
    </w:p>
    <w:p>
      <w:pPr>
        <w:pStyle w:val="TOC2"/>
        <w:tabs>
          <w:tab w:val="right" w:leader="dot" w:pos="8306"/>
        </w:tabs>
      </w:pPr>
      <w:hyperlink w:anchor="_Toc581" w:history="1">
        <w:r>
          <w:rPr>
            <w:rFonts w:ascii="仿宋" w:eastAsia="仿宋" w:hAnsi="仿宋" w:cs="仿宋" w:hint="eastAsia"/>
            <w:lang w:eastAsia="zh-CN"/>
          </w:rPr>
          <w:t>(三)、绩效评估周期</w:t>
        </w:r>
        <w:r>
          <w:tab/>
        </w:r>
        <w:r>
          <w:fldChar w:fldCharType="begin"/>
        </w:r>
        <w:r>
          <w:instrText xml:space="preserve"> PAGEREF _Toc581 \h </w:instrText>
        </w:r>
        <w:r>
          <w:fldChar w:fldCharType="separate"/>
        </w:r>
        <w:r>
          <w:t>18</w:t>
        </w:r>
        <w:r>
          <w:fldChar w:fldCharType="end"/>
        </w:r>
      </w:hyperlink>
    </w:p>
    <w:p>
      <w:pPr>
        <w:pStyle w:val="TOC1"/>
        <w:tabs>
          <w:tab w:val="right" w:leader="dot" w:pos="8306"/>
        </w:tabs>
      </w:pPr>
      <w:hyperlink w:anchor="_Toc6092" w:history="1">
        <w:r>
          <w:rPr>
            <w:rFonts w:ascii="仿宋" w:eastAsia="仿宋" w:hAnsi="仿宋" w:cs="仿宋" w:hint="eastAsia"/>
            <w:lang w:eastAsia="zh-CN"/>
          </w:rPr>
          <w:t>七、加工中心铸件项目环境影响分析</w:t>
        </w:r>
        <w:r>
          <w:tab/>
        </w:r>
        <w:r>
          <w:fldChar w:fldCharType="begin"/>
        </w:r>
        <w:r>
          <w:instrText xml:space="preserve"> PAGEREF _Toc6092 \h </w:instrText>
        </w:r>
        <w:r>
          <w:fldChar w:fldCharType="separate"/>
        </w:r>
        <w:r>
          <w:t>19</w:t>
        </w:r>
        <w:r>
          <w:fldChar w:fldCharType="end"/>
        </w:r>
      </w:hyperlink>
    </w:p>
    <w:p>
      <w:pPr>
        <w:pStyle w:val="TOC2"/>
        <w:tabs>
          <w:tab w:val="right" w:leader="dot" w:pos="8306"/>
        </w:tabs>
      </w:pPr>
      <w:hyperlink w:anchor="_Toc2724" w:history="1">
        <w:r>
          <w:rPr>
            <w:rFonts w:ascii="仿宋" w:eastAsia="仿宋" w:hAnsi="仿宋" w:cs="仿宋" w:hint="eastAsia"/>
            <w:lang w:eastAsia="zh-CN"/>
          </w:rPr>
          <w:t>(一)、建设区域环境质量现状</w:t>
        </w:r>
        <w:r>
          <w:tab/>
        </w:r>
        <w:r>
          <w:fldChar w:fldCharType="begin"/>
        </w:r>
        <w:r>
          <w:instrText xml:space="preserve"> PAGEREF _Toc2724 \h </w:instrText>
        </w:r>
        <w:r>
          <w:fldChar w:fldCharType="separate"/>
        </w:r>
        <w:r>
          <w:t>19</w:t>
        </w:r>
        <w:r>
          <w:fldChar w:fldCharType="end"/>
        </w:r>
      </w:hyperlink>
    </w:p>
    <w:p>
      <w:pPr>
        <w:pStyle w:val="TOC2"/>
        <w:tabs>
          <w:tab w:val="right" w:leader="dot" w:pos="8306"/>
        </w:tabs>
      </w:pPr>
      <w:hyperlink w:anchor="_Toc1728" w:history="1">
        <w:r>
          <w:rPr>
            <w:rFonts w:ascii="仿宋" w:eastAsia="仿宋" w:hAnsi="仿宋" w:cs="仿宋" w:hint="eastAsia"/>
            <w:lang w:eastAsia="zh-CN"/>
          </w:rPr>
          <w:t>(二)、建设期环境保护</w:t>
        </w:r>
        <w:r>
          <w:tab/>
        </w:r>
        <w:r>
          <w:fldChar w:fldCharType="begin"/>
        </w:r>
        <w:r>
          <w:instrText xml:space="preserve"> PAGEREF _Toc1728 \h </w:instrText>
        </w:r>
        <w:r>
          <w:fldChar w:fldCharType="separate"/>
        </w:r>
        <w:r>
          <w:t>21</w:t>
        </w:r>
        <w:r>
          <w:fldChar w:fldCharType="end"/>
        </w:r>
      </w:hyperlink>
    </w:p>
    <w:p>
      <w:pPr>
        <w:pStyle w:val="TOC2"/>
        <w:tabs>
          <w:tab w:val="right" w:leader="dot" w:pos="8306"/>
        </w:tabs>
      </w:pPr>
      <w:hyperlink w:anchor="_Toc1972" w:history="1">
        <w:r>
          <w:rPr>
            <w:rFonts w:ascii="仿宋" w:eastAsia="仿宋" w:hAnsi="仿宋" w:cs="仿宋" w:hint="eastAsia"/>
            <w:lang w:eastAsia="zh-CN"/>
          </w:rPr>
          <w:t>(三)、运营期环境保护</w:t>
        </w:r>
        <w:r>
          <w:tab/>
        </w:r>
        <w:r>
          <w:fldChar w:fldCharType="begin"/>
        </w:r>
        <w:r>
          <w:instrText xml:space="preserve"> PAGEREF _Toc1972 \h </w:instrText>
        </w:r>
        <w:r>
          <w:fldChar w:fldCharType="separate"/>
        </w:r>
        <w:r>
          <w:t>22</w:t>
        </w:r>
        <w:r>
          <w:fldChar w:fldCharType="end"/>
        </w:r>
      </w:hyperlink>
    </w:p>
    <w:p>
      <w:pPr>
        <w:pStyle w:val="TOC2"/>
        <w:tabs>
          <w:tab w:val="right" w:leader="dot" w:pos="8306"/>
        </w:tabs>
      </w:pPr>
      <w:hyperlink w:anchor="_Toc2931" w:history="1">
        <w:r>
          <w:rPr>
            <w:rFonts w:ascii="仿宋" w:eastAsia="仿宋" w:hAnsi="仿宋" w:cs="仿宋" w:hint="eastAsia"/>
            <w:lang w:eastAsia="zh-CN"/>
          </w:rPr>
          <w:t>(四)、加工中心铸件项目建设对区域经济的影响</w:t>
        </w:r>
        <w:r>
          <w:tab/>
        </w:r>
        <w:r>
          <w:fldChar w:fldCharType="begin"/>
        </w:r>
        <w:r>
          <w:instrText xml:space="preserve"> PAGEREF _Toc2931 \h </w:instrText>
        </w:r>
        <w:r>
          <w:fldChar w:fldCharType="separate"/>
        </w:r>
        <w:r>
          <w:t>24</w:t>
        </w:r>
        <w:r>
          <w:fldChar w:fldCharType="end"/>
        </w:r>
      </w:hyperlink>
    </w:p>
    <w:p>
      <w:pPr>
        <w:pStyle w:val="TOC2"/>
        <w:tabs>
          <w:tab w:val="right" w:leader="dot" w:pos="8306"/>
        </w:tabs>
      </w:pPr>
      <w:hyperlink w:anchor="_Toc30996" w:history="1">
        <w:r>
          <w:rPr>
            <w:rFonts w:ascii="仿宋" w:eastAsia="仿宋" w:hAnsi="仿宋" w:cs="仿宋" w:hint="eastAsia"/>
            <w:lang w:eastAsia="zh-CN"/>
          </w:rPr>
          <w:t>(五)、废弃物处理</w:t>
        </w:r>
        <w:r>
          <w:tab/>
        </w:r>
        <w:r>
          <w:fldChar w:fldCharType="begin"/>
        </w:r>
        <w:r>
          <w:instrText xml:space="preserve"> PAGEREF _Toc30996 \h </w:instrText>
        </w:r>
        <w:r>
          <w:fldChar w:fldCharType="separate"/>
        </w:r>
        <w:r>
          <w:t>25</w:t>
        </w:r>
        <w:r>
          <w:fldChar w:fldCharType="end"/>
        </w:r>
      </w:hyperlink>
    </w:p>
    <w:p>
      <w:pPr>
        <w:pStyle w:val="TOC2"/>
        <w:tabs>
          <w:tab w:val="right" w:leader="dot" w:pos="8306"/>
        </w:tabs>
      </w:pPr>
      <w:hyperlink w:anchor="_Toc24455" w:history="1">
        <w:r>
          <w:rPr>
            <w:rFonts w:ascii="仿宋" w:eastAsia="仿宋" w:hAnsi="仿宋" w:cs="仿宋" w:hint="eastAsia"/>
            <w:lang w:eastAsia="zh-CN"/>
          </w:rPr>
          <w:t>(六)、特殊环境影响分析</w:t>
        </w:r>
        <w:r>
          <w:tab/>
        </w:r>
        <w:r>
          <w:fldChar w:fldCharType="begin"/>
        </w:r>
        <w:r>
          <w:instrText xml:space="preserve"> PAGEREF _Toc24455 \h </w:instrText>
        </w:r>
        <w:r>
          <w:fldChar w:fldCharType="separate"/>
        </w:r>
        <w:r>
          <w:t>27</w:t>
        </w:r>
        <w:r>
          <w:fldChar w:fldCharType="end"/>
        </w:r>
      </w:hyperlink>
    </w:p>
    <w:p>
      <w:pPr>
        <w:pStyle w:val="TOC2"/>
        <w:tabs>
          <w:tab w:val="right" w:leader="dot" w:pos="8306"/>
        </w:tabs>
      </w:pPr>
      <w:hyperlink w:anchor="_Toc4187" w:history="1">
        <w:r>
          <w:rPr>
            <w:rFonts w:ascii="仿宋" w:eastAsia="仿宋" w:hAnsi="仿宋" w:cs="仿宋" w:hint="eastAsia"/>
            <w:lang w:eastAsia="zh-CN"/>
          </w:rPr>
          <w:t>(七)、清洁生产</w:t>
        </w:r>
        <w:r>
          <w:tab/>
        </w:r>
        <w:r>
          <w:fldChar w:fldCharType="begin"/>
        </w:r>
        <w:r>
          <w:instrText xml:space="preserve"> PAGEREF _Toc4187 \h </w:instrText>
        </w:r>
        <w:r>
          <w:fldChar w:fldCharType="separate"/>
        </w:r>
        <w:r>
          <w:t>28</w:t>
        </w:r>
        <w:r>
          <w:fldChar w:fldCharType="end"/>
        </w:r>
      </w:hyperlink>
    </w:p>
    <w:p>
      <w:pPr>
        <w:pStyle w:val="TOC2"/>
        <w:tabs>
          <w:tab w:val="right" w:leader="dot" w:pos="8306"/>
        </w:tabs>
      </w:pPr>
      <w:hyperlink w:anchor="_Toc15052" w:history="1">
        <w:r>
          <w:rPr>
            <w:rFonts w:ascii="仿宋" w:eastAsia="仿宋" w:hAnsi="仿宋" w:cs="仿宋" w:hint="eastAsia"/>
            <w:lang w:eastAsia="zh-CN"/>
          </w:rPr>
          <w:t>(八)、环境保护综合评价</w:t>
        </w:r>
        <w:r>
          <w:tab/>
        </w:r>
        <w:r>
          <w:fldChar w:fldCharType="begin"/>
        </w:r>
        <w:r>
          <w:instrText xml:space="preserve"> PAGEREF _Toc15052 \h </w:instrText>
        </w:r>
        <w:r>
          <w:fldChar w:fldCharType="separate"/>
        </w:r>
        <w:r>
          <w:t>29</w:t>
        </w:r>
        <w:r>
          <w:fldChar w:fldCharType="end"/>
        </w:r>
      </w:hyperlink>
    </w:p>
    <w:p>
      <w:pPr>
        <w:pStyle w:val="TOC1"/>
        <w:tabs>
          <w:tab w:val="right" w:leader="dot" w:pos="8306"/>
        </w:tabs>
      </w:pPr>
      <w:hyperlink w:anchor="_Toc2146" w:history="1">
        <w:r>
          <w:rPr>
            <w:rFonts w:ascii="仿宋" w:eastAsia="仿宋" w:hAnsi="仿宋" w:cs="仿宋" w:hint="eastAsia"/>
            <w:lang w:eastAsia="zh-CN"/>
          </w:rPr>
          <w:t>八、加工中心铸件项目人力资源管理</w:t>
        </w:r>
        <w:r>
          <w:tab/>
        </w:r>
        <w:r>
          <w:fldChar w:fldCharType="begin"/>
        </w:r>
        <w:r>
          <w:instrText xml:space="preserve"> PAGEREF _Toc2146 \h </w:instrText>
        </w:r>
        <w:r>
          <w:fldChar w:fldCharType="separate"/>
        </w:r>
        <w:r>
          <w:t>30</w:t>
        </w:r>
        <w:r>
          <w:fldChar w:fldCharType="end"/>
        </w:r>
      </w:hyperlink>
    </w:p>
    <w:p>
      <w:pPr>
        <w:pStyle w:val="TOC2"/>
        <w:tabs>
          <w:tab w:val="right" w:leader="dot" w:pos="8306"/>
        </w:tabs>
      </w:pPr>
      <w:hyperlink w:anchor="_Toc28118" w:history="1">
        <w:r>
          <w:rPr>
            <w:rFonts w:ascii="仿宋" w:eastAsia="仿宋" w:hAnsi="仿宋" w:cs="仿宋" w:hint="eastAsia"/>
            <w:lang w:eastAsia="zh-CN"/>
          </w:rPr>
          <w:t>(一)、建立健全的预算管理制度</w:t>
        </w:r>
        <w:r>
          <w:tab/>
        </w:r>
        <w:r>
          <w:fldChar w:fldCharType="begin"/>
        </w:r>
        <w:r>
          <w:instrText xml:space="preserve"> PAGEREF _Toc28118 \h </w:instrText>
        </w:r>
        <w:r>
          <w:fldChar w:fldCharType="separate"/>
        </w:r>
        <w:r>
          <w:t>30</w:t>
        </w:r>
        <w:r>
          <w:fldChar w:fldCharType="end"/>
        </w:r>
      </w:hyperlink>
    </w:p>
    <w:p>
      <w:pPr>
        <w:pStyle w:val="TOC2"/>
        <w:tabs>
          <w:tab w:val="right" w:leader="dot" w:pos="8306"/>
        </w:tabs>
      </w:pPr>
      <w:hyperlink w:anchor="_Toc29702" w:history="1">
        <w:r>
          <w:rPr>
            <w:rFonts w:ascii="仿宋" w:eastAsia="仿宋" w:hAnsi="仿宋" w:cs="仿宋" w:hint="eastAsia"/>
            <w:lang w:eastAsia="zh-CN"/>
          </w:rPr>
          <w:t>(二)、加强资金流动监控</w:t>
        </w:r>
        <w:r>
          <w:tab/>
        </w:r>
        <w:r>
          <w:fldChar w:fldCharType="begin"/>
        </w:r>
        <w:r>
          <w:instrText xml:space="preserve"> PAGEREF _Toc29702 \h </w:instrText>
        </w:r>
        <w:r>
          <w:fldChar w:fldCharType="separate"/>
        </w:r>
        <w:r>
          <w:t>32</w:t>
        </w:r>
        <w:r>
          <w:fldChar w:fldCharType="end"/>
        </w:r>
      </w:hyperlink>
    </w:p>
    <w:p>
      <w:pPr>
        <w:pStyle w:val="TOC2"/>
        <w:tabs>
          <w:tab w:val="right" w:leader="dot" w:pos="8306"/>
        </w:tabs>
      </w:pPr>
      <w:hyperlink w:anchor="_Toc6721" w:history="1">
        <w:r>
          <w:rPr>
            <w:rFonts w:ascii="仿宋" w:eastAsia="仿宋" w:hAnsi="仿宋" w:cs="仿宋" w:hint="eastAsia"/>
            <w:lang w:eastAsia="zh-CN"/>
          </w:rPr>
          <w:t>(三)、制定完善的风险控制机制</w:t>
        </w:r>
        <w:r>
          <w:tab/>
        </w:r>
        <w:r>
          <w:fldChar w:fldCharType="begin"/>
        </w:r>
        <w:r>
          <w:instrText xml:space="preserve"> PAGEREF _Toc6721 \h </w:instrText>
        </w:r>
        <w:r>
          <w:fldChar w:fldCharType="separate"/>
        </w:r>
        <w:r>
          <w:t>33</w:t>
        </w:r>
        <w:r>
          <w:fldChar w:fldCharType="end"/>
        </w:r>
      </w:hyperlink>
    </w:p>
    <w:p>
      <w:pPr>
        <w:pStyle w:val="TOC2"/>
        <w:tabs>
          <w:tab w:val="right" w:leader="dot" w:pos="8306"/>
        </w:tabs>
      </w:pPr>
      <w:hyperlink w:anchor="_Toc10207" w:history="1">
        <w:r>
          <w:rPr>
            <w:rFonts w:ascii="仿宋" w:eastAsia="仿宋" w:hAnsi="仿宋" w:cs="仿宋" w:hint="eastAsia"/>
            <w:lang w:eastAsia="zh-CN"/>
          </w:rPr>
          <w:t>(四)、优化成本管理</w:t>
        </w:r>
        <w:r>
          <w:tab/>
        </w:r>
        <w:r>
          <w:fldChar w:fldCharType="begin"/>
        </w:r>
        <w:r>
          <w:instrText xml:space="preserve"> PAGEREF _Toc10207 \h </w:instrText>
        </w:r>
        <w:r>
          <w:fldChar w:fldCharType="separate"/>
        </w:r>
        <w:r>
          <w:t>34</w:t>
        </w:r>
        <w:r>
          <w:fldChar w:fldCharType="end"/>
        </w:r>
      </w:hyperlink>
    </w:p>
    <w:p>
      <w:pPr>
        <w:pStyle w:val="TOC1"/>
        <w:tabs>
          <w:tab w:val="right" w:leader="dot" w:pos="8306"/>
        </w:tabs>
      </w:pPr>
      <w:hyperlink w:anchor="_Toc15878" w:history="1">
        <w:r>
          <w:rPr>
            <w:rFonts w:ascii="仿宋" w:eastAsia="仿宋" w:hAnsi="仿宋" w:cs="仿宋" w:hint="eastAsia"/>
            <w:lang w:eastAsia="zh-CN"/>
          </w:rPr>
          <w:t>九、加工中心铸件项目计划安排</w:t>
        </w:r>
        <w:r>
          <w:tab/>
        </w:r>
        <w:r>
          <w:fldChar w:fldCharType="begin"/>
        </w:r>
        <w:r>
          <w:instrText xml:space="preserve"> PAGEREF _Toc15878 \h </w:instrText>
        </w:r>
        <w:r>
          <w:fldChar w:fldCharType="separate"/>
        </w:r>
        <w:r>
          <w:t>36</w:t>
        </w:r>
        <w:r>
          <w:fldChar w:fldCharType="end"/>
        </w:r>
      </w:hyperlink>
    </w:p>
    <w:p>
      <w:pPr>
        <w:pStyle w:val="TOC2"/>
        <w:tabs>
          <w:tab w:val="right" w:leader="dot" w:pos="8306"/>
        </w:tabs>
      </w:pPr>
      <w:hyperlink w:anchor="_Toc16058" w:history="1">
        <w:r>
          <w:rPr>
            <w:rFonts w:ascii="仿宋" w:eastAsia="仿宋" w:hAnsi="仿宋" w:cs="仿宋" w:hint="eastAsia"/>
            <w:lang w:eastAsia="zh-CN"/>
          </w:rPr>
          <w:t>(一)、建设周期</w:t>
        </w:r>
        <w:r>
          <w:tab/>
        </w:r>
        <w:r>
          <w:fldChar w:fldCharType="begin"/>
        </w:r>
        <w:r>
          <w:instrText xml:space="preserve"> PAGEREF _Toc16058 \h </w:instrText>
        </w:r>
        <w:r>
          <w:fldChar w:fldCharType="separate"/>
        </w:r>
        <w:r>
          <w:t>36</w:t>
        </w:r>
        <w:r>
          <w:fldChar w:fldCharType="end"/>
        </w:r>
      </w:hyperlink>
    </w:p>
    <w:p>
      <w:pPr>
        <w:pStyle w:val="TOC2"/>
        <w:tabs>
          <w:tab w:val="right" w:leader="dot" w:pos="8306"/>
        </w:tabs>
      </w:pPr>
      <w:hyperlink w:anchor="_Toc12947" w:history="1">
        <w:r>
          <w:rPr>
            <w:rFonts w:ascii="仿宋" w:eastAsia="仿宋" w:hAnsi="仿宋" w:cs="仿宋" w:hint="eastAsia"/>
            <w:lang w:eastAsia="zh-CN"/>
          </w:rPr>
          <w:t>(二)、建设进度</w:t>
        </w:r>
        <w:r>
          <w:tab/>
        </w:r>
        <w:r>
          <w:fldChar w:fldCharType="begin"/>
        </w:r>
        <w:r>
          <w:instrText xml:space="preserve"> PAGEREF _Toc12947 \h </w:instrText>
        </w:r>
        <w:r>
          <w:fldChar w:fldCharType="separate"/>
        </w:r>
        <w:r>
          <w:t>37</w:t>
        </w:r>
        <w:r>
          <w:fldChar w:fldCharType="end"/>
        </w:r>
      </w:hyperlink>
    </w:p>
    <w:p>
      <w:pPr>
        <w:pStyle w:val="TOC2"/>
        <w:tabs>
          <w:tab w:val="right" w:leader="dot" w:pos="8306"/>
        </w:tabs>
      </w:pPr>
      <w:hyperlink w:anchor="_Toc30425" w:history="1">
        <w:r>
          <w:rPr>
            <w:rFonts w:ascii="仿宋" w:eastAsia="仿宋" w:hAnsi="仿宋" w:cs="仿宋" w:hint="eastAsia"/>
            <w:lang w:eastAsia="zh-CN"/>
          </w:rPr>
          <w:t>(三)、进度安排注意事项</w:t>
        </w:r>
        <w:r>
          <w:tab/>
        </w:r>
        <w:r>
          <w:fldChar w:fldCharType="begin"/>
        </w:r>
        <w:r>
          <w:instrText xml:space="preserve"> PAGEREF _Toc30425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0" w:history="1">
        <w:r>
          <w:rPr>
            <w:rFonts w:ascii="仿宋" w:eastAsia="仿宋" w:hAnsi="仿宋" w:cs="仿宋" w:hint="eastAsia"/>
            <w:lang w:eastAsia="zh-CN"/>
          </w:rPr>
          <w:t>(四)、人力资源配置</w:t>
        </w:r>
        <w:r>
          <w:tab/>
        </w:r>
        <w:r>
          <w:fldChar w:fldCharType="begin"/>
        </w:r>
        <w:r>
          <w:instrText xml:space="preserve"> PAGEREF _Toc1410 \h </w:instrText>
        </w:r>
        <w:r>
          <w:fldChar w:fldCharType="separate"/>
        </w:r>
        <w:r>
          <w:t>39</w:t>
        </w:r>
        <w:r>
          <w:fldChar w:fldCharType="end"/>
        </w:r>
      </w:hyperlink>
    </w:p>
    <w:p>
      <w:pPr>
        <w:pStyle w:val="TOC1"/>
        <w:tabs>
          <w:tab w:val="right" w:leader="dot" w:pos="8306"/>
        </w:tabs>
      </w:pPr>
      <w:hyperlink w:anchor="_Toc22089" w:history="1">
        <w:r>
          <w:rPr>
            <w:rFonts w:ascii="仿宋" w:eastAsia="仿宋" w:hAnsi="仿宋" w:cs="仿宋" w:hint="eastAsia"/>
            <w:lang w:eastAsia="zh-CN"/>
          </w:rPr>
          <w:t>十、加工中心铸件项目风险管理</w:t>
        </w:r>
        <w:r>
          <w:tab/>
        </w:r>
        <w:r>
          <w:fldChar w:fldCharType="begin"/>
        </w:r>
        <w:r>
          <w:instrText xml:space="preserve"> PAGEREF _Toc22089 \h </w:instrText>
        </w:r>
        <w:r>
          <w:fldChar w:fldCharType="separate"/>
        </w:r>
        <w:r>
          <w:t>40</w:t>
        </w:r>
        <w:r>
          <w:fldChar w:fldCharType="end"/>
        </w:r>
      </w:hyperlink>
    </w:p>
    <w:p>
      <w:pPr>
        <w:pStyle w:val="TOC2"/>
        <w:tabs>
          <w:tab w:val="right" w:leader="dot" w:pos="8306"/>
        </w:tabs>
      </w:pPr>
      <w:hyperlink w:anchor="_Toc32" w:history="1">
        <w:r>
          <w:rPr>
            <w:rFonts w:ascii="仿宋" w:eastAsia="仿宋" w:hAnsi="仿宋" w:cs="仿宋" w:hint="eastAsia"/>
            <w:lang w:eastAsia="zh-CN"/>
          </w:rPr>
          <w:t>(一)、风险识别与评估</w:t>
        </w:r>
        <w:r>
          <w:tab/>
        </w:r>
        <w:r>
          <w:fldChar w:fldCharType="begin"/>
        </w:r>
        <w:r>
          <w:instrText xml:space="preserve"> PAGEREF _Toc32 \h </w:instrText>
        </w:r>
        <w:r>
          <w:fldChar w:fldCharType="separate"/>
        </w:r>
        <w:r>
          <w:t>40</w:t>
        </w:r>
        <w:r>
          <w:fldChar w:fldCharType="end"/>
        </w:r>
      </w:hyperlink>
    </w:p>
    <w:p>
      <w:pPr>
        <w:pStyle w:val="TOC2"/>
        <w:tabs>
          <w:tab w:val="right" w:leader="dot" w:pos="8306"/>
        </w:tabs>
      </w:pPr>
      <w:hyperlink w:anchor="_Toc14026" w:history="1">
        <w:r>
          <w:rPr>
            <w:rFonts w:ascii="仿宋" w:eastAsia="仿宋" w:hAnsi="仿宋" w:cs="仿宋" w:hint="eastAsia"/>
            <w:lang w:eastAsia="zh-CN"/>
          </w:rPr>
          <w:t>(二)、风险应对策略</w:t>
        </w:r>
        <w:r>
          <w:tab/>
        </w:r>
        <w:r>
          <w:fldChar w:fldCharType="begin"/>
        </w:r>
        <w:r>
          <w:instrText xml:space="preserve"> PAGEREF _Toc14026 \h </w:instrText>
        </w:r>
        <w:r>
          <w:fldChar w:fldCharType="separate"/>
        </w:r>
        <w:r>
          <w:t>41</w:t>
        </w:r>
        <w:r>
          <w:fldChar w:fldCharType="end"/>
        </w:r>
      </w:hyperlink>
    </w:p>
    <w:p>
      <w:pPr>
        <w:pStyle w:val="TOC2"/>
        <w:tabs>
          <w:tab w:val="right" w:leader="dot" w:pos="8306"/>
        </w:tabs>
      </w:pPr>
      <w:hyperlink w:anchor="_Toc7209" w:history="1">
        <w:r>
          <w:rPr>
            <w:rFonts w:ascii="仿宋" w:eastAsia="仿宋" w:hAnsi="仿宋" w:cs="仿宋" w:hint="eastAsia"/>
            <w:lang w:eastAsia="zh-CN"/>
          </w:rPr>
          <w:t>(三)、风险监控与控制</w:t>
        </w:r>
        <w:r>
          <w:tab/>
        </w:r>
        <w:r>
          <w:fldChar w:fldCharType="begin"/>
        </w:r>
        <w:r>
          <w:instrText xml:space="preserve"> PAGEREF _Toc7209 \h </w:instrText>
        </w:r>
        <w:r>
          <w:fldChar w:fldCharType="separate"/>
        </w:r>
        <w:r>
          <w:t>43</w:t>
        </w:r>
        <w:r>
          <w:fldChar w:fldCharType="end"/>
        </w:r>
      </w:hyperlink>
    </w:p>
    <w:p>
      <w:pPr>
        <w:pStyle w:val="TOC1"/>
        <w:tabs>
          <w:tab w:val="right" w:leader="dot" w:pos="8306"/>
        </w:tabs>
      </w:pPr>
      <w:hyperlink w:anchor="_Toc7715" w:history="1">
        <w:r>
          <w:rPr>
            <w:rFonts w:ascii="仿宋" w:eastAsia="仿宋" w:hAnsi="仿宋" w:cs="仿宋" w:hint="eastAsia"/>
            <w:lang w:eastAsia="zh-CN"/>
          </w:rPr>
          <w:t>十一、加工中心铸件项目财务管理</w:t>
        </w:r>
        <w:r>
          <w:tab/>
        </w:r>
        <w:r>
          <w:fldChar w:fldCharType="begin"/>
        </w:r>
        <w:r>
          <w:instrText xml:space="preserve"> PAGEREF _Toc7715 \h </w:instrText>
        </w:r>
        <w:r>
          <w:fldChar w:fldCharType="separate"/>
        </w:r>
        <w:r>
          <w:t>44</w:t>
        </w:r>
        <w:r>
          <w:fldChar w:fldCharType="end"/>
        </w:r>
      </w:hyperlink>
    </w:p>
    <w:p>
      <w:pPr>
        <w:pStyle w:val="TOC2"/>
        <w:tabs>
          <w:tab w:val="right" w:leader="dot" w:pos="8306"/>
        </w:tabs>
      </w:pPr>
      <w:hyperlink w:anchor="_Toc22370" w:history="1">
        <w:r>
          <w:rPr>
            <w:rFonts w:ascii="仿宋" w:eastAsia="仿宋" w:hAnsi="仿宋" w:cs="仿宋" w:hint="eastAsia"/>
            <w:lang w:eastAsia="zh-CN"/>
          </w:rPr>
          <w:t>(一)、资金需求大</w:t>
        </w:r>
        <w:r>
          <w:tab/>
        </w:r>
        <w:r>
          <w:fldChar w:fldCharType="begin"/>
        </w:r>
        <w:r>
          <w:instrText xml:space="preserve"> PAGEREF _Toc22370 \h </w:instrText>
        </w:r>
        <w:r>
          <w:fldChar w:fldCharType="separate"/>
        </w:r>
        <w:r>
          <w:t>44</w:t>
        </w:r>
        <w:r>
          <w:fldChar w:fldCharType="end"/>
        </w:r>
      </w:hyperlink>
    </w:p>
    <w:p>
      <w:pPr>
        <w:pStyle w:val="TOC2"/>
        <w:tabs>
          <w:tab w:val="right" w:leader="dot" w:pos="8306"/>
        </w:tabs>
      </w:pPr>
      <w:hyperlink w:anchor="_Toc11728" w:history="1">
        <w:r>
          <w:rPr>
            <w:rFonts w:ascii="仿宋" w:eastAsia="仿宋" w:hAnsi="仿宋" w:cs="仿宋" w:hint="eastAsia"/>
            <w:lang w:eastAsia="zh-CN"/>
          </w:rPr>
          <w:t>(二)、研发周期长</w:t>
        </w:r>
        <w:r>
          <w:tab/>
        </w:r>
        <w:r>
          <w:fldChar w:fldCharType="begin"/>
        </w:r>
        <w:r>
          <w:instrText xml:space="preserve"> PAGEREF _Toc11728 \h </w:instrText>
        </w:r>
        <w:r>
          <w:fldChar w:fldCharType="separate"/>
        </w:r>
        <w:r>
          <w:t>45</w:t>
        </w:r>
        <w:r>
          <w:fldChar w:fldCharType="end"/>
        </w:r>
      </w:hyperlink>
    </w:p>
    <w:p>
      <w:pPr>
        <w:pStyle w:val="TOC2"/>
        <w:tabs>
          <w:tab w:val="right" w:leader="dot" w:pos="8306"/>
        </w:tabs>
      </w:pPr>
      <w:hyperlink w:anchor="_Toc9460" w:history="1">
        <w:r>
          <w:rPr>
            <w:rFonts w:ascii="仿宋" w:eastAsia="仿宋" w:hAnsi="仿宋" w:cs="仿宋" w:hint="eastAsia"/>
            <w:lang w:eastAsia="zh-CN"/>
          </w:rPr>
          <w:t>(三)、市场风险大</w:t>
        </w:r>
        <w:r>
          <w:tab/>
        </w:r>
        <w:r>
          <w:fldChar w:fldCharType="begin"/>
        </w:r>
        <w:r>
          <w:instrText xml:space="preserve"> PAGEREF _Toc9460 \h </w:instrText>
        </w:r>
        <w:r>
          <w:fldChar w:fldCharType="separate"/>
        </w:r>
        <w:r>
          <w:t>46</w:t>
        </w:r>
        <w:r>
          <w:fldChar w:fldCharType="end"/>
        </w:r>
      </w:hyperlink>
    </w:p>
    <w:p>
      <w:pPr>
        <w:pStyle w:val="TOC2"/>
        <w:tabs>
          <w:tab w:val="right" w:leader="dot" w:pos="8306"/>
        </w:tabs>
      </w:pPr>
      <w:hyperlink w:anchor="_Toc3439" w:history="1">
        <w:r>
          <w:rPr>
            <w:rFonts w:ascii="仿宋" w:eastAsia="仿宋" w:hAnsi="仿宋" w:cs="仿宋" w:hint="eastAsia"/>
            <w:lang w:eastAsia="zh-CN"/>
          </w:rPr>
          <w:t>(四)、利润率高</w:t>
        </w:r>
        <w:r>
          <w:tab/>
        </w:r>
        <w:r>
          <w:fldChar w:fldCharType="begin"/>
        </w:r>
        <w:r>
          <w:instrText xml:space="preserve"> PAGEREF _Toc3439 \h </w:instrText>
        </w:r>
        <w:r>
          <w:fldChar w:fldCharType="separate"/>
        </w:r>
        <w:r>
          <w:t>49</w:t>
        </w:r>
        <w:r>
          <w:fldChar w:fldCharType="end"/>
        </w:r>
      </w:hyperlink>
    </w:p>
    <w:p>
      <w:pPr>
        <w:pStyle w:val="TOC1"/>
        <w:tabs>
          <w:tab w:val="right" w:leader="dot" w:pos="8306"/>
        </w:tabs>
      </w:pPr>
      <w:hyperlink w:anchor="_Toc29369" w:history="1">
        <w:r>
          <w:rPr>
            <w:rFonts w:ascii="仿宋" w:eastAsia="仿宋" w:hAnsi="仿宋" w:cs="仿宋" w:hint="eastAsia"/>
            <w:lang w:eastAsia="zh-CN"/>
          </w:rPr>
          <w:t>十二、加工中心铸件项目社会影响</w:t>
        </w:r>
        <w:r>
          <w:tab/>
        </w:r>
        <w:r>
          <w:fldChar w:fldCharType="begin"/>
        </w:r>
        <w:r>
          <w:instrText xml:space="preserve"> PAGEREF _Toc29369 \h </w:instrText>
        </w:r>
        <w:r>
          <w:fldChar w:fldCharType="separate"/>
        </w:r>
        <w:r>
          <w:t>51</w:t>
        </w:r>
        <w:r>
          <w:fldChar w:fldCharType="end"/>
        </w:r>
      </w:hyperlink>
    </w:p>
    <w:p>
      <w:pPr>
        <w:pStyle w:val="TOC2"/>
        <w:tabs>
          <w:tab w:val="right" w:leader="dot" w:pos="8306"/>
        </w:tabs>
      </w:pPr>
      <w:hyperlink w:anchor="_Toc3421" w:history="1">
        <w:r>
          <w:rPr>
            <w:rFonts w:ascii="仿宋" w:eastAsia="仿宋" w:hAnsi="仿宋" w:cs="仿宋" w:hint="eastAsia"/>
            <w:lang w:eastAsia="zh-CN"/>
          </w:rPr>
          <w:t>(一)、社会责任与义务</w:t>
        </w:r>
        <w:r>
          <w:tab/>
        </w:r>
        <w:r>
          <w:fldChar w:fldCharType="begin"/>
        </w:r>
        <w:r>
          <w:instrText xml:space="preserve"> PAGEREF _Toc3421 \h </w:instrText>
        </w:r>
        <w:r>
          <w:fldChar w:fldCharType="separate"/>
        </w:r>
        <w:r>
          <w:t>51</w:t>
        </w:r>
        <w:r>
          <w:fldChar w:fldCharType="end"/>
        </w:r>
      </w:hyperlink>
    </w:p>
    <w:p>
      <w:pPr>
        <w:pStyle w:val="TOC2"/>
        <w:tabs>
          <w:tab w:val="right" w:leader="dot" w:pos="8306"/>
        </w:tabs>
      </w:pPr>
      <w:hyperlink w:anchor="_Toc10713" w:history="1">
        <w:r>
          <w:rPr>
            <w:rFonts w:ascii="仿宋" w:eastAsia="仿宋" w:hAnsi="仿宋" w:cs="仿宋" w:hint="eastAsia"/>
            <w:lang w:eastAsia="zh-CN"/>
          </w:rPr>
          <w:t>(二)、社会参与与沟通</w:t>
        </w:r>
        <w:r>
          <w:tab/>
        </w:r>
        <w:r>
          <w:fldChar w:fldCharType="begin"/>
        </w:r>
        <w:r>
          <w:instrText xml:space="preserve"> PAGEREF _Toc10713 \h </w:instrText>
        </w:r>
        <w:r>
          <w:fldChar w:fldCharType="separate"/>
        </w:r>
        <w:r>
          <w:t>52</w:t>
        </w:r>
        <w:r>
          <w:fldChar w:fldCharType="end"/>
        </w:r>
      </w:hyperlink>
    </w:p>
    <w:p>
      <w:pPr>
        <w:pStyle w:val="TOC1"/>
        <w:tabs>
          <w:tab w:val="right" w:leader="dot" w:pos="8306"/>
        </w:tabs>
      </w:pPr>
      <w:hyperlink w:anchor="_Toc27482" w:history="1">
        <w:r>
          <w:rPr>
            <w:rFonts w:ascii="仿宋" w:eastAsia="仿宋" w:hAnsi="仿宋" w:cs="仿宋" w:hint="eastAsia"/>
            <w:lang w:eastAsia="zh-CN"/>
          </w:rPr>
          <w:t>十三、利益相关者分析与沟通计划</w:t>
        </w:r>
        <w:r>
          <w:tab/>
        </w:r>
        <w:r>
          <w:fldChar w:fldCharType="begin"/>
        </w:r>
        <w:r>
          <w:instrText xml:space="preserve"> PAGEREF _Toc27482 \h </w:instrText>
        </w:r>
        <w:r>
          <w:fldChar w:fldCharType="separate"/>
        </w:r>
        <w:r>
          <w:t>53</w:t>
        </w:r>
        <w:r>
          <w:fldChar w:fldCharType="end"/>
        </w:r>
      </w:hyperlink>
    </w:p>
    <w:p>
      <w:pPr>
        <w:pStyle w:val="TOC2"/>
        <w:tabs>
          <w:tab w:val="right" w:leader="dot" w:pos="8306"/>
        </w:tabs>
      </w:pPr>
      <w:hyperlink w:anchor="_Toc3434" w:history="1">
        <w:r>
          <w:rPr>
            <w:rFonts w:ascii="仿宋" w:eastAsia="仿宋" w:hAnsi="仿宋" w:cs="仿宋" w:hint="eastAsia"/>
            <w:lang w:eastAsia="zh-CN"/>
          </w:rPr>
          <w:t>(一)、利益相关者分析</w:t>
        </w:r>
        <w:r>
          <w:tab/>
        </w:r>
        <w:r>
          <w:fldChar w:fldCharType="begin"/>
        </w:r>
        <w:r>
          <w:instrText xml:space="preserve"> PAGEREF _Toc3434 \h </w:instrText>
        </w:r>
        <w:r>
          <w:fldChar w:fldCharType="separate"/>
        </w:r>
        <w:r>
          <w:t>53</w:t>
        </w:r>
        <w:r>
          <w:fldChar w:fldCharType="end"/>
        </w:r>
      </w:hyperlink>
    </w:p>
    <w:p>
      <w:pPr>
        <w:pStyle w:val="TOC2"/>
        <w:tabs>
          <w:tab w:val="right" w:leader="dot" w:pos="8306"/>
        </w:tabs>
      </w:pPr>
      <w:hyperlink w:anchor="_Toc12592" w:history="1">
        <w:r>
          <w:rPr>
            <w:rFonts w:ascii="仿宋" w:eastAsia="仿宋" w:hAnsi="仿宋" w:cs="仿宋" w:hint="eastAsia"/>
            <w:lang w:eastAsia="zh-CN"/>
          </w:rPr>
          <w:t>(二)、沟通计划</w:t>
        </w:r>
        <w:r>
          <w:tab/>
        </w:r>
        <w:r>
          <w:fldChar w:fldCharType="begin"/>
        </w:r>
        <w:r>
          <w:instrText xml:space="preserve"> PAGEREF _Toc12592 \h </w:instrText>
        </w:r>
        <w:r>
          <w:fldChar w:fldCharType="separate"/>
        </w:r>
        <w:r>
          <w:t>54</w:t>
        </w:r>
        <w:r>
          <w:fldChar w:fldCharType="end"/>
        </w:r>
      </w:hyperlink>
    </w:p>
    <w:p>
      <w:pPr>
        <w:pStyle w:val="TOC1"/>
        <w:tabs>
          <w:tab w:val="right" w:leader="dot" w:pos="8306"/>
        </w:tabs>
      </w:pPr>
      <w:hyperlink w:anchor="_Toc12015" w:history="1">
        <w:r>
          <w:rPr>
            <w:rFonts w:ascii="仿宋" w:eastAsia="仿宋" w:hAnsi="仿宋" w:cs="仿宋" w:hint="eastAsia"/>
            <w:lang w:eastAsia="zh-CN"/>
          </w:rPr>
          <w:t>十四、营销与推广策略</w:t>
        </w:r>
        <w:r>
          <w:tab/>
        </w:r>
        <w:r>
          <w:fldChar w:fldCharType="begin"/>
        </w:r>
        <w:r>
          <w:instrText xml:space="preserve"> PAGEREF _Toc12015 \h </w:instrText>
        </w:r>
        <w:r>
          <w:fldChar w:fldCharType="separate"/>
        </w:r>
        <w:r>
          <w:t>55</w:t>
        </w:r>
        <w:r>
          <w:fldChar w:fldCharType="end"/>
        </w:r>
      </w:hyperlink>
    </w:p>
    <w:p>
      <w:pPr>
        <w:pStyle w:val="TOC2"/>
        <w:tabs>
          <w:tab w:val="right" w:leader="dot" w:pos="8306"/>
        </w:tabs>
      </w:pPr>
      <w:hyperlink w:anchor="_Toc9647" w:history="1">
        <w:r>
          <w:rPr>
            <w:rFonts w:ascii="仿宋" w:eastAsia="仿宋" w:hAnsi="仿宋" w:cs="仿宋" w:hint="eastAsia"/>
            <w:lang w:eastAsia="zh-CN"/>
          </w:rPr>
          <w:t>(一)、产品/服务定位与特点</w:t>
        </w:r>
        <w:r>
          <w:tab/>
        </w:r>
        <w:r>
          <w:fldChar w:fldCharType="begin"/>
        </w:r>
        <w:r>
          <w:instrText xml:space="preserve"> PAGEREF _Toc9647 \h </w:instrText>
        </w:r>
        <w:r>
          <w:fldChar w:fldCharType="separate"/>
        </w:r>
        <w:r>
          <w:t>55</w:t>
        </w:r>
        <w:r>
          <w:fldChar w:fldCharType="end"/>
        </w:r>
      </w:hyperlink>
    </w:p>
    <w:p>
      <w:pPr>
        <w:pStyle w:val="TOC2"/>
        <w:tabs>
          <w:tab w:val="right" w:leader="dot" w:pos="8306"/>
        </w:tabs>
      </w:pPr>
      <w:hyperlink w:anchor="_Toc12263" w:history="1">
        <w:r>
          <w:rPr>
            <w:rFonts w:ascii="仿宋" w:eastAsia="仿宋" w:hAnsi="仿宋" w:cs="仿宋" w:hint="eastAsia"/>
            <w:lang w:eastAsia="zh-CN"/>
          </w:rPr>
          <w:t>(二)、市场定位与竞争分析</w:t>
        </w:r>
        <w:r>
          <w:tab/>
        </w:r>
        <w:r>
          <w:fldChar w:fldCharType="begin"/>
        </w:r>
        <w:r>
          <w:instrText xml:space="preserve"> PAGEREF _Toc12263 \h </w:instrText>
        </w:r>
        <w:r>
          <w:fldChar w:fldCharType="separate"/>
        </w:r>
        <w:r>
          <w:t>56</w:t>
        </w:r>
        <w:r>
          <w:fldChar w:fldCharType="end"/>
        </w:r>
      </w:hyperlink>
    </w:p>
    <w:p>
      <w:pPr>
        <w:pStyle w:val="TOC2"/>
        <w:tabs>
          <w:tab w:val="right" w:leader="dot" w:pos="8306"/>
        </w:tabs>
      </w:pPr>
      <w:hyperlink w:anchor="_Toc19076" w:history="1">
        <w:r>
          <w:rPr>
            <w:rFonts w:ascii="仿宋" w:eastAsia="仿宋" w:hAnsi="仿宋" w:cs="仿宋" w:hint="eastAsia"/>
            <w:lang w:eastAsia="zh-CN"/>
          </w:rPr>
          <w:t>(三)、营销渠道与策略</w:t>
        </w:r>
        <w:r>
          <w:tab/>
        </w:r>
        <w:r>
          <w:fldChar w:fldCharType="begin"/>
        </w:r>
        <w:r>
          <w:instrText xml:space="preserve"> PAGEREF _Toc19076 \h </w:instrText>
        </w:r>
        <w:r>
          <w:fldChar w:fldCharType="separate"/>
        </w:r>
        <w:r>
          <w:t>58</w:t>
        </w:r>
        <w:r>
          <w:fldChar w:fldCharType="end"/>
        </w:r>
      </w:hyperlink>
    </w:p>
    <w:p>
      <w:pPr>
        <w:pStyle w:val="TOC2"/>
        <w:tabs>
          <w:tab w:val="right" w:leader="dot" w:pos="8306"/>
        </w:tabs>
      </w:pPr>
      <w:hyperlink w:anchor="_Toc210" w:history="1">
        <w:r>
          <w:rPr>
            <w:rFonts w:ascii="仿宋" w:eastAsia="仿宋" w:hAnsi="仿宋" w:cs="仿宋" w:hint="eastAsia"/>
            <w:lang w:eastAsia="zh-CN"/>
          </w:rPr>
          <w:t>(四)、推广与宣传活动</w:t>
        </w:r>
        <w:r>
          <w:tab/>
        </w:r>
        <w:r>
          <w:fldChar w:fldCharType="begin"/>
        </w:r>
        <w:r>
          <w:instrText xml:space="preserve"> PAGEREF _Toc210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
      <w:r>
        <w:rPr>
          <w:rFonts w:ascii="仿宋" w:eastAsia="仿宋" w:hAnsi="仿宋" w:cs="仿宋" w:hint="eastAsia"/>
          <w:sz w:val="28"/>
          <w:lang w:eastAsia="zh-CN"/>
        </w:rPr>
        <w:t>一、加工中心铸件项目土建工程</w:t>
      </w:r>
      <w:bookmarkEnd w:id="2"/>
    </w:p>
    <w:p>
      <w:pPr>
        <w:pStyle w:val="Heading2"/>
        <w:rPr>
          <w:rFonts w:ascii="仿宋" w:eastAsia="仿宋" w:hAnsi="仿宋" w:cs="仿宋" w:hint="eastAsia"/>
          <w:lang w:eastAsia="zh-CN"/>
        </w:rPr>
      </w:pPr>
      <w:bookmarkStart w:id="3" w:name="_Toc100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在加工中心铸件项目的建筑工程设计中，我们将秉承一系列重要的设计原则，以确保加工中心铸件项目建筑在功能、美观、可持续性等方面达到最佳效果。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首要原则是确保建筑的功能性得到最大化的发挥。我们将充分理解加工中心铸件项目的实际需求，合理布局各个功能区域，保证建筑在满足业务需求的同时，提供高效的工作环境。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在建筑设计中，我们将综合考虑建设和运营成本。通过精细的经济效益分析，确保设计方案在高效利用资源的同时，对加工中心铸件项目的长期盈利能力有积极的贡献。</w:t>
      </w:r>
    </w:p>
    <w:p>
      <w:pPr>
        <w:pStyle w:val="Heading2"/>
        <w:ind w:firstLine="560" w:firstLineChars="200"/>
        <w:rPr>
          <w:rFonts w:ascii="仿宋" w:eastAsia="仿宋" w:hAnsi="仿宋" w:cs="仿宋" w:hint="eastAsia"/>
          <w:sz w:val="28"/>
          <w:lang w:eastAsia="zh-CN"/>
        </w:rPr>
      </w:pPr>
      <w:bookmarkStart w:id="4" w:name="_Toc157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的土建工程设计中，我们将精准设定设计年限，结合加工中心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工中心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加工中心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工中心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工中心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本期工程加工中心铸件项目预计总建筑面积XXX平方米，其中：计容建筑面积XXX平方米，计划建筑工程投资XX万元，占加工中心铸件项目总投资的XX%。</w:t>
      </w:r>
    </w:p>
    <w:p>
      <w:pPr>
        <w:pStyle w:val="Heading1"/>
        <w:ind w:firstLine="560" w:firstLineChars="200"/>
        <w:rPr>
          <w:rFonts w:ascii="仿宋" w:eastAsia="仿宋" w:hAnsi="仿宋" w:cs="仿宋" w:hint="eastAsia"/>
          <w:sz w:val="28"/>
          <w:lang w:eastAsia="zh-CN"/>
        </w:rPr>
      </w:pPr>
      <w:bookmarkStart w:id="7" w:name="_Toc26885"/>
      <w:r>
        <w:rPr>
          <w:rFonts w:ascii="仿宋" w:eastAsia="仿宋" w:hAnsi="仿宋" w:cs="仿宋" w:hint="eastAsia"/>
          <w:sz w:val="28"/>
          <w:lang w:eastAsia="zh-CN"/>
        </w:rPr>
        <w:t>二、加工中心铸件项目建设背景及必要性分析</w:t>
      </w:r>
      <w:bookmarkEnd w:id="7"/>
    </w:p>
    <w:p>
      <w:pPr>
        <w:pStyle w:val="Heading2"/>
        <w:rPr>
          <w:rFonts w:ascii="仿宋" w:eastAsia="仿宋" w:hAnsi="仿宋" w:cs="仿宋" w:hint="eastAsia"/>
          <w:lang w:eastAsia="zh-CN"/>
        </w:rPr>
      </w:pPr>
      <w:bookmarkStart w:id="8" w:name="_Toc4084"/>
      <w:r>
        <w:rPr>
          <w:rFonts w:ascii="仿宋" w:eastAsia="仿宋" w:hAnsi="仿宋" w:cs="仿宋" w:hint="eastAsia"/>
          <w:lang w:eastAsia="zh-CN"/>
        </w:rPr>
        <w:t>(一)、加工中心铸件项目背景分析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加工中心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工中心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工中心铸件项目在这个潮流中的定位。同时，我们将关注行业内涌现的新兴机遇，以便加工中心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工中心铸件项目提供了强大的发展动力。我们将聚焦于行业内最新的技术发展趋势，包括但不限于人工智能、大数据分析、物联网等领域。通过深度的技术研究，我们将确保加工中心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工中心铸件项目发展的源泉。我们将投入更多的精力对市场需求进行深入剖析，超越表面的需求，深入挖掘潜在的市场痛点和机遇。通过对市场需求的细致了解，加工中心铸件项目将更有针对性地设计解决方案，满足市场的多样化需求，从而更好地促进加工中心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加工中心铸件项目战略至关重要。我们将对竞争态势进行更为深入的分析，包括但不限于市场份额、产品特点、客户满意度等多个维度。通过深度的竞争分析，加工中心铸件项目将能够更准确地把握市场脉搏，制定具有竞争力的加工中心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工中心铸件项目的发展具有直接的影响。我们将进行更为全面的法规和政策分析，了解行业发展中的潜在法律风险和合规挑战。通过充分了解和遵守相关法规，加工中心铸件项目将确保在法律框架内合法合规运营，为加工中心铸件项目的稳健发展提供有力支持。</w:t>
      </w:r>
    </w:p>
    <w:p>
      <w:pPr>
        <w:pStyle w:val="Heading2"/>
        <w:ind w:firstLine="560" w:firstLineChars="200"/>
        <w:rPr>
          <w:rFonts w:ascii="仿宋" w:eastAsia="仿宋" w:hAnsi="仿宋" w:cs="仿宋" w:hint="eastAsia"/>
          <w:sz w:val="28"/>
          <w:lang w:eastAsia="zh-CN"/>
        </w:rPr>
      </w:pPr>
      <w:bookmarkStart w:id="9" w:name="_Toc12276"/>
      <w:r>
        <w:rPr>
          <w:rFonts w:ascii="仿宋" w:eastAsia="仿宋" w:hAnsi="仿宋" w:cs="仿宋" w:hint="eastAsia"/>
          <w:sz w:val="28"/>
          <w:lang w:eastAsia="zh-CN"/>
        </w:rPr>
        <w:t>(二)、加工中心铸件项目建设必要性分析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建设的迫切性源于对行业发展趋势的深刻洞察。我们正处于一个行业变革的时代，科技创新、数字化转型成为企业发展的关键动力。加工中心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建设不仅仅是为了跟上潮流，更是为了通过技术创新推动企业的持续发展。通过引入先进的技术和解决方案，加工中心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工中心铸件项目的建设成为必然选择，通过提高产品质量、拓展服务领域，从而在竞争中获得更多的机会。加工中心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工中心铸件项目建设的必要性体现在对客户需求更精准的满足。通过加工中心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建设的背后是对企业持续创新的追求。只有通过不断创新，企业才能在竞争中立于不败之地。加工中心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43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58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加工中心铸件项目的主要产品是XXXX，预计年产值为XXX万元。这一产品在市场中占据着重要的地位，其广泛的应用范围使得该加工中心铸件项目的市场前景非常广阔。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工中心铸件项目的xxx产品作为重要的原材料之一，将在多个领域发挥关键作用。其在建筑、交通、能源等方面的广泛应用将为整个产业链提供强大的支持，形成产业协同效应。加工中心铸件项目的年产值XXX万XXX万XXX万万元不仅反映了其在市场上的巨大潜力，更预示着它对国民经济的积极贡献。这种关联度高、涉及面广的产业关系，使得该加工中心铸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495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总征地面积为XXXX平方米，相当于约XX.XX亩，其中净用地面积为XXXX平方米，红线范围内相当于约XX.XX亩。这一用地规模充分考虑了加工中心铸件项目的建设需求，保障了加工中心铸件项目在合适的空间内得以充分发展。加工中心铸件项目规划的总建筑面积为XXXX平方米，其中主体工程建设占XXXX平方米，计容建筑面积达XXXX平方米。预计建筑工程的投资将达到XXXX万元，为加工中心铸件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计划购置的设备共计XXXX台（套），设备购置费用为XXXX万元。这一设备购置计划充分考虑到加工中心铸件项目的生产需求和技术要求，确保了加工中心铸件项目在生产运营中具备先进的技术装备和高效的生产能力。设备的合理配置将为加工中心铸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计划总投资为XXXX万元，预计年实现营业收入为XXXX万元。这一产能规模的设定旨在确保加工中心铸件项目能够在投资与回报之间取得平衡，实现长期可持续的发展。加工中心铸件项目的总投资充分考虑到各个方面的需求，包括用地建设、设备购置等多个环节，以确保加工中心铸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428"/>
      <w:r>
        <w:rPr>
          <w:rFonts w:ascii="仿宋" w:eastAsia="仿宋" w:hAnsi="仿宋" w:cs="仿宋" w:hint="eastAsia"/>
          <w:sz w:val="28"/>
          <w:lang w:eastAsia="zh-CN"/>
        </w:rPr>
        <w:t>四、加工中心铸件项目文档管理</w:t>
      </w:r>
      <w:bookmarkEnd w:id="13"/>
    </w:p>
    <w:p>
      <w:pPr>
        <w:pStyle w:val="Heading2"/>
        <w:rPr>
          <w:rFonts w:ascii="仿宋" w:eastAsia="仿宋" w:hAnsi="仿宋" w:cs="仿宋" w:hint="eastAsia"/>
          <w:lang w:eastAsia="zh-CN"/>
        </w:rPr>
      </w:pPr>
      <w:bookmarkStart w:id="14" w:name="_Toc408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加工中心铸件项目高度重视文档的质量和准确性，以支持加工中心铸件项目的各项活动和决策。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文档的编制始于加工中心铸件项目计划的初期，我们制定了详细的文档编制计划，明确了每个文档的内容、格式和编写责任人。在加工中心铸件项目启动阶段，我们首先编制了加工中心铸件项目章程，明确定义了加工中心铸件项目的目标、范围、风险等关键要素。随后，加工中心铸件项目团队根据计划陆续编制了需求文档、设计文档、测试文档等各类文档，确保加工中心铸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工中心铸件项目管理中的重要环节，旨在确保加工中心铸件项目文档符合质量标准和加工中心铸件项目需求。在加工中心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工中心铸件项目相关利益方和专业领域的专家对文档进行独立审查。这有助于获取更全面、客观的反馈，确保加工中心铸件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加工中心铸件项目在文档编制与审查方面建立了严格的管理机制，通过规范的流程和多维度的审查，确保加工中心铸件项目文档的质量、准确性和可靠性，为加工中心铸件项目的顺利推进提供了有力支持。</w:t>
      </w:r>
    </w:p>
    <w:p>
      <w:pPr>
        <w:pStyle w:val="Heading2"/>
        <w:ind w:firstLine="560" w:firstLineChars="200"/>
        <w:rPr>
          <w:rFonts w:ascii="仿宋" w:eastAsia="仿宋" w:hAnsi="仿宋" w:cs="仿宋" w:hint="eastAsia"/>
          <w:sz w:val="28"/>
          <w:lang w:eastAsia="zh-CN"/>
        </w:rPr>
      </w:pPr>
      <w:bookmarkStart w:id="15" w:name="_Toc2284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我们通过多渠道发布文档，包括电子邮件、加工中心铸件项目管理平台、内部网站等，以满足不同团队成员的偏好和需求。多渠道发布确保了信息的全面覆盖。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我们采用了精细的权限控制，确保只有授权人员可以访问敏感信息。这种安全措施保护了加工中心铸件项目文档的机密性，防止了未经授权的信息泄露。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0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工中心铸件项目生命周期中一个至关重要的环节，直接关系到加工中心铸件项目信息的长期保存和历史记录的完整性。在加工中心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30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253"/>
      <w:r>
        <w:rPr>
          <w:rFonts w:ascii="仿宋" w:eastAsia="仿宋" w:hAnsi="仿宋" w:cs="仿宋" w:hint="eastAsia"/>
          <w:lang w:eastAsia="zh-CN"/>
        </w:rPr>
        <w:t>(一)、加工中心铸件行业分析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行业一直以来都是市场的关注焦点。行业内的发展趋势、竞争态势以及潜在机会都对加工中心铸件项目的推进产生深远的影响。通过深入研究行业的整体概貌，我们将更好地理解行业的核心特征，为加工中心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行业，技术一直是推动创新和发展的关键因素。我们将对当前技术趋势进行详尽分析，包括但不限于人工智能、大数据应用、先进制造技术等。这有助于加工中心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工中心铸件项目成功的基础。我们将对主要竞争对手进行深入研究，包括其市场份额、产品特点、市场定位等。通过全面了解竞争对手的优势和劣势，加工中心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2"/>
      <w:r>
        <w:rPr>
          <w:rFonts w:ascii="仿宋" w:eastAsia="仿宋" w:hAnsi="仿宋" w:cs="仿宋" w:hint="eastAsia"/>
          <w:sz w:val="28"/>
          <w:lang w:eastAsia="zh-CN"/>
        </w:rPr>
        <w:t>(二)、加工中心铸件市场分析预测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工中心铸件市场未来的增长趋势。这包括市场的整体规模、各细分领域的发展趋势等。加工中心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工中心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工中心铸件项目实施过程中需要充分考虑的因素。我们将对市场风险进行全面评估，包括但不限于政策法规风险、市场竞争风险、技术变革风险等。通过对潜在风险的深入分析，加工中心铸件项目可以制定相应的风险缓解策略，降低不确定性对加工中心铸件项目的影响。</w:t>
      </w:r>
    </w:p>
    <w:p>
      <w:pPr>
        <w:pStyle w:val="Heading1"/>
        <w:ind w:firstLine="560" w:firstLineChars="200"/>
        <w:rPr>
          <w:rFonts w:ascii="仿宋" w:eastAsia="仿宋" w:hAnsi="仿宋" w:cs="仿宋" w:hint="eastAsia"/>
          <w:sz w:val="28"/>
          <w:lang w:eastAsia="zh-CN"/>
        </w:rPr>
      </w:pPr>
      <w:bookmarkStart w:id="20" w:name="_Toc16834"/>
      <w:r>
        <w:rPr>
          <w:rFonts w:ascii="仿宋" w:eastAsia="仿宋" w:hAnsi="仿宋" w:cs="仿宋" w:hint="eastAsia"/>
          <w:sz w:val="28"/>
          <w:lang w:eastAsia="zh-CN"/>
        </w:rPr>
        <w:t>六、加工中心铸件项目绩效评估</w:t>
      </w:r>
      <w:bookmarkEnd w:id="20"/>
    </w:p>
    <w:p>
      <w:pPr>
        <w:pStyle w:val="Heading2"/>
        <w:rPr>
          <w:rFonts w:ascii="仿宋" w:eastAsia="仿宋" w:hAnsi="仿宋" w:cs="仿宋" w:hint="eastAsia"/>
          <w:lang w:eastAsia="zh-CN"/>
        </w:rPr>
      </w:pPr>
      <w:bookmarkStart w:id="21" w:name="_Toc1018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中，我们设计了一套全面的绩效评估指标，以确保加工中心铸件项目的可控和成功交付。这些指标跨足加工中心铸件项目目标、成本、进度和质量等多个维度，为我们提供了全面洞察加工中心铸件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https://d.book118.com/488045064047006047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37ABD"/>
    <w:rsid w:val="6B337A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4506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2024-03-01T19:41:00Z</dcterms:created>
  <dcterms:modified xsi:type="dcterms:W3CDTF">2024-03-01T19:42:10Z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401912FEA1E54E2F9BFB75E3C14E0503_11</vt:lpwstr>
  </property>
  <property fmtid="{D5CDD505-2E9C-101B-9397-08002B2CF9AE}" pid="3" name="KSOProductBuildVer">
    <vt:lpwstr>2052-12.1.0.16388</vt:lpwstr>
  </property>
</Properties>
</file>