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OC1"/>
        <w:tabs>
          <w:tab w:val="right" w:leader="dot" w:pos="8306"/>
        </w:tabs>
        <w:jc w:val="center"/>
        <w:rPr>
          <w:rFonts w:ascii="宋体" w:eastAsia="宋体" w:hAnsi="宋体" w:cs="宋体" w:hint="eastAsia"/>
          <w:b/>
          <w:bCs/>
          <w:sz w:val="28"/>
          <w:szCs w:val="28"/>
        </w:rPr>
      </w:pPr>
      <w:bookmarkStart w:id="0" w:name="_Toc21958"/>
      <w:bookmarkStart w:id="1" w:name="_Toc25068731"/>
      <w:bookmarkStart w:id="2" w:name="_Toc25068673"/>
      <w:r>
        <w:rPr>
          <w:rFonts w:ascii="宋体" w:eastAsia="宋体" w:hAnsi="宋体" w:cs="宋体" w:hint="eastAsia"/>
          <w:b/>
          <w:bCs/>
          <w:sz w:val="28"/>
          <w:szCs w:val="28"/>
        </w:rPr>
        <w:t>目录</w:t>
      </w:r>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r>
        <w:rPr>
          <w:rFonts w:ascii="黑体" w:eastAsia="黑体" w:hAnsi="黑体"/>
          <w:sz w:val="24"/>
        </w:rPr>
        <w:fldChar w:fldCharType="begin"/>
      </w:r>
      <w:r>
        <w:rPr>
          <w:rFonts w:ascii="黑体" w:eastAsia="黑体" w:hAnsi="黑体"/>
          <w:sz w:val="24"/>
        </w:rPr>
        <w:instrText xml:space="preserve">TOC \o "1-4" \h \u </w:instrText>
      </w:r>
      <w:r>
        <w:rPr>
          <w:rFonts w:ascii="黑体" w:eastAsia="黑体" w:hAnsi="黑体"/>
          <w:sz w:val="24"/>
        </w:rPr>
        <w:fldChar w:fldCharType="separate"/>
      </w:r>
      <w:hyperlink w:anchor="_Toc8583" w:history="1">
        <w:r>
          <w:rPr>
            <w:rFonts w:ascii="黑体" w:eastAsia="黑体" w:hAnsi="黑体" w:cs="黑体" w:hint="eastAsia"/>
            <w:bCs w:val="0"/>
            <w:kern w:val="0"/>
            <w:sz w:val="24"/>
            <w:szCs w:val="24"/>
          </w:rPr>
          <w:t>摘 要</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_Toc8583 </w:instrText>
        </w:r>
        <w:r>
          <w:rPr>
            <w:rFonts w:ascii="黑体" w:eastAsia="黑体" w:hAnsi="黑体" w:cs="黑体" w:hint="eastAsia"/>
            <w:sz w:val="24"/>
            <w:szCs w:val="24"/>
          </w:rPr>
          <w:fldChar w:fldCharType="separate"/>
        </w:r>
        <w:r>
          <w:rPr>
            <w:rFonts w:ascii="黑体" w:eastAsia="黑体" w:hAnsi="黑体" w:cs="黑体" w:hint="eastAsia"/>
            <w:sz w:val="24"/>
            <w:szCs w:val="24"/>
          </w:rPr>
          <w:t>II</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851" w:history="1">
        <w:r>
          <w:rPr>
            <w:rFonts w:ascii="黑体" w:eastAsia="黑体" w:hAnsi="黑体" w:cs="黑体" w:hint="eastAsia"/>
            <w:bCs w:val="0"/>
            <w:sz w:val="24"/>
            <w:szCs w:val="24"/>
          </w:rPr>
          <w:t>Abstract</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_Toc851 </w:instrText>
        </w:r>
        <w:r>
          <w:rPr>
            <w:rFonts w:ascii="黑体" w:eastAsia="黑体" w:hAnsi="黑体" w:cs="黑体" w:hint="eastAsia"/>
            <w:sz w:val="24"/>
            <w:szCs w:val="24"/>
          </w:rPr>
          <w:fldChar w:fldCharType="separate"/>
        </w:r>
        <w:r>
          <w:rPr>
            <w:rFonts w:ascii="黑体" w:eastAsia="黑体" w:hAnsi="黑体" w:cs="黑体" w:hint="eastAsia"/>
            <w:sz w:val="24"/>
            <w:szCs w:val="24"/>
          </w:rPr>
          <w:t>III</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6608" w:history="1">
        <w:r>
          <w:rPr>
            <w:rFonts w:ascii="黑体" w:eastAsia="黑体" w:hAnsi="黑体" w:cs="黑体" w:hint="eastAsia"/>
            <w:bCs w:val="0"/>
            <w:sz w:val="24"/>
            <w:szCs w:val="24"/>
          </w:rPr>
          <w:t>1前言</w:t>
        </w:r>
        <w:r>
          <w:rPr>
            <w:rFonts w:ascii="黑体" w:eastAsia="黑体" w:hAnsi="黑体" w:cs="黑体" w:hint="eastAsia"/>
            <w:bCs w:val="0"/>
            <w:sz w:val="24"/>
            <w:szCs w:val="24"/>
          </w:rPr>
          <w:t xml:space="preserve"> </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_Toc6608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6890" w:history="1">
        <w:r>
          <w:rPr>
            <w:rFonts w:ascii="黑体" w:eastAsia="黑体" w:hAnsi="黑体" w:cs="黑体" w:hint="eastAsia"/>
            <w:bCs w:val="0"/>
            <w:sz w:val="24"/>
            <w:szCs w:val="24"/>
          </w:rPr>
          <w:t>2研究对象与研究方法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_Toc6890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8542" w:history="1">
        <w:r>
          <w:rPr>
            <w:rFonts w:ascii="黑体" w:eastAsia="黑体" w:hAnsi="黑体" w:cs="黑体" w:hint="eastAsia"/>
            <w:bCs w:val="0"/>
            <w:sz w:val="24"/>
            <w:szCs w:val="24"/>
          </w:rPr>
          <w:t>2.1研究对象</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_Toc8542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0859" w:history="1">
        <w:r>
          <w:rPr>
            <w:rFonts w:ascii="黑体" w:eastAsia="黑体" w:hAnsi="黑体" w:cs="黑体" w:hint="eastAsia"/>
            <w:bCs w:val="0"/>
            <w:sz w:val="24"/>
            <w:szCs w:val="24"/>
          </w:rPr>
          <w:t>2.2研究方法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_Toc10859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9708" w:history="1">
        <w:r>
          <w:rPr>
            <w:rFonts w:ascii="黑体" w:eastAsia="黑体" w:hAnsi="黑体" w:cs="黑体" w:hint="eastAsia"/>
            <w:bCs/>
            <w:sz w:val="24"/>
            <w:szCs w:val="24"/>
          </w:rPr>
          <w:t>2.2.1文献资料法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_Toc19708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3137" w:history="1">
        <w:r>
          <w:rPr>
            <w:rFonts w:ascii="黑体" w:eastAsia="黑体" w:hAnsi="黑体" w:cs="黑体" w:hint="eastAsia"/>
            <w:bCs/>
            <w:sz w:val="24"/>
            <w:szCs w:val="24"/>
          </w:rPr>
          <w:t>2.2.2问卷调查法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_Toc13137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6553" w:history="1">
        <w:r>
          <w:rPr>
            <w:rFonts w:ascii="黑体" w:eastAsia="黑体" w:hAnsi="黑体" w:cs="黑体" w:hint="eastAsia"/>
            <w:bCs/>
            <w:sz w:val="24"/>
            <w:szCs w:val="24"/>
          </w:rPr>
          <w:t>2.2.3访谈法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_Toc16553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6216" w:history="1">
        <w:r>
          <w:rPr>
            <w:rFonts w:ascii="黑体" w:eastAsia="黑体" w:hAnsi="黑体" w:cs="黑体" w:hint="eastAsia"/>
            <w:bCs w:val="0"/>
            <w:sz w:val="24"/>
            <w:szCs w:val="24"/>
          </w:rPr>
          <w:t>3研究结果与分析</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_Toc6216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4199" w:history="1">
        <w:r>
          <w:rPr>
            <w:rFonts w:ascii="黑体" w:eastAsia="黑体" w:hAnsi="黑体" w:cs="黑体" w:hint="eastAsia"/>
            <w:bCs w:val="0"/>
            <w:sz w:val="24"/>
            <w:szCs w:val="24"/>
          </w:rPr>
          <w:t>3.1昆明市本科高校游泳公共体育课开课情况调查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_Toc4199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9000" w:history="1">
        <w:r>
          <w:rPr>
            <w:rFonts w:ascii="黑体" w:eastAsia="黑体" w:hAnsi="黑体" w:cs="黑体" w:hint="eastAsia"/>
            <w:bCs/>
            <w:sz w:val="24"/>
            <w:szCs w:val="24"/>
          </w:rPr>
          <w:t>3.1.1游泳馆场地设施情况调查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_Toc29000 </w:instrText>
        </w:r>
        <w:r>
          <w:rPr>
            <w:rFonts w:ascii="黑体" w:eastAsia="黑体" w:hAnsi="黑体" w:cs="黑体" w:hint="eastAsia"/>
            <w:sz w:val="24"/>
            <w:szCs w:val="24"/>
          </w:rPr>
          <w:fldChar w:fldCharType="separate"/>
        </w:r>
        <w:r>
          <w:rPr>
            <w:rFonts w:ascii="黑体" w:eastAsia="黑体" w:hAnsi="黑体" w:cs="黑体" w:hint="eastAsia"/>
            <w:sz w:val="24"/>
            <w:szCs w:val="24"/>
          </w:rPr>
          <w:t>2</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4671" w:history="1">
        <w:r>
          <w:rPr>
            <w:rFonts w:ascii="黑体" w:eastAsia="黑体" w:hAnsi="黑体" w:cs="黑体" w:hint="eastAsia"/>
            <w:bCs/>
            <w:sz w:val="24"/>
            <w:szCs w:val="24"/>
          </w:rPr>
          <w:t>3.1.2游泳公共体育课开设的情况调查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_Toc24671 </w:instrText>
        </w:r>
        <w:r>
          <w:rPr>
            <w:rFonts w:ascii="黑体" w:eastAsia="黑体" w:hAnsi="黑体" w:cs="黑体" w:hint="eastAsia"/>
            <w:sz w:val="24"/>
            <w:szCs w:val="24"/>
          </w:rPr>
          <w:fldChar w:fldCharType="separate"/>
        </w:r>
        <w:r>
          <w:rPr>
            <w:rFonts w:ascii="黑体" w:eastAsia="黑体" w:hAnsi="黑体" w:cs="黑体" w:hint="eastAsia"/>
            <w:sz w:val="24"/>
            <w:szCs w:val="24"/>
          </w:rPr>
          <w:t>3</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1914" w:history="1">
        <w:r>
          <w:rPr>
            <w:rFonts w:ascii="黑体" w:eastAsia="黑体" w:hAnsi="黑体" w:cs="黑体" w:hint="eastAsia"/>
            <w:bCs/>
            <w:sz w:val="24"/>
            <w:szCs w:val="24"/>
          </w:rPr>
          <w:t>3.1.3游泳师资情况调查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_Toc21914 </w:instrText>
        </w:r>
        <w:r>
          <w:rPr>
            <w:rFonts w:ascii="黑体" w:eastAsia="黑体" w:hAnsi="黑体" w:cs="黑体" w:hint="eastAsia"/>
            <w:sz w:val="24"/>
            <w:szCs w:val="24"/>
          </w:rPr>
          <w:fldChar w:fldCharType="separate"/>
        </w:r>
        <w:r>
          <w:rPr>
            <w:rFonts w:ascii="黑体" w:eastAsia="黑体" w:hAnsi="黑体" w:cs="黑体" w:hint="eastAsia"/>
            <w:sz w:val="24"/>
            <w:szCs w:val="24"/>
          </w:rPr>
          <w:t>4</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876" w:history="1">
        <w:r>
          <w:rPr>
            <w:rFonts w:ascii="黑体" w:eastAsia="黑体" w:hAnsi="黑体" w:cs="黑体" w:hint="eastAsia"/>
            <w:bCs w:val="0"/>
            <w:sz w:val="24"/>
            <w:szCs w:val="24"/>
          </w:rPr>
          <w:t>3.2对开设游泳课程基本情况调查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_Toc1876 </w:instrText>
        </w:r>
        <w:r>
          <w:rPr>
            <w:rFonts w:ascii="黑体" w:eastAsia="黑体" w:hAnsi="黑体" w:cs="黑体" w:hint="eastAsia"/>
            <w:sz w:val="24"/>
            <w:szCs w:val="24"/>
          </w:rPr>
          <w:fldChar w:fldCharType="separate"/>
        </w:r>
        <w:r>
          <w:rPr>
            <w:rFonts w:ascii="黑体" w:eastAsia="黑体" w:hAnsi="黑体" w:cs="黑体" w:hint="eastAsia"/>
            <w:sz w:val="24"/>
            <w:szCs w:val="24"/>
          </w:rPr>
          <w:t>4</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9461" w:history="1">
        <w:r>
          <w:rPr>
            <w:rFonts w:ascii="黑体" w:eastAsia="黑体" w:hAnsi="黑体" w:cs="黑体" w:hint="eastAsia"/>
            <w:bCs/>
            <w:sz w:val="24"/>
            <w:szCs w:val="24"/>
          </w:rPr>
          <w:t>3.2.1游泳公共体育课程开设学时情况调查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_Toc29461 </w:instrText>
        </w:r>
        <w:r>
          <w:rPr>
            <w:rFonts w:ascii="黑体" w:eastAsia="黑体" w:hAnsi="黑体" w:cs="黑体" w:hint="eastAsia"/>
            <w:sz w:val="24"/>
            <w:szCs w:val="24"/>
          </w:rPr>
          <w:fldChar w:fldCharType="separate"/>
        </w:r>
        <w:r>
          <w:rPr>
            <w:rFonts w:ascii="黑体" w:eastAsia="黑体" w:hAnsi="黑体" w:cs="黑体" w:hint="eastAsia"/>
            <w:sz w:val="24"/>
            <w:szCs w:val="24"/>
          </w:rPr>
          <w:t>4</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9832" w:history="1">
        <w:r>
          <w:rPr>
            <w:rFonts w:ascii="黑体" w:eastAsia="黑体" w:hAnsi="黑体" w:cs="黑体" w:hint="eastAsia"/>
            <w:bCs/>
            <w:sz w:val="24"/>
            <w:szCs w:val="24"/>
          </w:rPr>
          <w:t>3.2.2对开设游泳公共体育课程学校教学内容调查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_Toc19832 </w:instrText>
        </w:r>
        <w:r>
          <w:rPr>
            <w:rFonts w:ascii="黑体" w:eastAsia="黑体" w:hAnsi="黑体" w:cs="黑体" w:hint="eastAsia"/>
            <w:sz w:val="24"/>
            <w:szCs w:val="24"/>
          </w:rPr>
          <w:fldChar w:fldCharType="separate"/>
        </w:r>
        <w:r>
          <w:rPr>
            <w:rFonts w:ascii="黑体" w:eastAsia="黑体" w:hAnsi="黑体" w:cs="黑体" w:hint="eastAsia"/>
            <w:sz w:val="24"/>
            <w:szCs w:val="24"/>
          </w:rPr>
          <w:t>5</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7415" w:history="1">
        <w:r>
          <w:rPr>
            <w:rFonts w:ascii="黑体" w:eastAsia="黑体" w:hAnsi="黑体" w:cs="黑体" w:hint="eastAsia"/>
            <w:bCs/>
            <w:sz w:val="24"/>
            <w:szCs w:val="24"/>
          </w:rPr>
          <w:t>3.2.3学生对开设游泳公共体育课的满意度调查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_Toc17415 </w:instrText>
        </w:r>
        <w:r>
          <w:rPr>
            <w:rFonts w:ascii="黑体" w:eastAsia="黑体" w:hAnsi="黑体" w:cs="黑体" w:hint="eastAsia"/>
            <w:sz w:val="24"/>
            <w:szCs w:val="24"/>
          </w:rPr>
          <w:fldChar w:fldCharType="separate"/>
        </w:r>
        <w:r>
          <w:rPr>
            <w:rFonts w:ascii="黑体" w:eastAsia="黑体" w:hAnsi="黑体" w:cs="黑体" w:hint="eastAsia"/>
            <w:sz w:val="24"/>
            <w:szCs w:val="24"/>
          </w:rPr>
          <w:t>6</w:t>
        </w:r>
        <w:r>
          <w:rPr>
            <w:rFonts w:ascii="黑体" w:eastAsia="黑体" w:hAnsi="黑体" w:cs="黑体" w:hint="eastAsia"/>
            <w:sz w:val="24"/>
            <w:szCs w:val="24"/>
          </w:rPr>
          <w:fldChar w:fldCharType="end"/>
        </w:r>
      </w:hyperlink>
    </w:p>
    <w:p>
      <w:pPr>
        <w:pStyle w:val="TOC4"/>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9475" w:history="1">
        <w:r>
          <w:rPr>
            <w:rFonts w:ascii="黑体" w:eastAsia="黑体" w:hAnsi="黑体" w:cs="黑体" w:hint="eastAsia"/>
            <w:bCs/>
            <w:sz w:val="24"/>
            <w:szCs w:val="24"/>
          </w:rPr>
          <w:t>3.2.3.1学生对开设游泳公共体育课程满意的原因调查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_Toc29475 </w:instrText>
        </w:r>
        <w:r>
          <w:rPr>
            <w:rFonts w:ascii="黑体" w:eastAsia="黑体" w:hAnsi="黑体" w:cs="黑体" w:hint="eastAsia"/>
            <w:sz w:val="24"/>
            <w:szCs w:val="24"/>
          </w:rPr>
          <w:fldChar w:fldCharType="separate"/>
        </w:r>
        <w:r>
          <w:rPr>
            <w:rFonts w:ascii="黑体" w:eastAsia="黑体" w:hAnsi="黑体" w:cs="黑体" w:hint="eastAsia"/>
            <w:sz w:val="24"/>
            <w:szCs w:val="24"/>
          </w:rPr>
          <w:t>6</w:t>
        </w:r>
        <w:r>
          <w:rPr>
            <w:rFonts w:ascii="黑体" w:eastAsia="黑体" w:hAnsi="黑体" w:cs="黑体" w:hint="eastAsia"/>
            <w:sz w:val="24"/>
            <w:szCs w:val="24"/>
          </w:rPr>
          <w:fldChar w:fldCharType="end"/>
        </w:r>
      </w:hyperlink>
    </w:p>
    <w:p>
      <w:pPr>
        <w:pStyle w:val="TOC4"/>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426" w:history="1">
        <w:r>
          <w:rPr>
            <w:rFonts w:ascii="黑体" w:eastAsia="黑体" w:hAnsi="黑体" w:cs="黑体" w:hint="eastAsia"/>
            <w:bCs/>
            <w:sz w:val="24"/>
            <w:szCs w:val="24"/>
          </w:rPr>
          <w:t>3.2.3.2学生对开设游泳公共体育课程不满意的原因调查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_Toc426 </w:instrText>
        </w:r>
        <w:r>
          <w:rPr>
            <w:rFonts w:ascii="黑体" w:eastAsia="黑体" w:hAnsi="黑体" w:cs="黑体" w:hint="eastAsia"/>
            <w:sz w:val="24"/>
            <w:szCs w:val="24"/>
          </w:rPr>
          <w:fldChar w:fldCharType="separate"/>
        </w:r>
        <w:r>
          <w:rPr>
            <w:rFonts w:ascii="黑体" w:eastAsia="黑体" w:hAnsi="黑体" w:cs="黑体" w:hint="eastAsia"/>
            <w:sz w:val="24"/>
            <w:szCs w:val="24"/>
          </w:rPr>
          <w:t>7</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7910" w:history="1">
        <w:r>
          <w:rPr>
            <w:rFonts w:ascii="黑体" w:eastAsia="黑体" w:hAnsi="黑体" w:cs="黑体" w:hint="eastAsia"/>
            <w:bCs w:val="0"/>
            <w:sz w:val="24"/>
            <w:szCs w:val="24"/>
          </w:rPr>
          <w:t>3.3学校的教师及领导对不开设游泳公共课程的原因调查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_Toc17910 </w:instrText>
        </w:r>
        <w:r>
          <w:rPr>
            <w:rFonts w:ascii="黑体" w:eastAsia="黑体" w:hAnsi="黑体" w:cs="黑体" w:hint="eastAsia"/>
            <w:sz w:val="24"/>
            <w:szCs w:val="24"/>
          </w:rPr>
          <w:fldChar w:fldCharType="separate"/>
        </w:r>
        <w:r>
          <w:rPr>
            <w:rFonts w:ascii="黑体" w:eastAsia="黑体" w:hAnsi="黑体" w:cs="黑体" w:hint="eastAsia"/>
            <w:sz w:val="24"/>
            <w:szCs w:val="24"/>
          </w:rPr>
          <w:t>7</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7965" w:history="1">
        <w:r>
          <w:rPr>
            <w:rFonts w:ascii="黑体" w:eastAsia="黑体" w:hAnsi="黑体" w:cs="黑体" w:hint="eastAsia"/>
            <w:bCs w:val="0"/>
            <w:sz w:val="24"/>
            <w:szCs w:val="24"/>
          </w:rPr>
          <w:t>3.4高校学生对游泳的了解情况</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_Toc7965 </w:instrText>
        </w:r>
        <w:r>
          <w:rPr>
            <w:rFonts w:ascii="黑体" w:eastAsia="黑体" w:hAnsi="黑体" w:cs="黑体" w:hint="eastAsia"/>
            <w:sz w:val="24"/>
            <w:szCs w:val="24"/>
          </w:rPr>
          <w:fldChar w:fldCharType="separate"/>
        </w:r>
        <w:r>
          <w:rPr>
            <w:rFonts w:ascii="黑体" w:eastAsia="黑体" w:hAnsi="黑体" w:cs="黑体" w:hint="eastAsia"/>
            <w:sz w:val="24"/>
            <w:szCs w:val="24"/>
          </w:rPr>
          <w:t>7</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17" w:history="1">
        <w:r>
          <w:rPr>
            <w:rFonts w:ascii="黑体" w:eastAsia="黑体" w:hAnsi="黑体" w:cs="黑体" w:hint="eastAsia"/>
            <w:bCs w:val="0"/>
            <w:sz w:val="24"/>
            <w:szCs w:val="24"/>
          </w:rPr>
          <w:t>3.5教师和学生对开设游泳公共体育课的态度调查情况</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_Toc117 </w:instrText>
        </w:r>
        <w:r>
          <w:rPr>
            <w:rFonts w:ascii="黑体" w:eastAsia="黑体" w:hAnsi="黑体" w:cs="黑体" w:hint="eastAsia"/>
            <w:sz w:val="24"/>
            <w:szCs w:val="24"/>
          </w:rPr>
          <w:fldChar w:fldCharType="separate"/>
        </w:r>
        <w:r>
          <w:rPr>
            <w:rFonts w:ascii="黑体" w:eastAsia="黑体" w:hAnsi="黑体" w:cs="黑体" w:hint="eastAsia"/>
            <w:sz w:val="24"/>
            <w:szCs w:val="24"/>
          </w:rPr>
          <w:t>8</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4642" w:history="1">
        <w:r>
          <w:rPr>
            <w:rFonts w:ascii="黑体" w:eastAsia="黑体" w:hAnsi="黑体" w:cs="黑体" w:hint="eastAsia"/>
            <w:bCs/>
            <w:sz w:val="24"/>
            <w:szCs w:val="24"/>
          </w:rPr>
          <w:t>3.5.1学生对开设游泳公共体育课的态度情况调查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_Toc14642 </w:instrText>
        </w:r>
        <w:r>
          <w:rPr>
            <w:rFonts w:ascii="黑体" w:eastAsia="黑体" w:hAnsi="黑体" w:cs="黑体" w:hint="eastAsia"/>
            <w:sz w:val="24"/>
            <w:szCs w:val="24"/>
          </w:rPr>
          <w:fldChar w:fldCharType="separate"/>
        </w:r>
        <w:r>
          <w:rPr>
            <w:rFonts w:ascii="黑体" w:eastAsia="黑体" w:hAnsi="黑体" w:cs="黑体" w:hint="eastAsia"/>
            <w:sz w:val="24"/>
            <w:szCs w:val="24"/>
          </w:rPr>
          <w:t>8</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0258" w:history="1">
        <w:r>
          <w:rPr>
            <w:rFonts w:ascii="黑体" w:eastAsia="黑体" w:hAnsi="黑体" w:cs="黑体" w:hint="eastAsia"/>
            <w:bCs/>
            <w:sz w:val="24"/>
            <w:szCs w:val="24"/>
          </w:rPr>
          <w:t>3.5.2教师对开设游泳公共体育课的态度情况调查</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_Toc20258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sectPr>
          <w:footerReference w:type="default" r:id="rId6"/>
          <w:pgSz w:w="11906" w:h="16838"/>
          <w:pgMar w:top="1440" w:right="1800" w:bottom="1440" w:left="1800" w:header="851" w:footer="992" w:gutter="0"/>
          <w:pgNumType w:fmt="upperRoman" w:start="1"/>
          <w:cols w:num="1" w:space="425"/>
          <w:docGrid w:type="lines" w:linePitch="312" w:charSpace="0"/>
        </w:sectPr>
      </w:pPr>
      <w:hyperlink w:anchor="_Toc2444" w:history="1">
        <w:r>
          <w:rPr>
            <w:rFonts w:ascii="黑体" w:eastAsia="黑体" w:hAnsi="黑体" w:cs="黑体" w:hint="eastAsia"/>
            <w:bCs w:val="0"/>
            <w:sz w:val="24"/>
            <w:szCs w:val="24"/>
          </w:rPr>
          <w:t>4结论与建议</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_Toc2444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8561" w:history="1">
        <w:r>
          <w:rPr>
            <w:rFonts w:ascii="黑体" w:eastAsia="黑体" w:hAnsi="黑体" w:cs="黑体" w:hint="eastAsia"/>
            <w:bCs w:val="0"/>
            <w:sz w:val="24"/>
            <w:szCs w:val="24"/>
          </w:rPr>
          <w:t>4.1结论</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_Toc28561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8170" w:history="1">
        <w:r>
          <w:rPr>
            <w:rFonts w:ascii="黑体" w:eastAsia="黑体" w:hAnsi="黑体" w:cs="黑体" w:hint="eastAsia"/>
            <w:bCs/>
            <w:sz w:val="24"/>
            <w:szCs w:val="24"/>
          </w:rPr>
          <w:t>4.1.1游泳馆场地设施不足</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_Toc8170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6664" w:history="1">
        <w:r>
          <w:rPr>
            <w:rFonts w:ascii="黑体" w:eastAsia="黑体" w:hAnsi="黑体" w:cs="黑体" w:hint="eastAsia"/>
            <w:bCs/>
            <w:sz w:val="24"/>
            <w:szCs w:val="24"/>
          </w:rPr>
          <w:t>4.1.2师资力量不足</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_Toc16664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31378" w:history="1">
        <w:r>
          <w:rPr>
            <w:rFonts w:ascii="黑体" w:eastAsia="黑体" w:hAnsi="黑体" w:cs="黑体" w:hint="eastAsia"/>
            <w:bCs/>
            <w:sz w:val="24"/>
            <w:szCs w:val="24"/>
          </w:rPr>
          <w:t>4.1.3游泳教学时数不足</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_Toc31378 </w:instrText>
        </w:r>
        <w:r>
          <w:rPr>
            <w:rFonts w:ascii="黑体" w:eastAsia="黑体" w:hAnsi="黑体" w:cs="黑体" w:hint="eastAsia"/>
            <w:sz w:val="24"/>
            <w:szCs w:val="24"/>
          </w:rPr>
          <w:fldChar w:fldCharType="separate"/>
        </w:r>
        <w:r>
          <w:rPr>
            <w:rFonts w:ascii="黑体" w:eastAsia="黑体" w:hAnsi="黑体" w:cs="黑体" w:hint="eastAsia"/>
            <w:sz w:val="24"/>
            <w:szCs w:val="24"/>
          </w:rPr>
          <w:t>9</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7174" w:history="1">
        <w:r>
          <w:rPr>
            <w:rFonts w:ascii="黑体" w:eastAsia="黑体" w:hAnsi="黑体" w:cs="黑体" w:hint="eastAsia"/>
            <w:bCs/>
            <w:sz w:val="24"/>
            <w:szCs w:val="24"/>
          </w:rPr>
          <w:t>4.1.4教学内容单一</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_Toc7174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7986" w:history="1">
        <w:r>
          <w:rPr>
            <w:rFonts w:ascii="黑体" w:eastAsia="黑体" w:hAnsi="黑体" w:cs="黑体" w:hint="eastAsia"/>
            <w:bCs/>
            <w:sz w:val="24"/>
            <w:szCs w:val="24"/>
          </w:rPr>
          <w:t>4.1.5学生对开设游泳课程满意度低</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_Toc7986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1141" w:history="1">
        <w:r>
          <w:rPr>
            <w:rFonts w:ascii="黑体" w:eastAsia="黑体" w:hAnsi="黑体" w:cs="黑体" w:hint="eastAsia"/>
            <w:bCs w:val="0"/>
            <w:sz w:val="24"/>
            <w:szCs w:val="24"/>
          </w:rPr>
          <w:t>4.2建议</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_Toc11141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8118" w:history="1">
        <w:r>
          <w:rPr>
            <w:rFonts w:ascii="黑体" w:eastAsia="黑体" w:hAnsi="黑体" w:cs="黑体" w:hint="eastAsia"/>
            <w:bCs/>
            <w:sz w:val="24"/>
            <w:szCs w:val="24"/>
          </w:rPr>
          <w:t>4.2.1不断加强场地设施的建设和提升游泳教学的师资力量</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_Toc8118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0130" w:history="1">
        <w:r>
          <w:rPr>
            <w:rFonts w:ascii="黑体" w:eastAsia="黑体" w:hAnsi="黑体" w:cs="黑体" w:hint="eastAsia"/>
            <w:bCs/>
            <w:sz w:val="24"/>
            <w:szCs w:val="24"/>
          </w:rPr>
          <w:t>4.2.2增加教学时数</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_Toc10130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4836" w:history="1">
        <w:r>
          <w:rPr>
            <w:rFonts w:ascii="黑体" w:eastAsia="黑体" w:hAnsi="黑体" w:cs="黑体" w:hint="eastAsia"/>
            <w:bCs/>
            <w:sz w:val="24"/>
            <w:szCs w:val="24"/>
          </w:rPr>
          <w:t>4.2.3不断完善教学内容，满足学生的学习需求</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_Toc4836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30640" w:history="1">
        <w:r>
          <w:rPr>
            <w:rFonts w:ascii="黑体" w:eastAsia="黑体" w:hAnsi="黑体" w:cs="黑体" w:hint="eastAsia"/>
            <w:bCs/>
            <w:sz w:val="24"/>
            <w:szCs w:val="24"/>
          </w:rPr>
          <w:t>4.2.4加强对游泳课程的宣传力度</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_Toc30640 </w:instrText>
        </w:r>
        <w:r>
          <w:rPr>
            <w:rFonts w:ascii="黑体" w:eastAsia="黑体" w:hAnsi="黑体" w:cs="黑体" w:hint="eastAsia"/>
            <w:sz w:val="24"/>
            <w:szCs w:val="24"/>
          </w:rPr>
          <w:fldChar w:fldCharType="separate"/>
        </w:r>
        <w:r>
          <w:rPr>
            <w:rFonts w:ascii="黑体" w:eastAsia="黑体" w:hAnsi="黑体" w:cs="黑体" w:hint="eastAsia"/>
            <w:sz w:val="24"/>
            <w:szCs w:val="24"/>
          </w:rPr>
          <w:t>10</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721" w:history="1">
        <w:r>
          <w:rPr>
            <w:rFonts w:ascii="黑体" w:eastAsia="黑体" w:hAnsi="黑体" w:cs="黑体" w:hint="eastAsia"/>
            <w:bCs w:val="0"/>
            <w:sz w:val="24"/>
            <w:szCs w:val="24"/>
          </w:rPr>
          <w:t>参考文献</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_Toc1721 </w:instrText>
        </w:r>
        <w:r>
          <w:rPr>
            <w:rFonts w:ascii="黑体" w:eastAsia="黑体" w:hAnsi="黑体" w:cs="黑体" w:hint="eastAsia"/>
            <w:sz w:val="24"/>
            <w:szCs w:val="24"/>
          </w:rPr>
          <w:fldChar w:fldCharType="separate"/>
        </w:r>
        <w:r>
          <w:rPr>
            <w:rFonts w:ascii="黑体" w:eastAsia="黑体" w:hAnsi="黑体" w:cs="黑体" w:hint="eastAsia"/>
            <w:sz w:val="24"/>
            <w:szCs w:val="24"/>
          </w:rPr>
          <w:t>11</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19523" w:history="1">
        <w:r>
          <w:rPr>
            <w:rFonts w:ascii="黑体" w:eastAsia="黑体" w:hAnsi="黑体" w:cs="黑体" w:hint="eastAsia"/>
            <w:bCs w:val="0"/>
            <w:sz w:val="24"/>
            <w:szCs w:val="24"/>
          </w:rPr>
          <w:t>致谢</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_Toc19523 </w:instrText>
        </w:r>
        <w:r>
          <w:rPr>
            <w:rFonts w:ascii="黑体" w:eastAsia="黑体" w:hAnsi="黑体" w:cs="黑体" w:hint="eastAsia"/>
            <w:sz w:val="24"/>
            <w:szCs w:val="24"/>
          </w:rPr>
          <w:fldChar w:fldCharType="separate"/>
        </w:r>
        <w:r>
          <w:rPr>
            <w:rFonts w:ascii="黑体" w:eastAsia="黑体" w:hAnsi="黑体" w:cs="黑体" w:hint="eastAsia"/>
            <w:sz w:val="24"/>
            <w:szCs w:val="24"/>
          </w:rPr>
          <w:t>12</w:t>
        </w:r>
        <w:r>
          <w:rPr>
            <w:rFonts w:ascii="黑体" w:eastAsia="黑体" w:hAnsi="黑体" w:cs="黑体" w:hint="eastAsia"/>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5316" w:history="1">
        <w:r>
          <w:rPr>
            <w:rFonts w:ascii="黑体" w:eastAsia="黑体" w:hAnsi="黑体" w:cs="黑体" w:hint="eastAsia"/>
            <w:sz w:val="24"/>
            <w:szCs w:val="24"/>
          </w:rPr>
          <w:t>附录</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_Toc25316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rPr>
          <w:rFonts w:ascii="黑体" w:eastAsia="黑体" w:hAnsi="黑体" w:cs="黑体" w:hint="eastAsia"/>
          <w:sz w:val="24"/>
          <w:szCs w:val="24"/>
        </w:rPr>
      </w:pPr>
      <w:hyperlink w:anchor="_Toc27575" w:history="1">
        <w:r>
          <w:rPr>
            <w:rFonts w:ascii="黑体" w:eastAsia="黑体" w:hAnsi="黑体" w:cs="黑体" w:hint="eastAsia"/>
            <w:sz w:val="24"/>
            <w:szCs w:val="24"/>
          </w:rPr>
          <w:t>附录一</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_Toc27575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textAlignment w:val="auto"/>
        <w:outlineLvl w:val="9"/>
      </w:pPr>
      <w:hyperlink w:anchor="_Toc9162" w:history="1">
        <w:r>
          <w:rPr>
            <w:rFonts w:ascii="黑体" w:eastAsia="黑体" w:hAnsi="黑体" w:cs="黑体" w:hint="eastAsia"/>
            <w:sz w:val="24"/>
            <w:szCs w:val="24"/>
          </w:rPr>
          <w:t>附录二</w:t>
        </w:r>
        <w:r>
          <w:rPr>
            <w:rFonts w:ascii="黑体" w:eastAsia="黑体" w:hAnsi="黑体" w:cs="黑体" w:hint="eastAsia"/>
            <w:sz w:val="24"/>
            <w:szCs w:val="24"/>
          </w:rPr>
          <w:tab/>
        </w: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 PAGEREF _Toc9162 </w:instrText>
        </w:r>
        <w:r>
          <w:rPr>
            <w:rFonts w:ascii="黑体" w:eastAsia="黑体" w:hAnsi="黑体" w:cs="黑体" w:hint="eastAsia"/>
            <w:sz w:val="24"/>
            <w:szCs w:val="24"/>
          </w:rPr>
          <w:fldChar w:fldCharType="separate"/>
        </w:r>
        <w:r>
          <w:rPr>
            <w:rFonts w:ascii="黑体" w:eastAsia="黑体" w:hAnsi="黑体" w:cs="黑体" w:hint="eastAsia"/>
            <w:sz w:val="24"/>
            <w:szCs w:val="24"/>
          </w:rPr>
          <w:t>1</w:t>
        </w:r>
        <w:r>
          <w:rPr>
            <w:rFonts w:ascii="黑体" w:eastAsia="黑体" w:hAnsi="黑体" w:cs="黑体" w:hint="eastAsia"/>
            <w:sz w:val="24"/>
            <w:szCs w:val="24"/>
          </w:rPr>
          <w:fldChar w:fldCharType="end"/>
        </w:r>
      </w:hyperlink>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Char"/>
          <w:rFonts w:ascii="黑体" w:eastAsia="黑体" w:hAnsi="黑体" w:cs="黑体" w:hint="eastAsia"/>
          <w:b w:val="0"/>
          <w:bCs w:val="0"/>
          <w:sz w:val="28"/>
          <w:szCs w:val="28"/>
        </w:rPr>
      </w:pPr>
      <w:r>
        <w:rPr>
          <w:rFonts w:ascii="黑体" w:eastAsia="黑体" w:hAnsi="黑体"/>
        </w:rPr>
        <w:fldChar w:fldCharType="end"/>
      </w:r>
      <w:bookmarkStart w:id="3" w:name="_Toc29553"/>
      <w:bookmarkStart w:id="4" w:name="_Toc8583"/>
      <w:r>
        <w:rPr>
          <w:rStyle w:val="1Char"/>
          <w:rFonts w:ascii="黑体" w:eastAsia="黑体" w:hAnsi="黑体" w:cs="黑体" w:hint="eastAsia"/>
          <w:b w:val="0"/>
          <w:bCs w:val="0"/>
          <w:sz w:val="28"/>
          <w:szCs w:val="28"/>
        </w:rPr>
        <w:t>摘 要</w:t>
      </w:r>
      <w:bookmarkEnd w:id="0"/>
      <w:bookmarkEnd w:id="1"/>
      <w:bookmarkEnd w:id="2"/>
      <w:bookmarkEnd w:id="3"/>
      <w:bookmarkEnd w:id="4"/>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9"/>
        <w:rPr>
          <w:rFonts w:ascii="宋体" w:hAnsi="宋体"/>
          <w:sz w:val="24"/>
        </w:rPr>
      </w:pPr>
      <w:r>
        <w:rPr>
          <w:rFonts w:ascii="宋体" w:hAnsi="宋体" w:hint="eastAsia"/>
          <w:sz w:val="24"/>
        </w:rPr>
        <w:t>游泳运动是一项适合老少皆宜的体育运动，游泳活动可以能增加心</w:t>
      </w:r>
      <w:r>
        <w:rPr>
          <w:rFonts w:ascii="宋体" w:hAnsi="宋体"/>
          <w:sz w:val="24"/>
        </w:rPr>
        <w:t>肌</w:t>
      </w:r>
      <w:r>
        <w:rPr>
          <w:rFonts w:ascii="宋体" w:hAnsi="宋体" w:hint="eastAsia"/>
          <w:sz w:val="24"/>
        </w:rPr>
        <w:t>功能、增强抵抗力、保持身体健康、塑造形体以及提高心肺功能的锻炼效果，使得越来越多的人喜欢游泳运动项目。随游泳运动受到越来越多大学生的喜爱，游泳公共体育课成为高校公共体育课中重要的一部分，对于提高大学生身体素有着重要作用。本文采用文献资料法、问卷调查法以及访谈法对昆明市本科9所高校游泳公共体育课开展现状展开调查，从游泳馆场地设施情况、课程开设情况、师资情况、课时开设情况、课程内容、学生对开设游泳公共体育满意度情况高校学生对游泳的了解情况以及学校领导及教师对不开设课程的原因进行调查、调查结果显示昆明市本科高校游泳公共体育课程开设情况不容乐观、师资场地不足、课时不足、学生对于游泳相关知识缺乏了解、学生对开课的满意度低以及教学内容单一等调查结果。</w:t>
      </w:r>
      <w:r>
        <w:rPr>
          <w:rFonts w:ascii="宋体" w:hAnsi="宋体"/>
          <w:sz w:val="24"/>
        </w:rPr>
        <w:br/>
      </w:r>
      <w:r>
        <w:rPr>
          <w:rFonts w:ascii="宋体" w:hAnsi="宋体"/>
          <w:sz w:val="24"/>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 w:history="1">
        <w:r>
          <w:rPr>
            <w:rFonts w:ascii="SimSun" w:eastAsia="SimSun" w:hAnsi="SimSun" w:cs="SimSun"/>
            <w:b/>
            <w:bCs/>
            <w:color w:val="0000EE"/>
            <w:kern w:val="0"/>
            <w:sz w:val="30"/>
            <w:szCs w:val="30"/>
            <w:u w:val="single" w:color="0000EE"/>
          </w:rPr>
          <w:t>https://d.book118.com/488046142075006030</w:t>
        </w:r>
      </w:hyperlink>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9"/>
        <w:rPr>
          <w:rFonts w:ascii="宋体" w:hAnsi="宋体"/>
          <w:sz w:val="24"/>
        </w:rPr>
      </w:pPr>
    </w:p>
    <w:sectPr>
      <w:footerReference w:type="default" r:id="rId8"/>
      <w:type w:val="nextPage"/>
      <w:pgSz w:w="11906" w:h="16838"/>
      <w:pgMar w:top="1440" w:right="1800" w:bottom="1440" w:left="1800" w:header="851" w:footer="992" w:gutter="0"/>
      <w:pgNumType w:fmt="upperRoman" w:start="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DFKai-SB">
    <w:panose1 w:val="03000509000000000000"/>
    <w:charset w:val="88"/>
    <w:family w:val="auto"/>
    <w:pitch w:val="default"/>
    <w:sig w:usb0="00000003" w:usb1="082E0000" w:usb2="00000016" w:usb3="00000000" w:csb0="00100001" w:csb1="00000000"/>
  </w:font>
  <w:font w:name="DFPOP1-W9">
    <w:panose1 w:val="02010609010101010101"/>
    <w:charset w:val="80"/>
    <w:family w:val="auto"/>
    <w:pitch w:val="default"/>
    <w:sig w:usb0="00000001" w:usb1="08070000" w:usb2="00000010" w:usb3="00000000" w:csb0="00020000" w:csb1="00000000"/>
  </w:font>
  <w:font w:name="MS Mincho">
    <w:panose1 w:val="02020609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Bodoni Bd BT">
    <w:panose1 w:val="02070803080706020303"/>
    <w:charset w:val="00"/>
    <w:family w:val="auto"/>
    <w:pitch w:val="default"/>
    <w:sig w:usb0="800000AF" w:usb1="1000204A" w:usb2="00000000" w:usb3="00000000" w:csb0="00000011" w:csb1="00000000"/>
  </w:font>
  <w:font w:name="Clarendon Blk BT">
    <w:panose1 w:val="02040905050505020204"/>
    <w:charset w:val="00"/>
    <w:family w:val="auto"/>
    <w:pitch w:val="default"/>
    <w:sig w:usb0="800000AF" w:usb1="1000204A" w:usb2="00000000" w:usb3="00000000" w:csb0="00000011" w:csb1="00000000"/>
  </w:font>
  <w:font w:name="Constantia">
    <w:panose1 w:val="02030602050306030303"/>
    <w:charset w:val="00"/>
    <w:family w:val="auto"/>
    <w:pitch w:val="default"/>
    <w:sig w:usb0="A00002EF" w:usb1="4000204B" w:usb2="00000000" w:usb3="00000000" w:csb0="2000019F" w:csb1="00000000"/>
  </w:font>
  <w:font w:name="Ebrima">
    <w:panose1 w:val="02000000000000000000"/>
    <w:charset w:val="00"/>
    <w:family w:val="auto"/>
    <w:pitch w:val="default"/>
    <w:sig w:usb0="A000505F" w:usb1="02000041" w:usb2="00000000" w:usb3="00000404" w:csb0="00000093" w:csb1="00000000"/>
  </w:font>
  <w:font w:name="Freehand521 BT">
    <w:panose1 w:val="03080802030307080304"/>
    <w:charset w:val="00"/>
    <w:family w:val="auto"/>
    <w:pitch w:val="default"/>
    <w:sig w:usb0="800000AF" w:usb1="1000204A" w:usb2="00000000" w:usb3="00000000" w:csb0="00000011" w:csb1="00000000"/>
  </w:font>
  <w:font w:name="Latha">
    <w:panose1 w:val="020B0604020202020204"/>
    <w:charset w:val="00"/>
    <w:family w:val="auto"/>
    <w:pitch w:val="default"/>
    <w:sig w:usb0="00100003" w:usb1="00000000" w:usb2="00000000" w:usb3="00000000" w:csb0="00000001" w:csb1="00000000"/>
  </w:font>
  <w:font w:name="Marlett">
    <w:panose1 w:val="00000000000000000000"/>
    <w:charset w:val="00"/>
    <w:family w:val="auto"/>
    <w:pitch w:val="default"/>
    <w:sig w:usb0="00000000" w:usb1="00000000" w:usb2="00000000" w:usb3="00000000" w:csb0="80000001" w:csb1="00000000"/>
  </w:font>
  <w:font w:name="NewsGoth Lt BT">
    <w:panose1 w:val="020B0406020203020204"/>
    <w:charset w:val="00"/>
    <w:family w:val="auto"/>
    <w:pitch w:val="default"/>
    <w:sig w:usb0="800000AF" w:usb1="1000204A" w:usb2="00000000" w:usb3="00000000" w:csb0="00000011" w:csb1="00000000"/>
  </w:font>
  <w:font w:name="Nyala">
    <w:panose1 w:val="02000504070300020003"/>
    <w:charset w:val="00"/>
    <w:family w:val="auto"/>
    <w:pitch w:val="default"/>
    <w:sig w:usb0="A000006F" w:usb1="00000000" w:usb2="00000800" w:usb3="00000000" w:csb0="00000093" w:csb1="00000000"/>
  </w:font>
  <w:font w:name="OCR-B 10 BT">
    <w:panose1 w:val="020B0601020202020204"/>
    <w:charset w:val="00"/>
    <w:family w:val="auto"/>
    <w:pitch w:val="default"/>
    <w:sig w:usb0="00000003" w:usb1="00000000" w:usb2="00000000" w:usb3="00000000" w:csb0="00000001" w:csb1="00000000"/>
  </w:font>
  <w:font w:name="MT Extra">
    <w:panose1 w:val="05050102010205020202"/>
    <w:charset w:val="00"/>
    <w:family w:val="auto"/>
    <w:pitch w:val="default"/>
    <w:sig w:usb0="80000000" w:usb1="00000000" w:usb2="00000000" w:usb3="00000000" w:csb0="00000001" w:csb1="00000000"/>
  </w:font>
  <w:font w:name="MoolBoran">
    <w:panose1 w:val="020B0100010101010101"/>
    <w:charset w:val="00"/>
    <w:family w:val="auto"/>
    <w:pitch w:val="default"/>
    <w:sig w:usb0="8000000F" w:usb1="0000204A" w:usb2="00010000" w:usb3="00000000" w:csb0="00000001" w:csb1="00000000"/>
  </w:font>
  <w:font w:name="News701 BT">
    <w:panose1 w:val="02040603040505090204"/>
    <w:charset w:val="00"/>
    <w:family w:val="auto"/>
    <w:pitch w:val="default"/>
    <w:sig w:usb0="800000AF" w:usb1="1000204A" w:usb2="00000000" w:usb3="00000000" w:csb0="00000011" w:csb1="00000000"/>
  </w:font>
  <w:font w:name="Rod">
    <w:panose1 w:val="02030509050101010101"/>
    <w:charset w:val="00"/>
    <w:family w:val="auto"/>
    <w:pitch w:val="default"/>
    <w:sig w:usb0="00000801" w:usb1="00000000" w:usb2="00000000" w:usb3="00000000" w:csb0="00000021" w:csb1="00200000"/>
  </w:font>
  <w:font w:name="News706 BT">
    <w:panose1 w:val="02040804060705020204"/>
    <w:charset w:val="00"/>
    <w:family w:val="auto"/>
    <w:pitch w:val="default"/>
    <w:sig w:usb0="800000AF" w:usb1="1000204A" w:usb2="00000000" w:usb3="00000000" w:csb0="00000011" w:csb1="00000000"/>
  </w:font>
  <w:font w:name="NewsGoth BT">
    <w:panose1 w:val="020B0503020203020204"/>
    <w:charset w:val="00"/>
    <w:family w:val="auto"/>
    <w:pitch w:val="default"/>
    <w:sig w:usb0="800000AF" w:usb1="1000204A" w:usb2="00000000" w:usb3="00000000" w:csb0="00000011" w:csb1="00000000"/>
  </w:font>
  <w:font w:name="仿宋">
    <w:panose1 w:val="02010609060101010101"/>
    <w:charset w:val="86"/>
    <w:family w:val="auto"/>
    <w:pitch w:val="default"/>
    <w:sig w:usb0="800002BF" w:usb1="38CF7CFA" w:usb2="00000016" w:usb3="00000000" w:csb0="00040001" w:csb1="00000000"/>
  </w:font>
  <w:font w:name="Swis721 BT">
    <w:panose1 w:val="020B0504020202020204"/>
    <w:charset w:val="00"/>
    <w:family w:val="auto"/>
    <w:pitch w:val="default"/>
    <w:sig w:usb0="800000AF" w:usb1="1000204A" w:usb2="00000000" w:usb3="00000000" w:csb0="00000011" w:csb1="00000000"/>
  </w:font>
  <w:font w:name="Swis721 BlkCn BT">
    <w:panose1 w:val="020B0806030502040204"/>
    <w:charset w:val="00"/>
    <w:family w:val="auto"/>
    <w:pitch w:val="default"/>
    <w:sig w:usb0="800000AF" w:usb1="1000204A" w:usb2="00000000" w:usb3="00000000" w:csb0="00000011" w:csb1="00000000"/>
  </w:font>
  <w:font w:name="Swis721 Cn BT">
    <w:panose1 w:val="020B0506020202030204"/>
    <w:charset w:val="00"/>
    <w:family w:val="auto"/>
    <w:pitch w:val="default"/>
    <w:sig w:usb0="800000AF" w:usb1="1000204A" w:usb2="00000000" w:usb3="00000000" w:csb0="00000011" w:csb1="00000000"/>
  </w:font>
  <w:font w:name="Sylfaen">
    <w:panose1 w:val="010A0502050306030303"/>
    <w:charset w:val="00"/>
    <w:family w:val="auto"/>
    <w:pitch w:val="default"/>
    <w:sig w:usb0="04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CRPＣ＆Ｇ流麗行書体">
    <w:panose1 w:val="03000600000000000000"/>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828800"/>
                      </a:xfrm>
                      <a:prstGeom prst="rect">
                        <a:avLst/>
                      </a:prstGeom>
                      <a:ln>
                        <a:noFill/>
                      </a:ln>
                    </wps:spPr>
                    <wps:txbx>
                      <w:txbxContent>
                        <w:p>
                          <w:pPr>
                            <w:pStyle w:val="Footer"/>
                          </w:pPr>
                          <w:r>
                            <w:fldChar w:fldCharType="begin"/>
                          </w:r>
                          <w:r>
                            <w:instrText xml:space="preserve"> PAGE  \* MERGEFORMAT </w:instrText>
                          </w:r>
                          <w:r>
                            <w:fldChar w:fldCharType="separate"/>
                          </w:r>
                          <w:r>
                            <w:t>I</w:t>
                          </w:r>
                          <w: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0;mso-wrap-distance-right:0;mso-wrap-distance-top:0;mso-wrap-style:none;position:absolute;v-text-anchor:top;z-index:251658240" fillcolor="this" stroked="f">
              <v:textbox style="mso-fit-shape-to-text:t" inset="0,0,0,0">
                <w:txbxContent>
                  <w:p>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0235271" name="文本框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828800"/>
                      </a:xfrm>
                      <a:prstGeom prst="rect">
                        <a:avLst/>
                      </a:prstGeom>
                      <a:ln>
                        <a:noFill/>
                      </a:ln>
                    </wps:spPr>
                    <wps:txbx>
                      <w:txbxContent>
                        <w:p>
                          <w:pPr>
                            <w:pStyle w:val="Footer"/>
                          </w:pPr>
                          <w:r>
                            <w:fldChar w:fldCharType="begin"/>
                          </w:r>
                          <w:r>
                            <w:instrText xml:space="preserve"> PAGE  \* MERGEFORMAT </w:instrText>
                          </w:r>
                          <w:r>
                            <w:fldChar w:fldCharType="separate"/>
                          </w:r>
                          <w:r>
                            <w:t>II</w:t>
                          </w:r>
                          <w: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0;mso-wrap-distance-right:0;mso-wrap-distance-top:0;mso-wrap-style:none;position:absolute;v-text-anchor:top;z-index:251660288" fillcolor="this" stroked="f">
              <v:textbox style="mso-fit-shape-to-text:t" inset="0,0,0,0">
                <w:txbxContent>
                  <w:p>
                    <w:pPr>
                      <w:pStyle w:val="Foote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E2B3478"/>
    <w:multiLevelType w:val="singleLevel"/>
    <w:tmpl w:val="6E2B3478"/>
    <w:lvl w:ilvl="0">
      <w:start w:val="2"/>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C6"/>
    <w:rsid w:val="00072DF1"/>
    <w:rsid w:val="000A2DC6"/>
    <w:rsid w:val="00114DDD"/>
    <w:rsid w:val="00212AEB"/>
    <w:rsid w:val="00385C99"/>
    <w:rsid w:val="003A222E"/>
    <w:rsid w:val="006C6BDF"/>
    <w:rsid w:val="007E6E3A"/>
    <w:rsid w:val="0084126F"/>
    <w:rsid w:val="00884B92"/>
    <w:rsid w:val="00AC58FE"/>
    <w:rsid w:val="00B75C42"/>
    <w:rsid w:val="00C50255"/>
    <w:rsid w:val="00C60B5E"/>
    <w:rsid w:val="00D64117"/>
    <w:rsid w:val="00DA6AC9"/>
    <w:rsid w:val="00EB4AA7"/>
    <w:rsid w:val="00ED34C4"/>
    <w:rsid w:val="00F7035D"/>
    <w:rsid w:val="02517BB3"/>
    <w:rsid w:val="04350762"/>
    <w:rsid w:val="10FB161B"/>
    <w:rsid w:val="11122EE6"/>
    <w:rsid w:val="2F147417"/>
    <w:rsid w:val="2F505E18"/>
    <w:rsid w:val="303E3C66"/>
    <w:rsid w:val="36C6140F"/>
    <w:rsid w:val="41FD6192"/>
    <w:rsid w:val="43342040"/>
    <w:rsid w:val="46A24F13"/>
    <w:rsid w:val="4AD17B5E"/>
    <w:rsid w:val="4AED5CF8"/>
    <w:rsid w:val="4C0013BA"/>
    <w:rsid w:val="5E975C18"/>
    <w:rsid w:val="6B0803F0"/>
    <w:rsid w:val="708617A8"/>
    <w:rsid w:val="734C683C"/>
    <w:rsid w:val="77A57F86"/>
    <w:rsid w:val="7A3278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qFormat="1"/>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宋体"/>
      <w:kern w:val="2"/>
      <w:sz w:val="21"/>
      <w:szCs w:val="24"/>
      <w:lang w:val="en-US" w:eastAsia="zh-CN" w:bidi="ar-SA"/>
    </w:rPr>
  </w:style>
  <w:style w:type="paragraph" w:styleId="Heading1">
    <w:name w:val="heading 1"/>
    <w:basedOn w:val="Normal"/>
    <w:next w:val="Normal"/>
    <w:link w:val="1Char"/>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
    <w:qFormat/>
    <w:pPr>
      <w:keepNext/>
      <w:keepLines/>
      <w:spacing w:before="260" w:after="260" w:line="416" w:lineRule="auto"/>
      <w:outlineLvl w:val="1"/>
    </w:pPr>
    <w:rPr>
      <w:rFonts w:ascii="Calibri Light" w:hAnsi="Calibri Light"/>
      <w:b/>
      <w:bCs/>
      <w:sz w:val="32"/>
      <w:szCs w:val="32"/>
    </w:rPr>
  </w:style>
  <w:style w:type="paragraph" w:styleId="Heading3">
    <w:name w:val="heading 3"/>
    <w:basedOn w:val="Normal"/>
    <w:next w:val="Normal"/>
    <w:link w:val="3"/>
    <w:qFormat/>
    <w:pPr>
      <w:keepNext/>
      <w:keepLines/>
      <w:spacing w:before="260" w:after="260" w:line="413" w:lineRule="auto"/>
      <w:outlineLvl w:val="2"/>
    </w:pPr>
    <w:rPr>
      <w:b/>
      <w:sz w:val="32"/>
    </w:rPr>
  </w:style>
  <w:style w:type="paragraph" w:styleId="Heading4">
    <w:name w:val="heading 4"/>
    <w:basedOn w:val="Normal"/>
    <w:next w:val="Normal"/>
    <w:qFormat/>
    <w:pPr>
      <w:keepNext/>
      <w:keepLines/>
      <w:spacing w:before="280" w:after="290" w:line="372" w:lineRule="auto"/>
      <w:outlineLvl w:val="3"/>
    </w:pPr>
    <w:rPr>
      <w:rFonts w:ascii="Arial" w:eastAsia="黑体"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TOC3">
    <w:name w:val="toc 3"/>
    <w:basedOn w:val="Normal"/>
    <w:next w:val="Normal"/>
    <w:uiPriority w:val="39"/>
    <w:qFormat/>
    <w:pPr>
      <w:ind w:left="840" w:leftChars="400"/>
    </w:pPr>
  </w:style>
  <w:style w:type="paragraph" w:styleId="Date">
    <w:name w:val="Date"/>
    <w:basedOn w:val="Normal"/>
    <w:next w:val="Normal"/>
    <w:link w:val="a0"/>
    <w:qFormat/>
    <w:pPr>
      <w:ind w:left="100" w:leftChars="2500"/>
    </w:pPr>
  </w:style>
  <w:style w:type="paragraph" w:styleId="BalloonText">
    <w:name w:val="Balloon Text"/>
    <w:basedOn w:val="Normal"/>
    <w:link w:val="a"/>
    <w:qFormat/>
    <w:rPr>
      <w:sz w:val="18"/>
      <w:szCs w:val="1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style>
  <w:style w:type="paragraph" w:styleId="TOC4">
    <w:name w:val="toc 4"/>
    <w:basedOn w:val="Normal"/>
    <w:next w:val="Normal"/>
    <w:uiPriority w:val="39"/>
    <w:qFormat/>
    <w:pPr>
      <w:ind w:left="1260" w:leftChars="600"/>
    </w:pPr>
  </w:style>
  <w:style w:type="paragraph" w:styleId="FootnoteText">
    <w:name w:val="footnote text"/>
    <w:basedOn w:val="Normal"/>
    <w:link w:val="a2"/>
    <w:uiPriority w:val="99"/>
    <w:qFormat/>
    <w:pPr>
      <w:snapToGrid w:val="0"/>
      <w:jc w:val="left"/>
    </w:pPr>
    <w:rPr>
      <w:sz w:val="18"/>
    </w:rPr>
  </w:style>
  <w:style w:type="paragraph" w:styleId="TOC2">
    <w:name w:val="toc 2"/>
    <w:basedOn w:val="Normal"/>
    <w:next w:val="Normal"/>
    <w:uiPriority w:val="39"/>
    <w:qFormat/>
    <w:pPr>
      <w:ind w:left="420" w:leftChars="200"/>
    </w:pPr>
  </w:style>
  <w:style w:type="paragraph" w:styleId="Title">
    <w:name w:val="Title"/>
    <w:basedOn w:val="Normal"/>
    <w:next w:val="Normal"/>
    <w:link w:val="a1"/>
    <w:qFormat/>
    <w:pPr>
      <w:spacing w:before="240" w:after="60"/>
      <w:jc w:val="center"/>
      <w:outlineLvl w:val="0"/>
    </w:pPr>
    <w:rPr>
      <w:rFonts w:ascii="Calibri Light" w:hAnsi="Calibri Light"/>
      <w:b/>
      <w:bCs/>
      <w:sz w:val="32"/>
      <w:szCs w:val="32"/>
    </w:rPr>
  </w:style>
  <w:style w:type="character" w:styleId="Hyperlink">
    <w:name w:val="Hyperlink"/>
    <w:basedOn w:val="DefaultParagraphFont"/>
    <w:uiPriority w:val="99"/>
    <w:qFormat/>
    <w:rPr>
      <w:color w:val="0563C1"/>
      <w:u w:val="single"/>
    </w:rPr>
  </w:style>
  <w:style w:type="character" w:styleId="FootnoteReference">
    <w:name w:val="footnote reference"/>
    <w:basedOn w:val="DefaultParagraphFont"/>
    <w:qFormat/>
    <w:rPr>
      <w:vertAlign w:val="superscript"/>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qFormat/>
    <w:rPr>
      <w:rFonts w:asciiTheme="minorHAnsi" w:eastAsiaTheme="minorEastAsia" w:hAnsiTheme="minorHAnsi" w:cstheme="minorBidi"/>
      <w:color w:val="376092" w:themeColor="accent1" w:themeShade="BF"/>
      <w:sz w:val="22"/>
      <w:szCs w:val="22"/>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99"/>
    <w:qFormat/>
    <w:pPr>
      <w:ind w:firstLine="420" w:firstLineChars="200"/>
    </w:pPr>
  </w:style>
  <w:style w:type="paragraph" w:customStyle="1" w:styleId="TOC10">
    <w:name w:val="TOC 标题1"/>
    <w:basedOn w:val="Heading1"/>
    <w:next w:val="Normal"/>
    <w:uiPriority w:val="39"/>
    <w:qFormat/>
    <w:pPr>
      <w:widowControl/>
      <w:spacing w:before="240" w:after="0" w:line="259" w:lineRule="auto"/>
      <w:jc w:val="left"/>
      <w:outlineLvl w:val="9"/>
    </w:pPr>
    <w:rPr>
      <w:rFonts w:ascii="Calibri Light" w:hAnsi="Calibri Light"/>
      <w:b w:val="0"/>
      <w:bCs w:val="0"/>
      <w:color w:val="2E75B6"/>
      <w:kern w:val="0"/>
      <w:sz w:val="32"/>
      <w:szCs w:val="32"/>
    </w:rPr>
  </w:style>
  <w:style w:type="character" w:customStyle="1" w:styleId="a">
    <w:name w:val="批注框文本 字符"/>
    <w:basedOn w:val="DefaultParagraphFont"/>
    <w:link w:val="BalloonText"/>
    <w:qFormat/>
    <w:rPr>
      <w:rFonts w:ascii="Calibri" w:eastAsia="宋体" w:hAnsi="Calibri" w:cs="宋体"/>
      <w:kern w:val="2"/>
      <w:sz w:val="18"/>
      <w:szCs w:val="18"/>
    </w:rPr>
  </w:style>
  <w:style w:type="character" w:customStyle="1" w:styleId="a0">
    <w:name w:val="日期 字符"/>
    <w:basedOn w:val="DefaultParagraphFont"/>
    <w:link w:val="Date"/>
    <w:qFormat/>
    <w:rPr>
      <w:rFonts w:ascii="Calibri" w:eastAsia="宋体" w:hAnsi="Calibri" w:cs="宋体"/>
      <w:kern w:val="2"/>
      <w:sz w:val="21"/>
      <w:szCs w:val="24"/>
    </w:rPr>
  </w:style>
  <w:style w:type="character" w:customStyle="1" w:styleId="a1">
    <w:name w:val="标题 字符"/>
    <w:basedOn w:val="DefaultParagraphFont"/>
    <w:link w:val="Title"/>
    <w:qFormat/>
    <w:rPr>
      <w:rFonts w:ascii="Calibri Light" w:hAnsi="Calibri Light" w:cs="宋体"/>
      <w:b/>
      <w:bCs/>
      <w:kern w:val="2"/>
      <w:sz w:val="32"/>
      <w:szCs w:val="32"/>
    </w:rPr>
  </w:style>
  <w:style w:type="character" w:customStyle="1" w:styleId="2">
    <w:name w:val="标题 2 字符"/>
    <w:basedOn w:val="DefaultParagraphFont"/>
    <w:link w:val="Heading2"/>
    <w:qFormat/>
    <w:rPr>
      <w:rFonts w:ascii="Calibri Light" w:eastAsia="宋体" w:hAnsi="Calibri Light" w:cs="宋体"/>
      <w:b/>
      <w:bCs/>
      <w:kern w:val="2"/>
      <w:sz w:val="32"/>
      <w:szCs w:val="32"/>
    </w:rPr>
  </w:style>
  <w:style w:type="character" w:customStyle="1" w:styleId="3">
    <w:name w:val="标题 3 字符"/>
    <w:link w:val="Heading3"/>
    <w:qFormat/>
    <w:rPr>
      <w:b/>
      <w:sz w:val="32"/>
    </w:rPr>
  </w:style>
  <w:style w:type="paragraph" w:customStyle="1" w:styleId="DecimalAligned">
    <w:name w:val="Decimal Aligned"/>
    <w:basedOn w:val="Normal"/>
    <w:uiPriority w:val="40"/>
    <w:qFormat/>
    <w:pPr>
      <w:widowControl/>
      <w:tabs>
        <w:tab w:val="decimal" w:pos="360"/>
      </w:tabs>
      <w:spacing w:after="200" w:line="276" w:lineRule="auto"/>
      <w:jc w:val="left"/>
    </w:pPr>
    <w:rPr>
      <w:rFonts w:asciiTheme="minorHAnsi" w:eastAsiaTheme="minorEastAsia" w:hAnsiTheme="minorHAnsi" w:cs="Times New Roman"/>
      <w:kern w:val="0"/>
      <w:sz w:val="22"/>
      <w:szCs w:val="22"/>
    </w:rPr>
  </w:style>
  <w:style w:type="character" w:customStyle="1" w:styleId="a2">
    <w:name w:val="脚注文本 字符"/>
    <w:basedOn w:val="DefaultParagraphFont"/>
    <w:link w:val="FootnoteText"/>
    <w:uiPriority w:val="99"/>
    <w:qFormat/>
    <w:rPr>
      <w:rFonts w:ascii="Calibri" w:hAnsi="Calibri" w:cs="宋体"/>
      <w:kern w:val="2"/>
      <w:sz w:val="18"/>
      <w:szCs w:val="24"/>
    </w:rPr>
  </w:style>
  <w:style w:type="character" w:customStyle="1" w:styleId="1">
    <w:name w:val="不明显强调1"/>
    <w:basedOn w:val="DefaultParagraphFont"/>
    <w:uiPriority w:val="19"/>
    <w:qFormat/>
    <w:rPr>
      <w:i/>
      <w:iCs/>
    </w:rPr>
  </w:style>
  <w:style w:type="character" w:customStyle="1" w:styleId="1Char">
    <w:name w:val="标题 1 Char"/>
    <w:link w:val="Heading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hyperlink" Target="https://d.book118.com/488046142075006030" TargetMode="Externa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484A26-7C46-4AD3-93C0-75458655F7D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2269</Words>
  <Characters>12935</Characters>
  <Application>Microsoft Office Word</Application>
  <DocSecurity>0</DocSecurity>
  <Lines>107</Lines>
  <Paragraphs>30</Paragraphs>
  <ScaleCrop>false</ScaleCrop>
  <Company/>
  <LinksUpToDate>false</LinksUpToDate>
  <CharactersWithSpaces>15174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阿肆</dc:creator>
  <cp:lastModifiedBy>难以抗拒你容颜</cp:lastModifiedBy>
  <cp:revision>2</cp:revision>
  <cp:lastPrinted>2019-12-19T11:42:20Z</cp:lastPrinted>
  <dcterms:created xsi:type="dcterms:W3CDTF">2019-12-19T11:03:00Z</dcterms:created>
  <dcterms:modified xsi:type="dcterms:W3CDTF">2019-12-19T11:42:57Z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