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00" w:lineRule="exact"/>
        <w:rPr>
          <w:sz w:val="20"/>
          <w:szCs w:val="20"/>
        </w:rPr>
        <w:sectPr>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cols w:num="1" w:space="425"/>
          <w:docGrid w:type="lines" w:linePitch="312" w:charSpace="0"/>
        </w:sectPr>
      </w:pPr>
      <w:r>
        <w:drawing>
          <wp:anchor distT="0" distB="0" distL="114300" distR="114300" simplePos="0" relativeHeight="251658240" behindDoc="1" locked="0" layoutInCell="0" allowOverlap="1">
            <wp:simplePos x="0" y="0"/>
            <wp:positionH relativeFrom="column">
              <wp:posOffset>1950720</wp:posOffset>
            </wp:positionH>
            <wp:positionV relativeFrom="paragraph">
              <wp:posOffset>-15875</wp:posOffset>
            </wp:positionV>
            <wp:extent cx="2872740" cy="8890"/>
            <wp:effectExtent l="0" t="0" r="0"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xmlns:r="http://schemas.openxmlformats.org/officeDocument/2006/relationships" r:embed="rId11"/>
                    <a:stretch>
                      <a:fillRect/>
                    </a:stretch>
                  </pic:blipFill>
                  <pic:spPr>
                    <a:xfrm>
                      <a:off x="0" y="0"/>
                      <a:ext cx="2872740" cy="8890"/>
                    </a:xfrm>
                    <a:prstGeom prst="rect">
                      <a:avLst/>
                    </a:prstGeom>
                    <a:noFill/>
                    <a:ln>
                      <a:noFill/>
                    </a:ln>
                  </pic:spPr>
                </pic:pic>
              </a:graphicData>
            </a:graphic>
          </wp:anchor>
        </w:drawing>
      </w:r>
    </w:p>
    <w:p>
      <w:pPr>
        <w:spacing w:line="400" w:lineRule="exact"/>
        <w:jc w:val="center"/>
        <w:rPr>
          <w:rFonts w:ascii="黑体" w:eastAsia="黑体" w:hAnsi="黑体" w:cs="黑体"/>
          <w:b/>
          <w:bCs/>
          <w:sz w:val="32"/>
          <w:szCs w:val="32"/>
        </w:rPr>
      </w:pPr>
      <w:bookmarkStart w:id="0" w:name="_GoBack"/>
      <w:r>
        <w:rPr>
          <w:rFonts w:ascii="黑体" w:eastAsia="黑体" w:hAnsi="黑体" w:cs="黑体" w:hint="eastAsia"/>
          <w:b/>
          <w:bCs/>
          <w:sz w:val="32"/>
          <w:szCs w:val="32"/>
        </w:rPr>
        <w:t>中国联通盈利能力和营运能力分析</w:t>
      </w:r>
    </w:p>
    <w:bookmarkEnd w:id="0"/>
    <w:p>
      <w:pPr>
        <w:spacing w:line="400" w:lineRule="exact"/>
        <w:rPr>
          <w:rFonts w:ascii="黑体" w:eastAsia="黑体" w:hAnsi="黑体" w:cs="黑体"/>
          <w:b/>
          <w:bCs/>
          <w:sz w:val="32"/>
          <w:szCs w:val="32"/>
        </w:rPr>
      </w:pPr>
    </w:p>
    <w:p>
      <w:pPr>
        <w:spacing w:line="400" w:lineRule="exact"/>
        <w:jc w:val="center"/>
        <w:rPr>
          <w:rFonts w:ascii="宋体" w:cs="宋体"/>
          <w:sz w:val="24"/>
        </w:rPr>
      </w:pPr>
    </w:p>
    <w:p>
      <w:pPr>
        <w:spacing w:line="400" w:lineRule="exact"/>
        <w:jc w:val="left"/>
        <w:rPr>
          <w:rFonts w:ascii="仿宋" w:eastAsia="仿宋" w:hAnsi="仿宋" w:cs="仿宋"/>
          <w:sz w:val="24"/>
        </w:rPr>
      </w:pPr>
      <w:r>
        <w:rPr>
          <w:rFonts w:ascii="黑体" w:eastAsia="黑体" w:hAnsi="黑体" w:cs="黑体" w:hint="eastAsia"/>
          <w:sz w:val="24"/>
        </w:rPr>
        <w:t>摘要：</w:t>
      </w:r>
      <w:r>
        <w:rPr>
          <w:rFonts w:ascii="仿宋" w:eastAsia="仿宋" w:hAnsi="仿宋" w:cs="仿宋" w:hint="eastAsia"/>
          <w:sz w:val="24"/>
        </w:rPr>
        <w:t>财务报表</w:t>
      </w:r>
      <w:r>
        <w:rPr>
          <w:rFonts w:ascii="仿宋" w:eastAsia="仿宋" w:hAnsi="仿宋" w:cs="仿宋" w:hint="eastAsia"/>
          <w:sz w:val="24"/>
          <w:lang w:val="en-US" w:eastAsia="zh-CN"/>
        </w:rPr>
        <w:t>对于公司进行财务分析是特别重要</w:t>
      </w:r>
      <w:r>
        <w:rPr>
          <w:rFonts w:ascii="仿宋" w:eastAsia="仿宋" w:hAnsi="仿宋" w:cs="仿宋" w:hint="eastAsia"/>
          <w:sz w:val="24"/>
        </w:rPr>
        <w:t>。财务报表分析结果既揭示企业过去的经营业绩，又体现企业未来的发展趋势。企业的运营和未来发展，要求管企业的管理者做出正确的经营决策。在日益激烈的市场竞争中，企业想要发展就不仅要关注企业内部的管理效率，还需要关注企业的盈利能力。</w:t>
      </w:r>
      <w:r>
        <w:rPr>
          <w:rFonts w:ascii="仿宋" w:eastAsia="仿宋" w:hAnsi="仿宋" w:cs="仿宋" w:hint="eastAsia"/>
          <w:sz w:val="24"/>
          <w:lang w:val="en-US" w:eastAsia="zh-CN"/>
        </w:rPr>
        <w:t>根据它的分析结果企业可以知道有效的重要的财务方面的信息</w:t>
      </w:r>
      <w:r>
        <w:rPr>
          <w:rFonts w:ascii="仿宋" w:eastAsia="仿宋" w:hAnsi="仿宋" w:cs="仿宋" w:hint="eastAsia"/>
          <w:sz w:val="24"/>
        </w:rPr>
        <w:t>，通过</w:t>
      </w:r>
      <w:r>
        <w:rPr>
          <w:rFonts w:ascii="仿宋" w:eastAsia="仿宋" w:hAnsi="仿宋" w:cs="仿宋" w:hint="eastAsia"/>
          <w:sz w:val="24"/>
          <w:lang w:val="en-US" w:eastAsia="zh-CN"/>
        </w:rPr>
        <w:t>各种指标的计算结果，可以</w:t>
      </w:r>
      <w:r>
        <w:rPr>
          <w:rFonts w:ascii="仿宋" w:eastAsia="仿宋" w:hAnsi="仿宋" w:cs="仿宋" w:hint="eastAsia"/>
          <w:sz w:val="24"/>
        </w:rPr>
        <w:t>了解企业的营运能力</w:t>
      </w:r>
      <w:r>
        <w:rPr>
          <w:rFonts w:ascii="仿宋" w:eastAsia="仿宋" w:hAnsi="仿宋" w:cs="仿宋" w:hint="eastAsia"/>
          <w:sz w:val="24"/>
          <w:lang w:val="en-US" w:eastAsia="zh-CN"/>
        </w:rPr>
        <w:t>情况</w:t>
      </w:r>
      <w:r>
        <w:rPr>
          <w:rFonts w:ascii="仿宋" w:eastAsia="仿宋" w:hAnsi="仿宋" w:cs="仿宋" w:hint="eastAsia"/>
          <w:sz w:val="24"/>
        </w:rPr>
        <w:t>，</w:t>
      </w:r>
      <w:r>
        <w:rPr>
          <w:rFonts w:ascii="仿宋" w:eastAsia="仿宋" w:hAnsi="仿宋" w:cs="仿宋" w:hint="eastAsia"/>
          <w:sz w:val="24"/>
          <w:lang w:val="en-US" w:eastAsia="zh-CN"/>
        </w:rPr>
        <w:t>同样</w:t>
      </w:r>
      <w:r>
        <w:rPr>
          <w:rFonts w:ascii="仿宋" w:eastAsia="仿宋" w:hAnsi="仿宋" w:cs="仿宋" w:hint="eastAsia"/>
          <w:sz w:val="24"/>
        </w:rPr>
        <w:t>通过</w:t>
      </w:r>
      <w:r>
        <w:rPr>
          <w:rFonts w:ascii="仿宋" w:eastAsia="仿宋" w:hAnsi="仿宋" w:cs="仿宋" w:hint="eastAsia"/>
          <w:sz w:val="24"/>
          <w:lang w:val="en-US" w:eastAsia="zh-CN"/>
        </w:rPr>
        <w:t>其他的各种指标计算结果</w:t>
      </w:r>
      <w:r>
        <w:rPr>
          <w:rFonts w:ascii="仿宋" w:eastAsia="仿宋" w:hAnsi="仿宋" w:cs="仿宋" w:hint="eastAsia"/>
          <w:sz w:val="24"/>
        </w:rPr>
        <w:t>和收入支出了解盈利能力，供其做出正确的经营决策。</w:t>
      </w:r>
    </w:p>
    <w:p>
      <w:pPr>
        <w:spacing w:line="400" w:lineRule="exact"/>
        <w:ind w:firstLine="480" w:firstLineChars="200"/>
        <w:jc w:val="left"/>
        <w:rPr>
          <w:rFonts w:ascii="仿宋" w:eastAsia="仿宋" w:hAnsi="仿宋" w:cs="仿宋"/>
          <w:sz w:val="24"/>
        </w:rPr>
      </w:pPr>
      <w:r>
        <w:rPr>
          <w:rFonts w:ascii="仿宋" w:eastAsia="仿宋" w:hAnsi="仿宋" w:cs="仿宋" w:hint="eastAsia"/>
          <w:sz w:val="24"/>
        </w:rPr>
        <w:t>下面我将以中国联通公司为例，分析其</w:t>
      </w:r>
      <w:r>
        <w:rPr>
          <w:rFonts w:ascii="仿宋" w:eastAsia="仿宋" w:hAnsi="仿宋" w:cs="仿宋"/>
          <w:sz w:val="24"/>
        </w:rPr>
        <w:t>2016–2018</w:t>
      </w:r>
      <w:r>
        <w:rPr>
          <w:rFonts w:ascii="仿宋" w:eastAsia="仿宋" w:hAnsi="仿宋" w:cs="仿宋" w:hint="eastAsia"/>
          <w:sz w:val="24"/>
        </w:rPr>
        <w:t>年的部分财务报表数据，计算中国联通的各项资产周转率、净利率和收入支出，以此来分析中国联通的营运能力和盈利能力。</w:t>
      </w:r>
    </w:p>
    <w:p>
      <w:pPr>
        <w:spacing w:line="400" w:lineRule="exact"/>
        <w:jc w:val="left"/>
        <w:rPr>
          <w:rFonts w:ascii="仿宋" w:eastAsia="仿宋" w:hAnsi="仿宋" w:cs="仿宋"/>
          <w:sz w:val="24"/>
        </w:rPr>
      </w:pPr>
      <w:r>
        <w:rPr>
          <w:rFonts w:ascii="黑体" w:eastAsia="黑体" w:hAnsi="黑体" w:cs="黑体" w:hint="eastAsia"/>
          <w:sz w:val="24"/>
        </w:rPr>
        <w:t>关键词：</w:t>
      </w:r>
      <w:r>
        <w:rPr>
          <w:rFonts w:ascii="仿宋" w:eastAsia="仿宋" w:hAnsi="仿宋" w:cs="仿宋" w:hint="eastAsia"/>
          <w:sz w:val="24"/>
        </w:rPr>
        <w:t>财务；盈利</w:t>
      </w:r>
      <w:r>
        <w:rPr>
          <w:rFonts w:ascii="仿宋" w:eastAsia="仿宋" w:hAnsi="仿宋" w:cs="仿宋"/>
          <w:sz w:val="24"/>
        </w:rPr>
        <w:t xml:space="preserve"> </w:t>
      </w:r>
      <w:r>
        <w:rPr>
          <w:rFonts w:ascii="仿宋" w:eastAsia="仿宋" w:hAnsi="仿宋" w:cs="仿宋" w:hint="eastAsia"/>
          <w:sz w:val="24"/>
        </w:rPr>
        <w:t>；营运</w:t>
      </w:r>
    </w:p>
    <w:p>
      <w:pPr>
        <w:spacing w:line="400" w:lineRule="exact"/>
        <w:jc w:val="left"/>
        <w:rPr>
          <w:rFonts w:ascii="仿宋" w:eastAsia="仿宋" w:hAnsi="仿宋" w:cs="仿宋"/>
          <w:sz w:val="24"/>
        </w:rPr>
      </w:pPr>
    </w:p>
    <w:p>
      <w:pPr>
        <w:spacing w:line="400" w:lineRule="exact"/>
        <w:jc w:val="center"/>
        <w:rPr>
          <w:rFonts w:ascii="Times New Roman" w:eastAsia="仿宋" w:hAnsi="Times New Roman"/>
          <w:sz w:val="28"/>
          <w:szCs w:val="28"/>
        </w:rPr>
      </w:pPr>
      <w:r>
        <w:rPr>
          <w:rFonts w:ascii="Times New Roman" w:eastAsia="仿宋" w:hAnsi="Times New Roman"/>
          <w:sz w:val="28"/>
          <w:szCs w:val="28"/>
        </w:rPr>
        <w:t>Analysis of China Unicom's Profitability and Operating Capability</w:t>
      </w:r>
    </w:p>
    <w:p>
      <w:pPr>
        <w:spacing w:line="400" w:lineRule="exact"/>
        <w:jc w:val="center"/>
        <w:rPr>
          <w:rFonts w:ascii="Times New Roman" w:eastAsia="仿宋" w:hAnsi="Times New Roman"/>
          <w:sz w:val="28"/>
          <w:szCs w:val="28"/>
        </w:rPr>
      </w:pPr>
    </w:p>
    <w:p>
      <w:pPr>
        <w:widowControl/>
        <w:spacing w:line="400" w:lineRule="exact"/>
        <w:rPr>
          <w:rFonts w:ascii="Times New Roman" w:hAnsi="Times New Roman"/>
          <w:sz w:val="24"/>
        </w:rPr>
      </w:pPr>
      <w:r>
        <w:rPr>
          <w:rFonts w:ascii="Times New Roman" w:hAnsi="Times New Roman"/>
          <w:b/>
          <w:bCs/>
          <w:sz w:val="24"/>
        </w:rPr>
        <w:t>Abstract:</w:t>
      </w:r>
      <w:r>
        <w:rPr>
          <w:rFonts w:ascii="Times New Roman" w:hAnsi="Times New Roman" w:hint="eastAsia"/>
          <w:sz w:val="24"/>
        </w:rPr>
        <w:t>Financial statements are particularly important for financial analysis of a company. The results of financial statement analysis not only reveal the past business performance of the enterprise, but also reflect the future development trend of the enterprise. The operation and future development of an enterprise require managers to make correct management decisions. In the increasingly fierce market competition, if the enterprise wants to develop, it should not only pay attention to the internal management efficiency of the enterprise, but also pay attention to the profitability of the enterprise. According to its analysis results, the enterprise can know the effective important financial information, through the calculation results of various indicators, it can understand the operating capacity of the enterprise, and also through the calculation results of other indicators and income and expenditure, it can understand the profitability, so that it can make correct business decisions.</w:t>
      </w:r>
    </w:p>
    <w:p>
      <w:pPr>
        <w:widowControl/>
        <w:spacing w:line="400" w:lineRule="exact"/>
        <w:ind w:firstLine="480" w:firstLineChars="200"/>
        <w:rPr>
          <w:rFonts w:ascii="Times New Roman" w:hAnsi="Times New Roman"/>
          <w:sz w:val="24"/>
        </w:rPr>
      </w:pPr>
      <w:r>
        <w:rPr>
          <w:rFonts w:ascii="Times New Roman" w:hAnsi="Times New Roman"/>
          <w:sz w:val="24"/>
        </w:rPr>
        <w:t>Next, I will take China Unicom as an example, analyze some of its financial statements data from 2016 to 2018, calculate the assets turnover rate, net interest rate and income expenditure of China Unicom, in order to analyze the operation capacity and profitability of China Unicom.</w:t>
      </w:r>
    </w:p>
    <w:p>
      <w:pPr>
        <w:widowControl/>
        <w:spacing w:line="400" w:lineRule="exact"/>
        <w:rPr>
          <w:rFonts w:ascii="Times New Roman" w:eastAsia="黑体" w:hAnsi="Times New Roman"/>
          <w:sz w:val="24"/>
        </w:rPr>
      </w:pPr>
      <w:r>
        <w:rPr>
          <w:rFonts w:ascii="Times New Roman" w:eastAsia="黑体" w:hAnsi="Times New Roman"/>
          <w:b/>
          <w:bCs/>
          <w:sz w:val="24"/>
        </w:rPr>
        <w:t>Key words:</w:t>
      </w:r>
      <w:r>
        <w:rPr>
          <w:rFonts w:ascii="Times New Roman" w:eastAsia="黑体" w:hAnsi="Times New Roman"/>
          <w:sz w:val="24"/>
        </w:rPr>
        <w:t>Finance; Profit; Operations</w:t>
      </w:r>
      <w:r>
        <w:rPr>
          <w:rFonts w:ascii="Times New Roman" w:eastAsia="黑体" w:hAnsi="Times New Roman"/>
          <w:sz w:val="24"/>
        </w:rPr>
        <w:br/>
      </w:r>
      <w:r>
        <w:rPr>
          <w:rFonts w:ascii="Times New Roman" w:eastAsia="黑体" w:hAnsi="Times New Roman"/>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https://d.book118.com/488055006134006034</w:t>
        </w:r>
      </w:hyperlink>
    </w:p>
    <w:p>
      <w:pPr>
        <w:widowControl/>
        <w:spacing w:line="400" w:lineRule="exact"/>
        <w:rPr>
          <w:rFonts w:ascii="Times New Roman" w:eastAsia="黑体" w:hAnsi="Times New Roman"/>
          <w:sz w:val="24"/>
        </w:rPr>
      </w:pPr>
    </w:p>
    <w:sectPr>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pgNumType w:fmt="upperRoman"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0000012" w:usb3="00000000" w:csb0="0002009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top w:val="none" w:sz="0" w:space="0" w:color="auto"/>
        <w:left w:val="none" w:sz="0" w:space="0" w:color="auto"/>
        <w:bottom w:val="none" w:sz="0" w:space="0" w:color="auto"/>
        <w:right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B7A71"/>
    <w:rsid w:val="00172A27"/>
    <w:rsid w:val="001D425F"/>
    <w:rsid w:val="002243D3"/>
    <w:rsid w:val="002D0A99"/>
    <w:rsid w:val="003B3A3F"/>
    <w:rsid w:val="004F67EE"/>
    <w:rsid w:val="005D7D79"/>
    <w:rsid w:val="007C72DD"/>
    <w:rsid w:val="00D84DEA"/>
    <w:rsid w:val="01D36EB5"/>
    <w:rsid w:val="025F3BFE"/>
    <w:rsid w:val="03CD3F2F"/>
    <w:rsid w:val="04282B9C"/>
    <w:rsid w:val="04AA0F07"/>
    <w:rsid w:val="054816E8"/>
    <w:rsid w:val="06251D68"/>
    <w:rsid w:val="0C022AC5"/>
    <w:rsid w:val="0E622D6C"/>
    <w:rsid w:val="0E8049F1"/>
    <w:rsid w:val="0E8D7099"/>
    <w:rsid w:val="0ECA3157"/>
    <w:rsid w:val="114E6718"/>
    <w:rsid w:val="125B0ADD"/>
    <w:rsid w:val="12EF2F47"/>
    <w:rsid w:val="14661729"/>
    <w:rsid w:val="15D64AB7"/>
    <w:rsid w:val="17E635FD"/>
    <w:rsid w:val="18D56D6A"/>
    <w:rsid w:val="198E70E5"/>
    <w:rsid w:val="1D313353"/>
    <w:rsid w:val="1EF72D0D"/>
    <w:rsid w:val="1F8B2AEB"/>
    <w:rsid w:val="209676D3"/>
    <w:rsid w:val="23253F4E"/>
    <w:rsid w:val="239E1AE2"/>
    <w:rsid w:val="24A65088"/>
    <w:rsid w:val="24A85951"/>
    <w:rsid w:val="2572772C"/>
    <w:rsid w:val="2A82609B"/>
    <w:rsid w:val="2C4C70F0"/>
    <w:rsid w:val="2C540C21"/>
    <w:rsid w:val="2D5E3B94"/>
    <w:rsid w:val="2F4176D4"/>
    <w:rsid w:val="2FA61132"/>
    <w:rsid w:val="2FA71D40"/>
    <w:rsid w:val="301B36C7"/>
    <w:rsid w:val="303E1C72"/>
    <w:rsid w:val="307E651B"/>
    <w:rsid w:val="328A0D47"/>
    <w:rsid w:val="33282514"/>
    <w:rsid w:val="33422846"/>
    <w:rsid w:val="34115836"/>
    <w:rsid w:val="341675C3"/>
    <w:rsid w:val="350814F6"/>
    <w:rsid w:val="353D1D45"/>
    <w:rsid w:val="357475E2"/>
    <w:rsid w:val="3711605E"/>
    <w:rsid w:val="37786B04"/>
    <w:rsid w:val="38F86D06"/>
    <w:rsid w:val="3A5A19A0"/>
    <w:rsid w:val="3AB647DE"/>
    <w:rsid w:val="3B181B51"/>
    <w:rsid w:val="3C390030"/>
    <w:rsid w:val="3D6D35E4"/>
    <w:rsid w:val="3E402862"/>
    <w:rsid w:val="3E7127DC"/>
    <w:rsid w:val="3F322D46"/>
    <w:rsid w:val="3FA84D51"/>
    <w:rsid w:val="41FA469E"/>
    <w:rsid w:val="439B7CA4"/>
    <w:rsid w:val="4682278F"/>
    <w:rsid w:val="46CC34AF"/>
    <w:rsid w:val="47DD45C2"/>
    <w:rsid w:val="4826290D"/>
    <w:rsid w:val="487E59CC"/>
    <w:rsid w:val="491F72E1"/>
    <w:rsid w:val="49E2328D"/>
    <w:rsid w:val="4A7B60C3"/>
    <w:rsid w:val="4AF00B64"/>
    <w:rsid w:val="4B3A6A75"/>
    <w:rsid w:val="4B75418D"/>
    <w:rsid w:val="4DF44B42"/>
    <w:rsid w:val="51FB23A9"/>
    <w:rsid w:val="528F4C30"/>
    <w:rsid w:val="52BB015A"/>
    <w:rsid w:val="55DF79E5"/>
    <w:rsid w:val="56AF1F2C"/>
    <w:rsid w:val="56CF71F3"/>
    <w:rsid w:val="577C1EAD"/>
    <w:rsid w:val="578051CC"/>
    <w:rsid w:val="57FA640E"/>
    <w:rsid w:val="58154B31"/>
    <w:rsid w:val="582C4612"/>
    <w:rsid w:val="592606D9"/>
    <w:rsid w:val="59B1337B"/>
    <w:rsid w:val="5C58479A"/>
    <w:rsid w:val="5F726140"/>
    <w:rsid w:val="63696F0E"/>
    <w:rsid w:val="656E5544"/>
    <w:rsid w:val="65C35184"/>
    <w:rsid w:val="68CA1A7E"/>
    <w:rsid w:val="695344FD"/>
    <w:rsid w:val="6CFD10BA"/>
    <w:rsid w:val="6DB93679"/>
    <w:rsid w:val="6E6B02B2"/>
    <w:rsid w:val="74F40A53"/>
    <w:rsid w:val="799412BC"/>
    <w:rsid w:val="79B7614F"/>
    <w:rsid w:val="7A1A1B72"/>
    <w:rsid w:val="7B467ABB"/>
    <w:rsid w:val="7C771F00"/>
    <w:rsid w:val="7C9D4A8F"/>
    <w:rsid w:val="7D767079"/>
    <w:rsid w:val="7D9745A0"/>
    <w:rsid w:val="7E2122F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nhideWhenUsed="0" w:qFormat="1"/>
    <w:lsdException w:name="toc 2" w:semiHidden="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nhideWhenUsed="0" w:qFormat="1"/>
    <w:lsdException w:name="header" w:semiHidden="0"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nhideWhenUsed="0" w:qFormat="1"/>
    <w:lsdException w:name="Closing"/>
    <w:lsdException w:name="Signature"/>
    <w:lsdException w:name="Default Paragraph Font" w:unhideWhenUsed="0"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link w:val="Heading1Char"/>
    <w:autoRedefine/>
    <w:uiPriority w:val="99"/>
    <w:qFormat/>
    <w:pPr>
      <w:keepNext/>
      <w:keepLines/>
      <w:spacing w:line="576" w:lineRule="auto"/>
      <w:outlineLvl w:val="0"/>
    </w:pPr>
    <w:rPr>
      <w:b/>
      <w:kern w:val="44"/>
      <w:sz w:val="44"/>
    </w:rPr>
  </w:style>
  <w:style w:type="paragraph" w:styleId="Heading2">
    <w:name w:val="heading 2"/>
    <w:basedOn w:val="Normal"/>
    <w:next w:val="Normal"/>
    <w:link w:val="Heading2Char"/>
    <w:autoRedefine/>
    <w:uiPriority w:val="99"/>
    <w:qFormat/>
    <w:pPr>
      <w:keepNext/>
      <w:keepLines/>
      <w:spacing w:line="413" w:lineRule="auto"/>
      <w:outlineLvl w:val="1"/>
    </w:pPr>
    <w:rPr>
      <w:rFonts w:ascii="Arial" w:eastAsia="黑体" w:hAnsi="Arial"/>
      <w:b/>
      <w:kern w:val="0"/>
      <w:sz w:val="32"/>
      <w:szCs w:val="20"/>
    </w:rPr>
  </w:style>
  <w:style w:type="character" w:default="1" w:styleId="DefaultParagraphFont">
    <w:name w:val="Default Paragraph Font"/>
    <w:autoRedefine/>
    <w:uiPriority w:val="99"/>
    <w:semiHidden/>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ommentTextChar"/>
    <w:uiPriority w:val="99"/>
    <w:qFormat/>
    <w:pPr>
      <w:jc w:val="left"/>
    </w:pPr>
  </w:style>
  <w:style w:type="paragraph" w:styleId="Footer">
    <w:name w:val="footer"/>
    <w:basedOn w:val="Normal"/>
    <w:link w:val="FooterChar"/>
    <w:autoRedefine/>
    <w:uiPriority w:val="99"/>
    <w:qFormat/>
    <w:pPr>
      <w:tabs>
        <w:tab w:val="center" w:pos="4153"/>
        <w:tab w:val="right" w:pos="8306"/>
      </w:tabs>
      <w:snapToGrid w:val="0"/>
      <w:jc w:val="left"/>
    </w:pPr>
    <w:rPr>
      <w:sz w:val="18"/>
    </w:rPr>
  </w:style>
  <w:style w:type="paragraph" w:styleId="Header">
    <w:name w:val="header"/>
    <w:basedOn w:val="Normal"/>
    <w:link w:val="Header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autoRedefine/>
    <w:uiPriority w:val="99"/>
    <w:qFormat/>
  </w:style>
  <w:style w:type="paragraph" w:styleId="TOC2">
    <w:name w:val="toc 2"/>
    <w:basedOn w:val="Normal"/>
    <w:next w:val="Normal"/>
    <w:autoRedefine/>
    <w:uiPriority w:val="99"/>
    <w:qFormat/>
    <w:pPr>
      <w:ind w:left="420" w:leftChars="200"/>
    </w:pPr>
  </w:style>
  <w:style w:type="paragraph" w:styleId="Title">
    <w:name w:val="Title"/>
    <w:basedOn w:val="Normal"/>
    <w:next w:val="Normal"/>
    <w:link w:val="TitleChar"/>
    <w:autoRedefine/>
    <w:uiPriority w:val="99"/>
    <w:qFormat/>
    <w:pPr>
      <w:spacing w:before="240" w:after="60"/>
      <w:jc w:val="center"/>
      <w:outlineLvl w:val="0"/>
    </w:pPr>
    <w:rPr>
      <w:rFonts w:ascii="Cambria" w:hAnsi="Cambria"/>
      <w:b/>
      <w:bCs/>
      <w:sz w:val="32"/>
      <w:szCs w:val="32"/>
    </w:rPr>
  </w:style>
  <w:style w:type="table" w:styleId="TableGrid">
    <w:name w:val="Table Grid"/>
    <w:basedOn w:val="TableNormal"/>
    <w:autoRedefine/>
    <w:uiPriority w:val="99"/>
    <w:qFormat/>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qFormat/>
    <w:rPr>
      <w:rFonts w:cs="Times New Roman"/>
      <w:color w:val="0022CC"/>
      <w:u w:val="none"/>
    </w:rPr>
  </w:style>
  <w:style w:type="character" w:customStyle="1" w:styleId="Heading1Char">
    <w:name w:val="Heading 1 Char"/>
    <w:basedOn w:val="DefaultParagraphFont"/>
    <w:link w:val="Heading1"/>
    <w:uiPriority w:val="9"/>
    <w:qFormat/>
    <w:rPr>
      <w:rFonts w:ascii="Calibri" w:hAnsi="Calibri"/>
      <w:b/>
      <w:bCs/>
      <w:kern w:val="44"/>
      <w:sz w:val="44"/>
      <w:szCs w:val="44"/>
    </w:rPr>
  </w:style>
  <w:style w:type="character" w:customStyle="1" w:styleId="Heading2Char">
    <w:name w:val="Heading 2 Char"/>
    <w:basedOn w:val="DefaultParagraphFont"/>
    <w:link w:val="Heading2"/>
    <w:autoRedefine/>
    <w:uiPriority w:val="99"/>
    <w:qFormat/>
    <w:locked/>
    <w:rPr>
      <w:rFonts w:ascii="Arial" w:eastAsia="黑体" w:hAnsi="Arial"/>
      <w:b/>
      <w:sz w:val="32"/>
    </w:rPr>
  </w:style>
  <w:style w:type="character" w:customStyle="1" w:styleId="CommentTextChar">
    <w:name w:val="Comment Text Char"/>
    <w:basedOn w:val="DefaultParagraphFont"/>
    <w:link w:val="CommentText"/>
    <w:autoRedefine/>
    <w:uiPriority w:val="99"/>
    <w:semiHidden/>
    <w:qFormat/>
    <w:rPr>
      <w:rFonts w:ascii="Calibri" w:hAnsi="Calibri"/>
      <w:szCs w:val="24"/>
    </w:rPr>
  </w:style>
  <w:style w:type="character" w:customStyle="1" w:styleId="FooterChar">
    <w:name w:val="Footer Char"/>
    <w:basedOn w:val="DefaultParagraphFont"/>
    <w:link w:val="Footer"/>
    <w:autoRedefine/>
    <w:uiPriority w:val="99"/>
    <w:semiHidden/>
    <w:qFormat/>
    <w:rPr>
      <w:rFonts w:ascii="Calibri" w:hAnsi="Calibri"/>
      <w:sz w:val="18"/>
      <w:szCs w:val="18"/>
    </w:rPr>
  </w:style>
  <w:style w:type="character" w:customStyle="1" w:styleId="HeaderChar">
    <w:name w:val="Header Char"/>
    <w:basedOn w:val="DefaultParagraphFont"/>
    <w:link w:val="Header"/>
    <w:autoRedefine/>
    <w:uiPriority w:val="99"/>
    <w:semiHidden/>
    <w:qFormat/>
    <w:rPr>
      <w:rFonts w:ascii="Calibri" w:hAnsi="Calibri"/>
      <w:sz w:val="18"/>
      <w:szCs w:val="18"/>
    </w:rPr>
  </w:style>
  <w:style w:type="character" w:customStyle="1" w:styleId="TitleChar">
    <w:name w:val="Title Char"/>
    <w:basedOn w:val="DefaultParagraphFont"/>
    <w:link w:val="Title"/>
    <w:autoRedefine/>
    <w:uiPriority w:val="10"/>
    <w:qFormat/>
    <w:rPr>
      <w:rFonts w:asciiTheme="majorHAnsi" w:hAnsiTheme="majorHAnsi" w:cstheme="majorBidi"/>
      <w:b/>
      <w:bCs/>
      <w:sz w:val="32"/>
      <w:szCs w:val="32"/>
    </w:rPr>
  </w:style>
  <w:style w:type="paragraph" w:customStyle="1" w:styleId="WPSOffice1">
    <w:name w:val="WPSOffice手动目录 1"/>
    <w:autoRedefine/>
    <w:uiPriority w:val="99"/>
    <w:qFormat/>
    <w:rPr>
      <w:rFonts w:ascii="Calibri" w:eastAsia="宋体" w:hAnsi="Calibri" w:cs="Times New Roman"/>
      <w:kern w:val="0"/>
      <w:sz w:val="20"/>
      <w:szCs w:val="20"/>
      <w:lang w:val="en-US" w:eastAsia="zh-CN" w:bidi="ar-SA"/>
    </w:rPr>
  </w:style>
  <w:style w:type="paragraph" w:customStyle="1" w:styleId="WPSOffice2">
    <w:name w:val="WPSOffice手动目录 2"/>
    <w:autoRedefine/>
    <w:uiPriority w:val="99"/>
    <w:qFormat/>
    <w:pPr>
      <w:ind w:left="200" w:leftChars="200"/>
    </w:pPr>
    <w:rPr>
      <w:rFonts w:ascii="Calibri" w:eastAsia="宋体" w:hAnsi="Calibri" w:cs="Times New Roman"/>
      <w:kern w:val="0"/>
      <w:sz w:val="20"/>
      <w:szCs w:val="20"/>
      <w:lang w:val="en-US" w:eastAsia="zh-CN" w:bidi="ar-SA"/>
    </w:rPr>
  </w:style>
  <w:style w:type="paragraph" w:customStyle="1" w:styleId="WPSOffice3">
    <w:name w:val="WPSOffice手动目录 3"/>
    <w:autoRedefine/>
    <w:uiPriority w:val="99"/>
    <w:qFormat/>
    <w:pPr>
      <w:ind w:left="400" w:leftChars="400"/>
    </w:pPr>
    <w:rPr>
      <w:rFonts w:ascii="Calibri" w:eastAsia="宋体" w:hAnsi="Calibri" w:cs="Times New Roman"/>
      <w:kern w:val="0"/>
      <w:sz w:val="20"/>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jpeg" /><Relationship Id="rId12" Type="http://schemas.openxmlformats.org/officeDocument/2006/relationships/hyperlink" Target="https://d.book118.com/488055006134006034" TargetMode="Externa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24</TotalTime>
  <Pages>2</Pages>
  <Words>2798</Words>
  <Characters>15955</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你结婚丶我劫婚。</dc:creator>
  <cp:lastModifiedBy>张老师</cp:lastModifiedBy>
  <cp:revision>3</cp:revision>
  <dcterms:created xsi:type="dcterms:W3CDTF">2019-08-05T12:09:00Z</dcterms:created>
  <dcterms:modified xsi:type="dcterms:W3CDTF">2024-01-11T13:26:13Z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69149BF6F611490C9D5235EF49BD5C9C_12</vt:lpwstr>
  </property>
  <property fmtid="{D5CDD505-2E9C-101B-9397-08002B2CF9AE}" pid="3" name="KSOProductBuildVer">
    <vt:lpwstr>2052-12.1.0.16120</vt:lpwstr>
  </property>
</Properties>
</file>