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DB4673" w:rsidP="00DB4673" w14:paraId="5B70EF89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DB4673">
        <w:rPr>
          <w:rFonts w:ascii="华文中宋" w:eastAsia="华文中宋" w:hAnsi="华文中宋"/>
          <w:b/>
          <w:sz w:val="30"/>
        </w:rPr>
        <w:t>2023</w:t>
      </w:r>
      <w:r w:rsidRPr="00DB4673">
        <w:rPr>
          <w:rFonts w:ascii="华文中宋" w:eastAsia="华文中宋" w:hAnsi="华文中宋"/>
          <w:b/>
          <w:sz w:val="30"/>
        </w:rPr>
        <w:t>浙江嘉兴市公安局秀洲区分局招聘警务辅助人员（</w:t>
      </w:r>
      <w:r w:rsidRPr="00DB4673">
        <w:rPr>
          <w:rFonts w:ascii="华文中宋" w:eastAsia="华文中宋" w:hAnsi="华文中宋"/>
          <w:b/>
          <w:sz w:val="30"/>
        </w:rPr>
        <w:t>40</w:t>
      </w:r>
      <w:r w:rsidRPr="00DB4673">
        <w:rPr>
          <w:rFonts w:ascii="华文中宋" w:eastAsia="华文中宋" w:hAnsi="华文中宋"/>
          <w:b/>
          <w:sz w:val="30"/>
        </w:rPr>
        <w:t>人）笔试备考试题及答案解析</w:t>
      </w:r>
    </w:p>
    <w:p w:rsidR="00A77B3E" w14:paraId="16A24FE3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BDF6744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7489978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被后人称为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书圣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的书法家是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D882C8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、柳公权</w:t>
      </w:r>
    </w:p>
    <w:p w:rsidR="00D11858" w14:paraId="4C21205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、颜真卿</w:t>
      </w:r>
    </w:p>
    <w:p w:rsidR="00D11858" w14:paraId="2DE1A52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、王羲之</w:t>
      </w:r>
    </w:p>
    <w:p w:rsidR="00D11858" w14:paraId="4488DDC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、张旭</w:t>
      </w:r>
    </w:p>
    <w:p w:rsidR="00D11858" w14:paraId="51B1A9C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27CB533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项错误，柳公权</w:t>
      </w:r>
      <w:r w:rsidRPr="00D11858">
        <w:rPr>
          <w:rFonts w:ascii="微软雅黑" w:eastAsia="微软雅黑" w:cs="微软雅黑"/>
          <w:szCs w:val="14"/>
        </w:rPr>
        <w:t>(778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—</w:t>
      </w:r>
      <w:r w:rsidRPr="00D11858">
        <w:rPr>
          <w:rFonts w:ascii="微软雅黑" w:eastAsia="微软雅黑" w:cs="微软雅黑"/>
          <w:szCs w:val="14"/>
        </w:rPr>
        <w:t>865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，字诚悬，唐朝中期著名书法家，诗人。柳公权的书法以楷书著称，自创独树一帜的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柳体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，以骨力劲健见长，后世有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颜筋柳骨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的美誉。与颜真卿齐名，人称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颜柳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，又与欧阳询，颜真卿，赵孟頫并称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楷书四大家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项错误，颜真卿</w:t>
      </w:r>
      <w:r w:rsidRPr="00D11858">
        <w:rPr>
          <w:rFonts w:ascii="微软雅黑" w:eastAsia="微软雅黑" w:cs="微软雅黑"/>
          <w:szCs w:val="14"/>
        </w:rPr>
        <w:t>(709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—</w:t>
      </w:r>
      <w:r w:rsidRPr="00D11858">
        <w:rPr>
          <w:rFonts w:ascii="微软雅黑" w:eastAsia="微软雅黑" w:cs="微软雅黑"/>
          <w:szCs w:val="14"/>
        </w:rPr>
        <w:t>784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，字清臣，小名羡门子，别号应方。颜真卿书法精妙，擅长行，楷，创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颜体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楷书，与赵孟頫，柳公权，欧阳询并称为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楷书四大家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，又与柳公权并称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颜柳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，被称为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颜筋柳骨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项正确，王羲之</w:t>
      </w:r>
      <w:r w:rsidRPr="00D11858">
        <w:rPr>
          <w:rFonts w:ascii="微软雅黑" w:eastAsia="微软雅黑" w:cs="微软雅黑"/>
          <w:szCs w:val="14"/>
        </w:rPr>
        <w:t>(303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—</w:t>
      </w:r>
      <w:r w:rsidRPr="00D11858">
        <w:rPr>
          <w:rFonts w:ascii="微软雅黑" w:eastAsia="微软雅黑" w:cs="微软雅黑"/>
          <w:szCs w:val="14"/>
        </w:rPr>
        <w:t>361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，字逸少，东晋时期书法家，有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书圣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之称。代表作《兰亭序》被誉为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天下第一行书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。在书法史上，他与其子王献之合称为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二王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项错误，张旭</w:t>
      </w:r>
      <w:r w:rsidRPr="00D11858">
        <w:rPr>
          <w:rFonts w:ascii="微软雅黑" w:eastAsia="微软雅黑" w:cs="微软雅黑"/>
          <w:szCs w:val="14"/>
        </w:rPr>
        <w:t>(685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—</w:t>
      </w:r>
      <w:r w:rsidRPr="00D11858">
        <w:rPr>
          <w:rFonts w:ascii="微软雅黑" w:eastAsia="微软雅黑" w:cs="微软雅黑"/>
          <w:szCs w:val="14"/>
        </w:rPr>
        <w:t>759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)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，字伯高，一字季明，唐代书法家，擅长草书，喜欢饮酒，世称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张颠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，与怀素并</w:t>
      </w:r>
      <w:r w:rsidRPr="00D11858">
        <w:rPr>
          <w:rFonts w:ascii="微软雅黑" w:eastAsia="微软雅黑" w:cs="微软雅黑"/>
          <w:szCs w:val="14"/>
        </w:rPr>
        <w:t>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颠张醉素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，与贺知章，张若虚，包融并称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吴中四士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，又与贺知章等人并称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饮中八仙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，其草书则与李白的诗歌，裴旻的剑舞并称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三绝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E4464F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十四五时期，为贯彻新发展理念，加快构建新发展格局，在乡村治理上，亟须进一步强化有效治理的着力点，积极创新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模式。</w:t>
      </w:r>
    </w:p>
    <w:p w:rsidR="00D11858" w14:paraId="60E1EE2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、多予少取放活</w:t>
      </w:r>
    </w:p>
    <w:p w:rsidR="00D11858" w14:paraId="5679741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、维护和发展农民权利、促进社会公平正义作为乡村治理主线</w:t>
      </w:r>
    </w:p>
    <w:p w:rsidR="00D11858" w14:paraId="0C67FCE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、制度化、现实化</w:t>
      </w:r>
    </w:p>
    <w:p w:rsidR="00D11858" w14:paraId="0C5E4CF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、党建</w:t>
      </w:r>
      <w:r w:rsidRPr="00D11858">
        <w:rPr>
          <w:rFonts w:ascii="微软雅黑" w:eastAsia="微软雅黑" w:cs="微软雅黑"/>
          <w:szCs w:val="14"/>
        </w:rPr>
        <w:t>+</w:t>
      </w:r>
      <w:r w:rsidRPr="00D11858">
        <w:rPr>
          <w:rFonts w:ascii="微软雅黑" w:eastAsia="微软雅黑" w:cs="微软雅黑"/>
          <w:szCs w:val="14"/>
        </w:rPr>
        <w:t>社会治理</w:t>
      </w:r>
    </w:p>
    <w:p w:rsidR="00D11858" w14:paraId="18BB5CC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66E3D95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项错误，坚持和创新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多予少取放活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的重要方针。在加强对农业投入的基础上，加大对农村和农民的投入。在减轻农民负担的基础上，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少取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农民土地财产权益。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放活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重在尊重农民的主体地位。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把维护和发展农民权利、促进社会公平正义作为乡村治理的主线。要保障和实现农村集体经济组织成员权。同时，保障和实现农民的自治权。加大惩治腐败的力度，反对和惩治侵权行为。要认真贯彻落实民法典，以及要加大刑法实施力度与修改完善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错误，将满足农民群众对美好生活的需求制度化、现实化。在物质生活上，一是调整精准扶贫政策和国民收入分配格局。二是加快民生领域的体制改革和制度建设。三是建立鼓励生育和家庭保护制度。切实将社会主义核心价值观实践化、日常化。同时，大力提倡乡贤文化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项正确，党建引领，积极创新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党建</w:t>
      </w:r>
      <w:r w:rsidRPr="00D11858">
        <w:rPr>
          <w:rFonts w:ascii="微软雅黑" w:eastAsia="微软雅黑" w:cs="微软雅黑"/>
          <w:szCs w:val="14"/>
        </w:rPr>
        <w:t>+</w:t>
      </w:r>
      <w:r w:rsidRPr="00D11858">
        <w:rPr>
          <w:rFonts w:ascii="微软雅黑" w:eastAsia="微软雅黑" w:cs="微软雅黑"/>
          <w:szCs w:val="14"/>
        </w:rPr>
        <w:t>社会治理</w:t>
      </w:r>
      <w:r w:rsidRPr="00D11858">
        <w:rPr>
          <w:rFonts w:ascii="微软雅黑" w:eastAsia="微软雅黑" w:cs="微软雅黑"/>
          <w:szCs w:val="14"/>
        </w:rPr>
        <w:t>”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模式。通过党建引领的方式，加强和创新基层治理，加强农村社区建设，强化网格化管理和服务，切实把矛盾化解在基层。特别要</w:t>
      </w:r>
      <w:r w:rsidRPr="00D11858">
        <w:rPr>
          <w:rFonts w:ascii="微软雅黑" w:eastAsia="微软雅黑" w:cs="微软雅黑"/>
          <w:szCs w:val="14"/>
        </w:rPr>
        <w:t>积极创新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党建</w:t>
      </w:r>
      <w:r w:rsidRPr="00D11858">
        <w:rPr>
          <w:rFonts w:ascii="微软雅黑" w:eastAsia="微软雅黑" w:cs="微软雅黑"/>
          <w:szCs w:val="14"/>
        </w:rPr>
        <w:t>+</w:t>
      </w:r>
      <w:r w:rsidRPr="00D11858">
        <w:rPr>
          <w:rFonts w:ascii="微软雅黑" w:eastAsia="微软雅黑" w:cs="微软雅黑"/>
          <w:szCs w:val="14"/>
        </w:rPr>
        <w:t>社会治理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模式，注重发挥基层党组织在网格化服务管理工作中的统领作用。此外，还要注重乡村治理中的数字化、智能化、网络化建设。故选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E16F47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根据《个人独资企业法》的规定，能够成为个人独资企业投资人的是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1AE5D9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、某国有企业下岗工人</w:t>
      </w:r>
    </w:p>
    <w:p w:rsidR="00D11858" w14:paraId="79493F3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、某外国公司外籍人员</w:t>
      </w:r>
    </w:p>
    <w:p w:rsidR="00D11858" w14:paraId="0A0A5D1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、某国家机关公务员</w:t>
      </w:r>
    </w:p>
    <w:p w:rsidR="00D11858" w14:paraId="4AA24C5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、某派出所警察</w:t>
      </w:r>
    </w:p>
    <w:p w:rsidR="00D11858" w14:paraId="4F5791A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6D7B8AA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个人独资企业的投资人为一个具有中国国籍的自然人，国家公务员、党政机关领导干部、警官、法官、检察官、商业银行工作人员等人员，不得作为投资人申请设立个人独资企业。故选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7834AD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张某对某市国税局的行政处罚决定不服，复议机关应该是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2D9EA1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、某市国税局</w:t>
      </w:r>
    </w:p>
    <w:p w:rsidR="00D11858" w14:paraId="3CF6A76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、某市人民政府</w:t>
      </w:r>
    </w:p>
    <w:p w:rsidR="00D11858" w14:paraId="5D822BC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、某省人民政府</w:t>
      </w:r>
    </w:p>
    <w:p w:rsidR="00D11858" w14:paraId="65D77FE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、某省国税局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https://d.book118.com/488060011052006033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:rsidP="005D4DE0" w14:paraId="7E6D619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B4673" w14:paraId="0A73AC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:rsidP="005D4DE0" w14:paraId="45465F3C" w14:textId="228D52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B4673" w14:paraId="61DBBAB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14:paraId="126AE98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B467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:rsidP="005D4DE0" w14:textId="228D52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B467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B467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:rsidP="005D4DE0" w14:textId="228D52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B467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14:paraId="321D94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14:paraId="722A408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14:paraId="67FB771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67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A77B3E"/>
    <w:rsid w:val="00CA2A55"/>
    <w:rsid w:val="00D11858"/>
    <w:rsid w:val="00DB46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104A0B3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DB46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DB4673"/>
    <w:rPr>
      <w:sz w:val="18"/>
      <w:szCs w:val="18"/>
    </w:rPr>
  </w:style>
  <w:style w:type="paragraph" w:styleId="Footer">
    <w:name w:val="footer"/>
    <w:basedOn w:val="Normal"/>
    <w:link w:val="a0"/>
    <w:rsid w:val="00DB467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DB4673"/>
    <w:rPr>
      <w:sz w:val="18"/>
      <w:szCs w:val="18"/>
    </w:rPr>
  </w:style>
  <w:style w:type="character" w:styleId="PageNumber">
    <w:name w:val="page number"/>
    <w:basedOn w:val="DefaultParagraphFont"/>
    <w:rsid w:val="00DB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88060011052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3450</Words>
  <Characters>19667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2024-02-02T08:30:00Z</dcterms:created>
  <dcterms:modified xsi:type="dcterms:W3CDTF">2024-02-02T08:30:00Z</dcterms:modified>
</cp:coreProperties>
</file>