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净水及净水设备项目规划设计方案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65" w:history="1">
        <w:r>
          <w:rPr>
            <w:rFonts w:ascii="仿宋" w:eastAsia="仿宋" w:hAnsi="仿宋" w:cs="仿宋" w:hint="eastAsia"/>
            <w:lang w:eastAsia="zh-CN"/>
          </w:rPr>
          <w:t>前言</w:t>
        </w:r>
        <w:r>
          <w:tab/>
        </w:r>
        <w:r>
          <w:fldChar w:fldCharType="begin"/>
        </w:r>
        <w:r>
          <w:instrText xml:space="preserve"> PAGEREF _Toc3865 \h </w:instrText>
        </w:r>
        <w:r>
          <w:fldChar w:fldCharType="separate"/>
        </w:r>
        <w:r>
          <w:t>3</w:t>
        </w:r>
        <w:r>
          <w:fldChar w:fldCharType="end"/>
        </w:r>
      </w:hyperlink>
    </w:p>
    <w:p>
      <w:pPr>
        <w:pStyle w:val="TOC1"/>
        <w:tabs>
          <w:tab w:val="right" w:leader="dot" w:pos="8306"/>
        </w:tabs>
      </w:pPr>
      <w:hyperlink w:anchor="_Toc27559" w:history="1">
        <w:r>
          <w:rPr>
            <w:rFonts w:ascii="仿宋" w:eastAsia="仿宋" w:hAnsi="仿宋" w:cs="仿宋" w:hint="eastAsia"/>
            <w:lang w:eastAsia="zh-CN"/>
          </w:rPr>
          <w:t>一、工艺说明</w:t>
        </w:r>
        <w:r>
          <w:tab/>
        </w:r>
        <w:r>
          <w:fldChar w:fldCharType="begin"/>
        </w:r>
        <w:r>
          <w:instrText xml:space="preserve"> PAGEREF _Toc27559 \h </w:instrText>
        </w:r>
        <w:r>
          <w:fldChar w:fldCharType="separate"/>
        </w:r>
        <w:r>
          <w:t>3</w:t>
        </w:r>
        <w:r>
          <w:fldChar w:fldCharType="end"/>
        </w:r>
      </w:hyperlink>
    </w:p>
    <w:p>
      <w:pPr>
        <w:pStyle w:val="TOC2"/>
        <w:tabs>
          <w:tab w:val="right" w:leader="dot" w:pos="8306"/>
        </w:tabs>
      </w:pPr>
      <w:hyperlink w:anchor="_Toc3382" w:history="1">
        <w:r>
          <w:rPr>
            <w:rFonts w:ascii="仿宋" w:eastAsia="仿宋" w:hAnsi="仿宋" w:cs="仿宋" w:hint="eastAsia"/>
            <w:lang w:eastAsia="zh-CN"/>
          </w:rPr>
          <w:t>(一)、技术管理特点</w:t>
        </w:r>
        <w:r>
          <w:tab/>
        </w:r>
        <w:r>
          <w:fldChar w:fldCharType="begin"/>
        </w:r>
        <w:r>
          <w:instrText xml:space="preserve"> PAGEREF _Toc3382 \h </w:instrText>
        </w:r>
        <w:r>
          <w:fldChar w:fldCharType="separate"/>
        </w:r>
        <w:r>
          <w:t>3</w:t>
        </w:r>
        <w:r>
          <w:fldChar w:fldCharType="end"/>
        </w:r>
      </w:hyperlink>
    </w:p>
    <w:p>
      <w:pPr>
        <w:pStyle w:val="TOC2"/>
        <w:tabs>
          <w:tab w:val="right" w:leader="dot" w:pos="8306"/>
        </w:tabs>
      </w:pPr>
      <w:hyperlink w:anchor="_Toc32015" w:history="1">
        <w:r>
          <w:rPr>
            <w:rFonts w:ascii="仿宋" w:eastAsia="仿宋" w:hAnsi="仿宋" w:cs="仿宋" w:hint="eastAsia"/>
            <w:lang w:eastAsia="zh-CN"/>
          </w:rPr>
          <w:t>(二)、净水及净水设备项目工艺技术设计方案</w:t>
        </w:r>
        <w:r>
          <w:tab/>
        </w:r>
        <w:r>
          <w:fldChar w:fldCharType="begin"/>
        </w:r>
        <w:r>
          <w:instrText xml:space="preserve"> PAGEREF _Toc32015 \h </w:instrText>
        </w:r>
        <w:r>
          <w:fldChar w:fldCharType="separate"/>
        </w:r>
        <w:r>
          <w:t>4</w:t>
        </w:r>
        <w:r>
          <w:fldChar w:fldCharType="end"/>
        </w:r>
      </w:hyperlink>
    </w:p>
    <w:p>
      <w:pPr>
        <w:pStyle w:val="TOC2"/>
        <w:tabs>
          <w:tab w:val="right" w:leader="dot" w:pos="8306"/>
        </w:tabs>
      </w:pPr>
      <w:hyperlink w:anchor="_Toc355" w:history="1">
        <w:r>
          <w:rPr>
            <w:rFonts w:ascii="仿宋" w:eastAsia="仿宋" w:hAnsi="仿宋" w:cs="仿宋" w:hint="eastAsia"/>
            <w:lang w:eastAsia="zh-CN"/>
          </w:rPr>
          <w:t>(三)、设备选型方案</w:t>
        </w:r>
        <w:r>
          <w:tab/>
        </w:r>
        <w:r>
          <w:fldChar w:fldCharType="begin"/>
        </w:r>
        <w:r>
          <w:instrText xml:space="preserve"> PAGEREF _Toc355 \h </w:instrText>
        </w:r>
        <w:r>
          <w:fldChar w:fldCharType="separate"/>
        </w:r>
        <w:r>
          <w:t>5</w:t>
        </w:r>
        <w:r>
          <w:fldChar w:fldCharType="end"/>
        </w:r>
      </w:hyperlink>
    </w:p>
    <w:p>
      <w:pPr>
        <w:pStyle w:val="TOC1"/>
        <w:tabs>
          <w:tab w:val="right" w:leader="dot" w:pos="8306"/>
        </w:tabs>
      </w:pPr>
      <w:hyperlink w:anchor="_Toc17531" w:history="1">
        <w:r>
          <w:rPr>
            <w:rFonts w:ascii="仿宋" w:eastAsia="仿宋" w:hAnsi="仿宋" w:cs="仿宋" w:hint="eastAsia"/>
            <w:lang w:eastAsia="zh-CN"/>
          </w:rPr>
          <w:t>二、净水及净水设备项目危机管理</w:t>
        </w:r>
        <w:r>
          <w:tab/>
        </w:r>
        <w:r>
          <w:fldChar w:fldCharType="begin"/>
        </w:r>
        <w:r>
          <w:instrText xml:space="preserve"> PAGEREF _Toc17531 \h </w:instrText>
        </w:r>
        <w:r>
          <w:fldChar w:fldCharType="separate"/>
        </w:r>
        <w:r>
          <w:t>7</w:t>
        </w:r>
        <w:r>
          <w:fldChar w:fldCharType="end"/>
        </w:r>
      </w:hyperlink>
    </w:p>
    <w:p>
      <w:pPr>
        <w:pStyle w:val="TOC2"/>
        <w:tabs>
          <w:tab w:val="right" w:leader="dot" w:pos="8306"/>
        </w:tabs>
      </w:pPr>
      <w:hyperlink w:anchor="_Toc26604" w:history="1">
        <w:r>
          <w:rPr>
            <w:rFonts w:ascii="仿宋" w:eastAsia="仿宋" w:hAnsi="仿宋" w:cs="仿宋" w:hint="eastAsia"/>
            <w:lang w:eastAsia="zh-CN"/>
          </w:rPr>
          <w:t>(一)、危机预警与识别</w:t>
        </w:r>
        <w:r>
          <w:tab/>
        </w:r>
        <w:r>
          <w:fldChar w:fldCharType="begin"/>
        </w:r>
        <w:r>
          <w:instrText xml:space="preserve"> PAGEREF _Toc26604 \h </w:instrText>
        </w:r>
        <w:r>
          <w:fldChar w:fldCharType="separate"/>
        </w:r>
        <w:r>
          <w:t>7</w:t>
        </w:r>
        <w:r>
          <w:fldChar w:fldCharType="end"/>
        </w:r>
      </w:hyperlink>
    </w:p>
    <w:p>
      <w:pPr>
        <w:pStyle w:val="TOC2"/>
        <w:tabs>
          <w:tab w:val="right" w:leader="dot" w:pos="8306"/>
        </w:tabs>
      </w:pPr>
      <w:hyperlink w:anchor="_Toc24735" w:history="1">
        <w:r>
          <w:rPr>
            <w:rFonts w:ascii="仿宋" w:eastAsia="仿宋" w:hAnsi="仿宋" w:cs="仿宋" w:hint="eastAsia"/>
            <w:lang w:eastAsia="zh-CN"/>
          </w:rPr>
          <w:t>(二)、危机应对与恢复</w:t>
        </w:r>
        <w:r>
          <w:tab/>
        </w:r>
        <w:r>
          <w:fldChar w:fldCharType="begin"/>
        </w:r>
        <w:r>
          <w:instrText xml:space="preserve"> PAGEREF _Toc24735 \h </w:instrText>
        </w:r>
        <w:r>
          <w:fldChar w:fldCharType="separate"/>
        </w:r>
        <w:r>
          <w:t>8</w:t>
        </w:r>
        <w:r>
          <w:fldChar w:fldCharType="end"/>
        </w:r>
      </w:hyperlink>
    </w:p>
    <w:p>
      <w:pPr>
        <w:pStyle w:val="TOC1"/>
        <w:tabs>
          <w:tab w:val="right" w:leader="dot" w:pos="8306"/>
        </w:tabs>
      </w:pPr>
      <w:hyperlink w:anchor="_Toc4578" w:history="1">
        <w:r>
          <w:rPr>
            <w:rFonts w:ascii="仿宋" w:eastAsia="仿宋" w:hAnsi="仿宋" w:cs="仿宋" w:hint="eastAsia"/>
            <w:lang w:eastAsia="zh-CN"/>
          </w:rPr>
          <w:t>三、净水及净水设备项目文档管理</w:t>
        </w:r>
        <w:r>
          <w:tab/>
        </w:r>
        <w:r>
          <w:fldChar w:fldCharType="begin"/>
        </w:r>
        <w:r>
          <w:instrText xml:space="preserve"> PAGEREF _Toc4578 \h </w:instrText>
        </w:r>
        <w:r>
          <w:fldChar w:fldCharType="separate"/>
        </w:r>
        <w:r>
          <w:t>9</w:t>
        </w:r>
        <w:r>
          <w:fldChar w:fldCharType="end"/>
        </w:r>
      </w:hyperlink>
    </w:p>
    <w:p>
      <w:pPr>
        <w:pStyle w:val="TOC2"/>
        <w:tabs>
          <w:tab w:val="right" w:leader="dot" w:pos="8306"/>
        </w:tabs>
      </w:pPr>
      <w:hyperlink w:anchor="_Toc7860" w:history="1">
        <w:r>
          <w:rPr>
            <w:rFonts w:ascii="仿宋" w:eastAsia="仿宋" w:hAnsi="仿宋" w:cs="仿宋" w:hint="eastAsia"/>
            <w:lang w:eastAsia="zh-CN"/>
          </w:rPr>
          <w:t>(一)、文档编制与审查</w:t>
        </w:r>
        <w:r>
          <w:tab/>
        </w:r>
        <w:r>
          <w:fldChar w:fldCharType="begin"/>
        </w:r>
        <w:r>
          <w:instrText xml:space="preserve"> PAGEREF _Toc7860 \h </w:instrText>
        </w:r>
        <w:r>
          <w:fldChar w:fldCharType="separate"/>
        </w:r>
        <w:r>
          <w:t>9</w:t>
        </w:r>
        <w:r>
          <w:fldChar w:fldCharType="end"/>
        </w:r>
      </w:hyperlink>
    </w:p>
    <w:p>
      <w:pPr>
        <w:pStyle w:val="TOC2"/>
        <w:tabs>
          <w:tab w:val="right" w:leader="dot" w:pos="8306"/>
        </w:tabs>
      </w:pPr>
      <w:hyperlink w:anchor="_Toc32355" w:history="1">
        <w:r>
          <w:rPr>
            <w:rFonts w:ascii="仿宋" w:eastAsia="仿宋" w:hAnsi="仿宋" w:cs="仿宋" w:hint="eastAsia"/>
            <w:lang w:eastAsia="zh-CN"/>
          </w:rPr>
          <w:t>(二)、文档发布与分发</w:t>
        </w:r>
        <w:r>
          <w:tab/>
        </w:r>
        <w:r>
          <w:fldChar w:fldCharType="begin"/>
        </w:r>
        <w:r>
          <w:instrText xml:space="preserve"> PAGEREF _Toc32355 \h </w:instrText>
        </w:r>
        <w:r>
          <w:fldChar w:fldCharType="separate"/>
        </w:r>
        <w:r>
          <w:t>11</w:t>
        </w:r>
        <w:r>
          <w:fldChar w:fldCharType="end"/>
        </w:r>
      </w:hyperlink>
    </w:p>
    <w:p>
      <w:pPr>
        <w:pStyle w:val="TOC2"/>
        <w:tabs>
          <w:tab w:val="right" w:leader="dot" w:pos="8306"/>
        </w:tabs>
      </w:pPr>
      <w:hyperlink w:anchor="_Toc21785" w:history="1">
        <w:r>
          <w:rPr>
            <w:rFonts w:ascii="仿宋" w:eastAsia="仿宋" w:hAnsi="仿宋" w:cs="仿宋" w:hint="eastAsia"/>
            <w:lang w:eastAsia="zh-CN"/>
          </w:rPr>
          <w:t>(三)、文档存档与归档</w:t>
        </w:r>
        <w:r>
          <w:tab/>
        </w:r>
        <w:r>
          <w:fldChar w:fldCharType="begin"/>
        </w:r>
        <w:r>
          <w:instrText xml:space="preserve"> PAGEREF _Toc21785 \h </w:instrText>
        </w:r>
        <w:r>
          <w:fldChar w:fldCharType="separate"/>
        </w:r>
        <w:r>
          <w:t>12</w:t>
        </w:r>
        <w:r>
          <w:fldChar w:fldCharType="end"/>
        </w:r>
      </w:hyperlink>
    </w:p>
    <w:p>
      <w:pPr>
        <w:pStyle w:val="TOC1"/>
        <w:tabs>
          <w:tab w:val="right" w:leader="dot" w:pos="8306"/>
        </w:tabs>
      </w:pPr>
      <w:hyperlink w:anchor="_Toc5917" w:history="1">
        <w:r>
          <w:rPr>
            <w:rFonts w:ascii="仿宋" w:eastAsia="仿宋" w:hAnsi="仿宋" w:cs="仿宋" w:hint="eastAsia"/>
            <w:lang w:eastAsia="zh-CN"/>
          </w:rPr>
          <w:t>四、净水及净水设备项目选址可行性分析</w:t>
        </w:r>
        <w:r>
          <w:tab/>
        </w:r>
        <w:r>
          <w:fldChar w:fldCharType="begin"/>
        </w:r>
        <w:r>
          <w:instrText xml:space="preserve"> PAGEREF _Toc5917 \h </w:instrText>
        </w:r>
        <w:r>
          <w:fldChar w:fldCharType="separate"/>
        </w:r>
        <w:r>
          <w:t>13</w:t>
        </w:r>
        <w:r>
          <w:fldChar w:fldCharType="end"/>
        </w:r>
      </w:hyperlink>
    </w:p>
    <w:p>
      <w:pPr>
        <w:pStyle w:val="TOC2"/>
        <w:tabs>
          <w:tab w:val="right" w:leader="dot" w:pos="8306"/>
        </w:tabs>
      </w:pPr>
      <w:hyperlink w:anchor="_Toc18508" w:history="1">
        <w:r>
          <w:rPr>
            <w:rFonts w:ascii="仿宋" w:eastAsia="仿宋" w:hAnsi="仿宋" w:cs="仿宋" w:hint="eastAsia"/>
            <w:lang w:eastAsia="zh-CN"/>
          </w:rPr>
          <w:t>(一)、净水及净水设备项目选址</w:t>
        </w:r>
        <w:r>
          <w:tab/>
        </w:r>
        <w:r>
          <w:fldChar w:fldCharType="begin"/>
        </w:r>
        <w:r>
          <w:instrText xml:space="preserve"> PAGEREF _Toc18508 \h </w:instrText>
        </w:r>
        <w:r>
          <w:fldChar w:fldCharType="separate"/>
        </w:r>
        <w:r>
          <w:t>13</w:t>
        </w:r>
        <w:r>
          <w:fldChar w:fldCharType="end"/>
        </w:r>
      </w:hyperlink>
    </w:p>
    <w:p>
      <w:pPr>
        <w:pStyle w:val="TOC2"/>
        <w:tabs>
          <w:tab w:val="right" w:leader="dot" w:pos="8306"/>
        </w:tabs>
      </w:pPr>
      <w:hyperlink w:anchor="_Toc12795" w:history="1">
        <w:r>
          <w:rPr>
            <w:rFonts w:ascii="仿宋" w:eastAsia="仿宋" w:hAnsi="仿宋" w:cs="仿宋" w:hint="eastAsia"/>
            <w:lang w:eastAsia="zh-CN"/>
          </w:rPr>
          <w:t>(二)、用地控制指标</w:t>
        </w:r>
        <w:r>
          <w:tab/>
        </w:r>
        <w:r>
          <w:fldChar w:fldCharType="begin"/>
        </w:r>
        <w:r>
          <w:instrText xml:space="preserve"> PAGEREF _Toc12795 \h </w:instrText>
        </w:r>
        <w:r>
          <w:fldChar w:fldCharType="separate"/>
        </w:r>
        <w:r>
          <w:t>13</w:t>
        </w:r>
        <w:r>
          <w:fldChar w:fldCharType="end"/>
        </w:r>
      </w:hyperlink>
    </w:p>
    <w:p>
      <w:pPr>
        <w:pStyle w:val="TOC2"/>
        <w:tabs>
          <w:tab w:val="right" w:leader="dot" w:pos="8306"/>
        </w:tabs>
      </w:pPr>
      <w:hyperlink w:anchor="_Toc5227" w:history="1">
        <w:r>
          <w:rPr>
            <w:rFonts w:ascii="仿宋" w:eastAsia="仿宋" w:hAnsi="仿宋" w:cs="仿宋" w:hint="eastAsia"/>
            <w:lang w:eastAsia="zh-CN"/>
          </w:rPr>
          <w:t>(三)、节约用地措施</w:t>
        </w:r>
        <w:r>
          <w:tab/>
        </w:r>
        <w:r>
          <w:fldChar w:fldCharType="begin"/>
        </w:r>
        <w:r>
          <w:instrText xml:space="preserve"> PAGEREF _Toc5227 \h </w:instrText>
        </w:r>
        <w:r>
          <w:fldChar w:fldCharType="separate"/>
        </w:r>
        <w:r>
          <w:t>15</w:t>
        </w:r>
        <w:r>
          <w:fldChar w:fldCharType="end"/>
        </w:r>
      </w:hyperlink>
    </w:p>
    <w:p>
      <w:pPr>
        <w:pStyle w:val="TOC2"/>
        <w:tabs>
          <w:tab w:val="right" w:leader="dot" w:pos="8306"/>
        </w:tabs>
      </w:pPr>
      <w:hyperlink w:anchor="_Toc2327" w:history="1">
        <w:r>
          <w:rPr>
            <w:rFonts w:ascii="仿宋" w:eastAsia="仿宋" w:hAnsi="仿宋" w:cs="仿宋" w:hint="eastAsia"/>
            <w:lang w:eastAsia="zh-CN"/>
          </w:rPr>
          <w:t>(四)、总图布置方案</w:t>
        </w:r>
        <w:r>
          <w:tab/>
        </w:r>
        <w:r>
          <w:fldChar w:fldCharType="begin"/>
        </w:r>
        <w:r>
          <w:instrText xml:space="preserve"> PAGEREF _Toc2327 \h </w:instrText>
        </w:r>
        <w:r>
          <w:fldChar w:fldCharType="separate"/>
        </w:r>
        <w:r>
          <w:t>16</w:t>
        </w:r>
        <w:r>
          <w:fldChar w:fldCharType="end"/>
        </w:r>
      </w:hyperlink>
    </w:p>
    <w:p>
      <w:pPr>
        <w:pStyle w:val="TOC2"/>
        <w:tabs>
          <w:tab w:val="right" w:leader="dot" w:pos="8306"/>
        </w:tabs>
      </w:pPr>
      <w:hyperlink w:anchor="_Toc10189" w:history="1">
        <w:r>
          <w:rPr>
            <w:rFonts w:ascii="仿宋" w:eastAsia="仿宋" w:hAnsi="仿宋" w:cs="仿宋" w:hint="eastAsia"/>
            <w:lang w:eastAsia="zh-CN"/>
          </w:rPr>
          <w:t>(五)、选址综合评价</w:t>
        </w:r>
        <w:r>
          <w:tab/>
        </w:r>
        <w:r>
          <w:fldChar w:fldCharType="begin"/>
        </w:r>
        <w:r>
          <w:instrText xml:space="preserve"> PAGEREF _Toc10189 \h </w:instrText>
        </w:r>
        <w:r>
          <w:fldChar w:fldCharType="separate"/>
        </w:r>
        <w:r>
          <w:t>17</w:t>
        </w:r>
        <w:r>
          <w:fldChar w:fldCharType="end"/>
        </w:r>
      </w:hyperlink>
    </w:p>
    <w:p>
      <w:pPr>
        <w:pStyle w:val="TOC1"/>
        <w:tabs>
          <w:tab w:val="right" w:leader="dot" w:pos="8306"/>
        </w:tabs>
      </w:pPr>
      <w:hyperlink w:anchor="_Toc9066" w:history="1">
        <w:r>
          <w:rPr>
            <w:rFonts w:ascii="仿宋" w:eastAsia="仿宋" w:hAnsi="仿宋" w:cs="仿宋" w:hint="eastAsia"/>
            <w:lang w:eastAsia="zh-CN"/>
          </w:rPr>
          <w:t>五、市场分析、调研</w:t>
        </w:r>
        <w:r>
          <w:tab/>
        </w:r>
        <w:r>
          <w:fldChar w:fldCharType="begin"/>
        </w:r>
        <w:r>
          <w:instrText xml:space="preserve"> PAGEREF _Toc9066 \h </w:instrText>
        </w:r>
        <w:r>
          <w:fldChar w:fldCharType="separate"/>
        </w:r>
        <w:r>
          <w:t>18</w:t>
        </w:r>
        <w:r>
          <w:fldChar w:fldCharType="end"/>
        </w:r>
      </w:hyperlink>
    </w:p>
    <w:p>
      <w:pPr>
        <w:pStyle w:val="TOC2"/>
        <w:tabs>
          <w:tab w:val="right" w:leader="dot" w:pos="8306"/>
        </w:tabs>
      </w:pPr>
      <w:hyperlink w:anchor="_Toc32645" w:history="1">
        <w:r>
          <w:rPr>
            <w:rFonts w:ascii="仿宋" w:eastAsia="仿宋" w:hAnsi="仿宋" w:cs="仿宋" w:hint="eastAsia"/>
            <w:lang w:eastAsia="zh-CN"/>
          </w:rPr>
          <w:t>(一)、净水及净水设备行业分析</w:t>
        </w:r>
        <w:r>
          <w:tab/>
        </w:r>
        <w:r>
          <w:fldChar w:fldCharType="begin"/>
        </w:r>
        <w:r>
          <w:instrText xml:space="preserve"> PAGEREF _Toc32645 \h </w:instrText>
        </w:r>
        <w:r>
          <w:fldChar w:fldCharType="separate"/>
        </w:r>
        <w:r>
          <w:t>18</w:t>
        </w:r>
        <w:r>
          <w:fldChar w:fldCharType="end"/>
        </w:r>
      </w:hyperlink>
    </w:p>
    <w:p>
      <w:pPr>
        <w:pStyle w:val="TOC2"/>
        <w:tabs>
          <w:tab w:val="right" w:leader="dot" w:pos="8306"/>
        </w:tabs>
      </w:pPr>
      <w:hyperlink w:anchor="_Toc15313" w:history="1">
        <w:r>
          <w:rPr>
            <w:rFonts w:ascii="仿宋" w:eastAsia="仿宋" w:hAnsi="仿宋" w:cs="仿宋" w:hint="eastAsia"/>
            <w:lang w:eastAsia="zh-CN"/>
          </w:rPr>
          <w:t>(二)、净水及净水设备市场分析预测</w:t>
        </w:r>
        <w:r>
          <w:tab/>
        </w:r>
        <w:r>
          <w:fldChar w:fldCharType="begin"/>
        </w:r>
        <w:r>
          <w:instrText xml:space="preserve"> PAGEREF _Toc15313 \h </w:instrText>
        </w:r>
        <w:r>
          <w:fldChar w:fldCharType="separate"/>
        </w:r>
        <w:r>
          <w:t>19</w:t>
        </w:r>
        <w:r>
          <w:fldChar w:fldCharType="end"/>
        </w:r>
      </w:hyperlink>
    </w:p>
    <w:p>
      <w:pPr>
        <w:pStyle w:val="TOC1"/>
        <w:tabs>
          <w:tab w:val="right" w:leader="dot" w:pos="8306"/>
        </w:tabs>
      </w:pPr>
      <w:hyperlink w:anchor="_Toc7362" w:history="1">
        <w:r>
          <w:rPr>
            <w:rFonts w:ascii="仿宋" w:eastAsia="仿宋" w:hAnsi="仿宋" w:cs="仿宋" w:hint="eastAsia"/>
            <w:lang w:eastAsia="zh-CN"/>
          </w:rPr>
          <w:t>六、净水及净水设备项目建设单位说明</w:t>
        </w:r>
        <w:r>
          <w:tab/>
        </w:r>
        <w:r>
          <w:fldChar w:fldCharType="begin"/>
        </w:r>
        <w:r>
          <w:instrText xml:space="preserve"> PAGEREF _Toc7362 \h </w:instrText>
        </w:r>
        <w:r>
          <w:fldChar w:fldCharType="separate"/>
        </w:r>
        <w:r>
          <w:t>20</w:t>
        </w:r>
        <w:r>
          <w:fldChar w:fldCharType="end"/>
        </w:r>
      </w:hyperlink>
    </w:p>
    <w:p>
      <w:pPr>
        <w:pStyle w:val="TOC2"/>
        <w:tabs>
          <w:tab w:val="right" w:leader="dot" w:pos="8306"/>
        </w:tabs>
      </w:pPr>
      <w:hyperlink w:anchor="_Toc24927" w:history="1">
        <w:r>
          <w:rPr>
            <w:rFonts w:ascii="仿宋" w:eastAsia="仿宋" w:hAnsi="仿宋" w:cs="仿宋" w:hint="eastAsia"/>
            <w:lang w:eastAsia="zh-CN"/>
          </w:rPr>
          <w:t>(一)、净水及净水设备项目承办单位基本情况</w:t>
        </w:r>
        <w:r>
          <w:tab/>
        </w:r>
        <w:r>
          <w:fldChar w:fldCharType="begin"/>
        </w:r>
        <w:r>
          <w:instrText xml:space="preserve"> PAGEREF _Toc24927 \h </w:instrText>
        </w:r>
        <w:r>
          <w:fldChar w:fldCharType="separate"/>
        </w:r>
        <w:r>
          <w:t>20</w:t>
        </w:r>
        <w:r>
          <w:fldChar w:fldCharType="end"/>
        </w:r>
      </w:hyperlink>
    </w:p>
    <w:p>
      <w:pPr>
        <w:pStyle w:val="TOC2"/>
        <w:tabs>
          <w:tab w:val="right" w:leader="dot" w:pos="8306"/>
        </w:tabs>
      </w:pPr>
      <w:hyperlink w:anchor="_Toc8811" w:history="1">
        <w:r>
          <w:rPr>
            <w:rFonts w:ascii="仿宋" w:eastAsia="仿宋" w:hAnsi="仿宋" w:cs="仿宋" w:hint="eastAsia"/>
            <w:lang w:eastAsia="zh-CN"/>
          </w:rPr>
          <w:t>(二)、公司经济效益分析</w:t>
        </w:r>
        <w:r>
          <w:tab/>
        </w:r>
        <w:r>
          <w:fldChar w:fldCharType="begin"/>
        </w:r>
        <w:r>
          <w:instrText xml:space="preserve"> PAGEREF _Toc8811 \h </w:instrText>
        </w:r>
        <w:r>
          <w:fldChar w:fldCharType="separate"/>
        </w:r>
        <w:r>
          <w:t>20</w:t>
        </w:r>
        <w:r>
          <w:fldChar w:fldCharType="end"/>
        </w:r>
      </w:hyperlink>
    </w:p>
    <w:p>
      <w:pPr>
        <w:pStyle w:val="TOC1"/>
        <w:tabs>
          <w:tab w:val="right" w:leader="dot" w:pos="8306"/>
        </w:tabs>
      </w:pPr>
      <w:hyperlink w:anchor="_Toc8977" w:history="1">
        <w:r>
          <w:rPr>
            <w:rFonts w:ascii="仿宋" w:eastAsia="仿宋" w:hAnsi="仿宋" w:cs="仿宋" w:hint="eastAsia"/>
            <w:lang w:eastAsia="zh-CN"/>
          </w:rPr>
          <w:t>七、净水及净水设备项目人力资源管理</w:t>
        </w:r>
        <w:r>
          <w:tab/>
        </w:r>
        <w:r>
          <w:fldChar w:fldCharType="begin"/>
        </w:r>
        <w:r>
          <w:instrText xml:space="preserve"> PAGEREF _Toc8977 \h </w:instrText>
        </w:r>
        <w:r>
          <w:fldChar w:fldCharType="separate"/>
        </w:r>
        <w:r>
          <w:t>21</w:t>
        </w:r>
        <w:r>
          <w:fldChar w:fldCharType="end"/>
        </w:r>
      </w:hyperlink>
    </w:p>
    <w:p>
      <w:pPr>
        <w:pStyle w:val="TOC2"/>
        <w:tabs>
          <w:tab w:val="right" w:leader="dot" w:pos="8306"/>
        </w:tabs>
      </w:pPr>
      <w:hyperlink w:anchor="_Toc17516" w:history="1">
        <w:r>
          <w:rPr>
            <w:rFonts w:ascii="仿宋" w:eastAsia="仿宋" w:hAnsi="仿宋" w:cs="仿宋" w:hint="eastAsia"/>
            <w:lang w:eastAsia="zh-CN"/>
          </w:rPr>
          <w:t>(一)、建立健全的预算管理制度</w:t>
        </w:r>
        <w:r>
          <w:tab/>
        </w:r>
        <w:r>
          <w:fldChar w:fldCharType="begin"/>
        </w:r>
        <w:r>
          <w:instrText xml:space="preserve"> PAGEREF _Toc17516 \h </w:instrText>
        </w:r>
        <w:r>
          <w:fldChar w:fldCharType="separate"/>
        </w:r>
        <w:r>
          <w:t>21</w:t>
        </w:r>
        <w:r>
          <w:fldChar w:fldCharType="end"/>
        </w:r>
      </w:hyperlink>
    </w:p>
    <w:p>
      <w:pPr>
        <w:pStyle w:val="TOC2"/>
        <w:tabs>
          <w:tab w:val="right" w:leader="dot" w:pos="8306"/>
        </w:tabs>
      </w:pPr>
      <w:hyperlink w:anchor="_Toc27237" w:history="1">
        <w:r>
          <w:rPr>
            <w:rFonts w:ascii="仿宋" w:eastAsia="仿宋" w:hAnsi="仿宋" w:cs="仿宋" w:hint="eastAsia"/>
            <w:lang w:eastAsia="zh-CN"/>
          </w:rPr>
          <w:t>(二)、加强资金流动监控</w:t>
        </w:r>
        <w:r>
          <w:tab/>
        </w:r>
        <w:r>
          <w:fldChar w:fldCharType="begin"/>
        </w:r>
        <w:r>
          <w:instrText xml:space="preserve"> PAGEREF _Toc27237 \h </w:instrText>
        </w:r>
        <w:r>
          <w:fldChar w:fldCharType="separate"/>
        </w:r>
        <w:r>
          <w:t>23</w:t>
        </w:r>
        <w:r>
          <w:fldChar w:fldCharType="end"/>
        </w:r>
      </w:hyperlink>
    </w:p>
    <w:p>
      <w:pPr>
        <w:pStyle w:val="TOC2"/>
        <w:tabs>
          <w:tab w:val="right" w:leader="dot" w:pos="8306"/>
        </w:tabs>
      </w:pPr>
      <w:hyperlink w:anchor="_Toc16009" w:history="1">
        <w:r>
          <w:rPr>
            <w:rFonts w:ascii="仿宋" w:eastAsia="仿宋" w:hAnsi="仿宋" w:cs="仿宋" w:hint="eastAsia"/>
            <w:lang w:eastAsia="zh-CN"/>
          </w:rPr>
          <w:t>(三)、制定完善的风险控制机制</w:t>
        </w:r>
        <w:r>
          <w:tab/>
        </w:r>
        <w:r>
          <w:fldChar w:fldCharType="begin"/>
        </w:r>
        <w:r>
          <w:instrText xml:space="preserve"> PAGEREF _Toc16009 \h </w:instrText>
        </w:r>
        <w:r>
          <w:fldChar w:fldCharType="separate"/>
        </w:r>
        <w:r>
          <w:t>24</w:t>
        </w:r>
        <w:r>
          <w:fldChar w:fldCharType="end"/>
        </w:r>
      </w:hyperlink>
    </w:p>
    <w:p>
      <w:pPr>
        <w:pStyle w:val="TOC2"/>
        <w:tabs>
          <w:tab w:val="right" w:leader="dot" w:pos="8306"/>
        </w:tabs>
      </w:pPr>
      <w:hyperlink w:anchor="_Toc866" w:history="1">
        <w:r>
          <w:rPr>
            <w:rFonts w:ascii="仿宋" w:eastAsia="仿宋" w:hAnsi="仿宋" w:cs="仿宋" w:hint="eastAsia"/>
            <w:lang w:eastAsia="zh-CN"/>
          </w:rPr>
          <w:t>(四)、优化成本管理</w:t>
        </w:r>
        <w:r>
          <w:tab/>
        </w:r>
        <w:r>
          <w:fldChar w:fldCharType="begin"/>
        </w:r>
        <w:r>
          <w:instrText xml:space="preserve"> PAGEREF _Toc866 \h </w:instrText>
        </w:r>
        <w:r>
          <w:fldChar w:fldCharType="separate"/>
        </w:r>
        <w:r>
          <w:t>26</w:t>
        </w:r>
        <w:r>
          <w:fldChar w:fldCharType="end"/>
        </w:r>
      </w:hyperlink>
    </w:p>
    <w:p>
      <w:pPr>
        <w:pStyle w:val="TOC1"/>
        <w:tabs>
          <w:tab w:val="right" w:leader="dot" w:pos="8306"/>
        </w:tabs>
      </w:pPr>
      <w:hyperlink w:anchor="_Toc30391" w:history="1">
        <w:r>
          <w:rPr>
            <w:rFonts w:ascii="仿宋" w:eastAsia="仿宋" w:hAnsi="仿宋" w:cs="仿宋" w:hint="eastAsia"/>
            <w:lang w:eastAsia="zh-CN"/>
          </w:rPr>
          <w:t>八、净水及净水设备项目财务管理</w:t>
        </w:r>
        <w:r>
          <w:tab/>
        </w:r>
        <w:r>
          <w:fldChar w:fldCharType="begin"/>
        </w:r>
        <w:r>
          <w:instrText xml:space="preserve"> PAGEREF _Toc30391 \h </w:instrText>
        </w:r>
        <w:r>
          <w:fldChar w:fldCharType="separate"/>
        </w:r>
        <w:r>
          <w:t>27</w:t>
        </w:r>
        <w:r>
          <w:fldChar w:fldCharType="end"/>
        </w:r>
      </w:hyperlink>
    </w:p>
    <w:p>
      <w:pPr>
        <w:pStyle w:val="TOC2"/>
        <w:tabs>
          <w:tab w:val="right" w:leader="dot" w:pos="8306"/>
        </w:tabs>
      </w:pPr>
      <w:hyperlink w:anchor="_Toc1546" w:history="1">
        <w:r>
          <w:rPr>
            <w:rFonts w:ascii="仿宋" w:eastAsia="仿宋" w:hAnsi="仿宋" w:cs="仿宋" w:hint="eastAsia"/>
            <w:lang w:eastAsia="zh-CN"/>
          </w:rPr>
          <w:t>(一)、资金需求大</w:t>
        </w:r>
        <w:r>
          <w:tab/>
        </w:r>
        <w:r>
          <w:fldChar w:fldCharType="begin"/>
        </w:r>
        <w:r>
          <w:instrText xml:space="preserve"> PAGEREF _Toc1546 \h </w:instrText>
        </w:r>
        <w:r>
          <w:fldChar w:fldCharType="separate"/>
        </w:r>
        <w:r>
          <w:t>27</w:t>
        </w:r>
        <w:r>
          <w:fldChar w:fldCharType="end"/>
        </w:r>
      </w:hyperlink>
    </w:p>
    <w:p>
      <w:pPr>
        <w:pStyle w:val="TOC2"/>
        <w:tabs>
          <w:tab w:val="right" w:leader="dot" w:pos="8306"/>
        </w:tabs>
      </w:pPr>
      <w:hyperlink w:anchor="_Toc20296" w:history="1">
        <w:r>
          <w:rPr>
            <w:rFonts w:ascii="仿宋" w:eastAsia="仿宋" w:hAnsi="仿宋" w:cs="仿宋" w:hint="eastAsia"/>
            <w:lang w:eastAsia="zh-CN"/>
          </w:rPr>
          <w:t>(二)、研发周期长</w:t>
        </w:r>
        <w:r>
          <w:tab/>
        </w:r>
        <w:r>
          <w:fldChar w:fldCharType="begin"/>
        </w:r>
        <w:r>
          <w:instrText xml:space="preserve"> PAGEREF _Toc20296 \h </w:instrText>
        </w:r>
        <w:r>
          <w:fldChar w:fldCharType="separate"/>
        </w:r>
        <w:r>
          <w:t>28</w:t>
        </w:r>
        <w:r>
          <w:fldChar w:fldCharType="end"/>
        </w:r>
      </w:hyperlink>
    </w:p>
    <w:p>
      <w:pPr>
        <w:pStyle w:val="TOC2"/>
        <w:tabs>
          <w:tab w:val="right" w:leader="dot" w:pos="8306"/>
        </w:tabs>
      </w:pPr>
      <w:hyperlink w:anchor="_Toc13404" w:history="1">
        <w:r>
          <w:rPr>
            <w:rFonts w:ascii="仿宋" w:eastAsia="仿宋" w:hAnsi="仿宋" w:cs="仿宋" w:hint="eastAsia"/>
            <w:lang w:eastAsia="zh-CN"/>
          </w:rPr>
          <w:t>(三)、市场风险大</w:t>
        </w:r>
        <w:r>
          <w:tab/>
        </w:r>
        <w:r>
          <w:fldChar w:fldCharType="begin"/>
        </w:r>
        <w:r>
          <w:instrText xml:space="preserve"> PAGEREF _Toc13404 \h </w:instrText>
        </w:r>
        <w:r>
          <w:fldChar w:fldCharType="separate"/>
        </w:r>
        <w:r>
          <w:t>30</w:t>
        </w:r>
        <w:r>
          <w:fldChar w:fldCharType="end"/>
        </w:r>
      </w:hyperlink>
    </w:p>
    <w:p>
      <w:pPr>
        <w:pStyle w:val="TOC2"/>
        <w:tabs>
          <w:tab w:val="right" w:leader="dot" w:pos="8306"/>
        </w:tabs>
      </w:pPr>
      <w:hyperlink w:anchor="_Toc3948" w:history="1">
        <w:r>
          <w:rPr>
            <w:rFonts w:ascii="仿宋" w:eastAsia="仿宋" w:hAnsi="仿宋" w:cs="仿宋" w:hint="eastAsia"/>
            <w:lang w:eastAsia="zh-CN"/>
          </w:rPr>
          <w:t>(四)、利润率高</w:t>
        </w:r>
        <w:r>
          <w:tab/>
        </w:r>
        <w:r>
          <w:fldChar w:fldCharType="begin"/>
        </w:r>
        <w:r>
          <w:instrText xml:space="preserve"> PAGEREF _Toc3948 \h </w:instrText>
        </w:r>
        <w:r>
          <w:fldChar w:fldCharType="separate"/>
        </w:r>
        <w:r>
          <w:t>32</w:t>
        </w:r>
        <w:r>
          <w:fldChar w:fldCharType="end"/>
        </w:r>
      </w:hyperlink>
    </w:p>
    <w:p>
      <w:pPr>
        <w:pStyle w:val="TOC1"/>
        <w:tabs>
          <w:tab w:val="right" w:leader="dot" w:pos="8306"/>
        </w:tabs>
      </w:pPr>
      <w:hyperlink w:anchor="_Toc14657" w:history="1">
        <w:r>
          <w:rPr>
            <w:rFonts w:ascii="仿宋" w:eastAsia="仿宋" w:hAnsi="仿宋" w:cs="仿宋" w:hint="eastAsia"/>
            <w:lang w:eastAsia="zh-CN"/>
          </w:rPr>
          <w:t>九、生产安全保护</w:t>
        </w:r>
        <w:r>
          <w:tab/>
        </w:r>
        <w:r>
          <w:fldChar w:fldCharType="begin"/>
        </w:r>
        <w:r>
          <w:instrText xml:space="preserve"> PAGEREF _Toc14657 \h </w:instrText>
        </w:r>
        <w:r>
          <w:fldChar w:fldCharType="separate"/>
        </w:r>
        <w:r>
          <w:t>34</w:t>
        </w:r>
        <w:r>
          <w:fldChar w:fldCharType="end"/>
        </w:r>
      </w:hyperlink>
    </w:p>
    <w:p>
      <w:pPr>
        <w:pStyle w:val="TOC2"/>
        <w:tabs>
          <w:tab w:val="right" w:leader="dot" w:pos="8306"/>
        </w:tabs>
      </w:pPr>
      <w:hyperlink w:anchor="_Toc15582" w:history="1">
        <w:r>
          <w:rPr>
            <w:rFonts w:ascii="仿宋" w:eastAsia="仿宋" w:hAnsi="仿宋" w:cs="仿宋" w:hint="eastAsia"/>
            <w:lang w:eastAsia="zh-CN"/>
          </w:rPr>
          <w:t>(一)、消防安全</w:t>
        </w:r>
        <w:r>
          <w:tab/>
        </w:r>
        <w:r>
          <w:fldChar w:fldCharType="begin"/>
        </w:r>
        <w:r>
          <w:instrText xml:space="preserve"> PAGEREF _Toc15582 \h </w:instrText>
        </w:r>
        <w:r>
          <w:fldChar w:fldCharType="separate"/>
        </w:r>
        <w:r>
          <w:t>34</w:t>
        </w:r>
        <w:r>
          <w:fldChar w:fldCharType="end"/>
        </w:r>
      </w:hyperlink>
    </w:p>
    <w:p>
      <w:pPr>
        <w:pStyle w:val="TOC2"/>
        <w:tabs>
          <w:tab w:val="right" w:leader="dot" w:pos="8306"/>
        </w:tabs>
      </w:pPr>
      <w:hyperlink w:anchor="_Toc22565" w:history="1">
        <w:r>
          <w:rPr>
            <w:rFonts w:ascii="仿宋" w:eastAsia="仿宋" w:hAnsi="仿宋" w:cs="仿宋" w:hint="eastAsia"/>
            <w:lang w:eastAsia="zh-CN"/>
          </w:rPr>
          <w:t>(二)、防火防爆总图布置措施</w:t>
        </w:r>
        <w:r>
          <w:tab/>
        </w:r>
        <w:r>
          <w:fldChar w:fldCharType="begin"/>
        </w:r>
        <w:r>
          <w:instrText xml:space="preserve"> PAGEREF _Toc22565 \h </w:instrText>
        </w:r>
        <w:r>
          <w:fldChar w:fldCharType="separate"/>
        </w:r>
        <w:r>
          <w:t>36</w:t>
        </w:r>
        <w:r>
          <w:fldChar w:fldCharType="end"/>
        </w:r>
      </w:hyperlink>
    </w:p>
    <w:p>
      <w:pPr>
        <w:pStyle w:val="TOC2"/>
        <w:tabs>
          <w:tab w:val="right" w:leader="dot" w:pos="8306"/>
        </w:tabs>
      </w:pPr>
      <w:hyperlink w:anchor="_Toc22440" w:history="1">
        <w:r>
          <w:rPr>
            <w:rFonts w:ascii="仿宋" w:eastAsia="仿宋" w:hAnsi="仿宋" w:cs="仿宋" w:hint="eastAsia"/>
            <w:lang w:eastAsia="zh-CN"/>
          </w:rPr>
          <w:t>(三)、自然灾害防范措施</w:t>
        </w:r>
        <w:r>
          <w:tab/>
        </w:r>
        <w:r>
          <w:fldChar w:fldCharType="begin"/>
        </w:r>
        <w:r>
          <w:instrText xml:space="preserve"> PAGEREF _Toc22440 \h </w:instrText>
        </w:r>
        <w:r>
          <w:fldChar w:fldCharType="separate"/>
        </w:r>
        <w:r>
          <w:t>37</w:t>
        </w:r>
        <w:r>
          <w:fldChar w:fldCharType="end"/>
        </w:r>
      </w:hyperlink>
    </w:p>
    <w:p>
      <w:pPr>
        <w:pStyle w:val="TOC2"/>
        <w:tabs>
          <w:tab w:val="right" w:leader="dot" w:pos="8306"/>
        </w:tabs>
      </w:pPr>
      <w:hyperlink w:anchor="_Toc23046" w:history="1">
        <w:r>
          <w:rPr>
            <w:rFonts w:ascii="仿宋" w:eastAsia="仿宋" w:hAnsi="仿宋" w:cs="仿宋" w:hint="eastAsia"/>
            <w:lang w:eastAsia="zh-CN"/>
          </w:rPr>
          <w:t>(四)、安全色及安全标志使用要求</w:t>
        </w:r>
        <w:r>
          <w:tab/>
        </w:r>
        <w:r>
          <w:fldChar w:fldCharType="begin"/>
        </w:r>
        <w:r>
          <w:instrText xml:space="preserve"> PAGEREF _Toc23046 \h </w:instrText>
        </w:r>
        <w:r>
          <w:fldChar w:fldCharType="separate"/>
        </w:r>
        <w:r>
          <w:t>38</w:t>
        </w:r>
        <w:r>
          <w:fldChar w:fldCharType="end"/>
        </w:r>
      </w:hyperlink>
    </w:p>
    <w:p>
      <w:pPr>
        <w:pStyle w:val="TOC2"/>
        <w:tabs>
          <w:tab w:val="right" w:leader="dot" w:pos="8306"/>
        </w:tabs>
      </w:pPr>
      <w:hyperlink w:anchor="_Toc12650" w:history="1">
        <w:r>
          <w:rPr>
            <w:rFonts w:ascii="仿宋" w:eastAsia="仿宋" w:hAnsi="仿宋" w:cs="仿宋" w:hint="eastAsia"/>
            <w:lang w:eastAsia="zh-CN"/>
          </w:rPr>
          <w:t>(五)、防尘防毒措施</w:t>
        </w:r>
        <w:r>
          <w:tab/>
        </w:r>
        <w:r>
          <w:fldChar w:fldCharType="begin"/>
        </w:r>
        <w:r>
          <w:instrText xml:space="preserve"> PAGEREF _Toc12650 \h </w:instrText>
        </w:r>
        <w:r>
          <w:fldChar w:fldCharType="separate"/>
        </w:r>
        <w:r>
          <w:t>39</w:t>
        </w:r>
        <w:r>
          <w:fldChar w:fldCharType="end"/>
        </w:r>
      </w:hyperlink>
    </w:p>
    <w:p>
      <w:pPr>
        <w:pStyle w:val="TOC2"/>
        <w:tabs>
          <w:tab w:val="right" w:leader="dot" w:pos="8306"/>
        </w:tabs>
      </w:pPr>
      <w:hyperlink w:anchor="_Toc11320" w:history="1">
        <w:r>
          <w:rPr>
            <w:rFonts w:ascii="仿宋" w:eastAsia="仿宋" w:hAnsi="仿宋" w:cs="仿宋" w:hint="eastAsia"/>
            <w:lang w:eastAsia="zh-CN"/>
          </w:rPr>
          <w:t>(六)、防静电、触电防护及防雷措施</w:t>
        </w:r>
        <w:r>
          <w:tab/>
        </w:r>
        <w:r>
          <w:fldChar w:fldCharType="begin"/>
        </w:r>
        <w:r>
          <w:instrText xml:space="preserve"> PAGEREF _Toc11320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1" w:history="1">
        <w:r>
          <w:rPr>
            <w:rFonts w:ascii="仿宋" w:eastAsia="仿宋" w:hAnsi="仿宋" w:cs="仿宋" w:hint="eastAsia"/>
            <w:lang w:eastAsia="zh-CN"/>
          </w:rPr>
          <w:t>(七)、机械设备安全保障措施</w:t>
        </w:r>
        <w:r>
          <w:tab/>
        </w:r>
        <w:r>
          <w:fldChar w:fldCharType="begin"/>
        </w:r>
        <w:r>
          <w:instrText xml:space="preserve"> PAGEREF _Toc9101 \h </w:instrText>
        </w:r>
        <w:r>
          <w:fldChar w:fldCharType="separate"/>
        </w:r>
        <w:r>
          <w:t>41</w:t>
        </w:r>
        <w:r>
          <w:fldChar w:fldCharType="end"/>
        </w:r>
      </w:hyperlink>
    </w:p>
    <w:p>
      <w:pPr>
        <w:pStyle w:val="TOC1"/>
        <w:tabs>
          <w:tab w:val="right" w:leader="dot" w:pos="8306"/>
        </w:tabs>
      </w:pPr>
      <w:hyperlink w:anchor="_Toc1600" w:history="1">
        <w:r>
          <w:rPr>
            <w:rFonts w:ascii="仿宋" w:eastAsia="仿宋" w:hAnsi="仿宋" w:cs="仿宋" w:hint="eastAsia"/>
            <w:lang w:eastAsia="zh-CN"/>
          </w:rPr>
          <w:t>十、净水及净水设备项目创新与研发</w:t>
        </w:r>
        <w:r>
          <w:tab/>
        </w:r>
        <w:r>
          <w:fldChar w:fldCharType="begin"/>
        </w:r>
        <w:r>
          <w:instrText xml:space="preserve"> PAGEREF _Toc1600 \h </w:instrText>
        </w:r>
        <w:r>
          <w:fldChar w:fldCharType="separate"/>
        </w:r>
        <w:r>
          <w:t>43</w:t>
        </w:r>
        <w:r>
          <w:fldChar w:fldCharType="end"/>
        </w:r>
      </w:hyperlink>
    </w:p>
    <w:p>
      <w:pPr>
        <w:pStyle w:val="TOC2"/>
        <w:tabs>
          <w:tab w:val="right" w:leader="dot" w:pos="8306"/>
        </w:tabs>
      </w:pPr>
      <w:hyperlink w:anchor="_Toc17472" w:history="1">
        <w:r>
          <w:rPr>
            <w:rFonts w:ascii="仿宋" w:eastAsia="仿宋" w:hAnsi="仿宋" w:cs="仿宋" w:hint="eastAsia"/>
            <w:lang w:eastAsia="zh-CN"/>
          </w:rPr>
          <w:t>(一)、创新策略与方向</w:t>
        </w:r>
        <w:r>
          <w:tab/>
        </w:r>
        <w:r>
          <w:fldChar w:fldCharType="begin"/>
        </w:r>
        <w:r>
          <w:instrText xml:space="preserve"> PAGEREF _Toc17472 \h </w:instrText>
        </w:r>
        <w:r>
          <w:fldChar w:fldCharType="separate"/>
        </w:r>
        <w:r>
          <w:t>43</w:t>
        </w:r>
        <w:r>
          <w:fldChar w:fldCharType="end"/>
        </w:r>
      </w:hyperlink>
    </w:p>
    <w:p>
      <w:pPr>
        <w:pStyle w:val="TOC2"/>
        <w:tabs>
          <w:tab w:val="right" w:leader="dot" w:pos="8306"/>
        </w:tabs>
      </w:pPr>
      <w:hyperlink w:anchor="_Toc22373" w:history="1">
        <w:r>
          <w:rPr>
            <w:rFonts w:ascii="仿宋" w:eastAsia="仿宋" w:hAnsi="仿宋" w:cs="仿宋" w:hint="eastAsia"/>
            <w:lang w:eastAsia="zh-CN"/>
          </w:rPr>
          <w:t>(二)、研发规划与投入</w:t>
        </w:r>
        <w:r>
          <w:tab/>
        </w:r>
        <w:r>
          <w:fldChar w:fldCharType="begin"/>
        </w:r>
        <w:r>
          <w:instrText xml:space="preserve"> PAGEREF _Toc22373 \h </w:instrText>
        </w:r>
        <w:r>
          <w:fldChar w:fldCharType="separate"/>
        </w:r>
        <w:r>
          <w:t>44</w:t>
        </w:r>
        <w:r>
          <w:fldChar w:fldCharType="end"/>
        </w:r>
      </w:hyperlink>
    </w:p>
    <w:p>
      <w:pPr>
        <w:pStyle w:val="TOC1"/>
        <w:tabs>
          <w:tab w:val="right" w:leader="dot" w:pos="8306"/>
        </w:tabs>
      </w:pPr>
      <w:hyperlink w:anchor="_Toc30775" w:history="1">
        <w:r>
          <w:rPr>
            <w:rFonts w:ascii="仿宋" w:eastAsia="仿宋" w:hAnsi="仿宋" w:cs="仿宋" w:hint="eastAsia"/>
            <w:lang w:eastAsia="zh-CN"/>
          </w:rPr>
          <w:t>十一、净水及净水设备项目社会影响</w:t>
        </w:r>
        <w:r>
          <w:tab/>
        </w:r>
        <w:r>
          <w:fldChar w:fldCharType="begin"/>
        </w:r>
        <w:r>
          <w:instrText xml:space="preserve"> PAGEREF _Toc30775 \h </w:instrText>
        </w:r>
        <w:r>
          <w:fldChar w:fldCharType="separate"/>
        </w:r>
        <w:r>
          <w:t>46</w:t>
        </w:r>
        <w:r>
          <w:fldChar w:fldCharType="end"/>
        </w:r>
      </w:hyperlink>
    </w:p>
    <w:p>
      <w:pPr>
        <w:pStyle w:val="TOC2"/>
        <w:tabs>
          <w:tab w:val="right" w:leader="dot" w:pos="8306"/>
        </w:tabs>
      </w:pPr>
      <w:hyperlink w:anchor="_Toc491" w:history="1">
        <w:r>
          <w:rPr>
            <w:rFonts w:ascii="仿宋" w:eastAsia="仿宋" w:hAnsi="仿宋" w:cs="仿宋" w:hint="eastAsia"/>
            <w:lang w:eastAsia="zh-CN"/>
          </w:rPr>
          <w:t>(一)、社会责任与义务</w:t>
        </w:r>
        <w:r>
          <w:tab/>
        </w:r>
        <w:r>
          <w:fldChar w:fldCharType="begin"/>
        </w:r>
        <w:r>
          <w:instrText xml:space="preserve"> PAGEREF _Toc491 \h </w:instrText>
        </w:r>
        <w:r>
          <w:fldChar w:fldCharType="separate"/>
        </w:r>
        <w:r>
          <w:t>46</w:t>
        </w:r>
        <w:r>
          <w:fldChar w:fldCharType="end"/>
        </w:r>
      </w:hyperlink>
    </w:p>
    <w:p>
      <w:pPr>
        <w:pStyle w:val="TOC2"/>
        <w:tabs>
          <w:tab w:val="right" w:leader="dot" w:pos="8306"/>
        </w:tabs>
      </w:pPr>
      <w:hyperlink w:anchor="_Toc28545" w:history="1">
        <w:r>
          <w:rPr>
            <w:rFonts w:ascii="仿宋" w:eastAsia="仿宋" w:hAnsi="仿宋" w:cs="仿宋" w:hint="eastAsia"/>
            <w:lang w:eastAsia="zh-CN"/>
          </w:rPr>
          <w:t>(二)、社会参与与沟通</w:t>
        </w:r>
        <w:r>
          <w:tab/>
        </w:r>
        <w:r>
          <w:fldChar w:fldCharType="begin"/>
        </w:r>
        <w:r>
          <w:instrText xml:space="preserve"> PAGEREF _Toc28545 \h </w:instrText>
        </w:r>
        <w:r>
          <w:fldChar w:fldCharType="separate"/>
        </w:r>
        <w:r>
          <w:t>47</w:t>
        </w:r>
        <w:r>
          <w:fldChar w:fldCharType="end"/>
        </w:r>
      </w:hyperlink>
    </w:p>
    <w:p>
      <w:pPr>
        <w:pStyle w:val="TOC1"/>
        <w:tabs>
          <w:tab w:val="right" w:leader="dot" w:pos="8306"/>
        </w:tabs>
      </w:pPr>
      <w:hyperlink w:anchor="_Toc22809" w:history="1">
        <w:r>
          <w:rPr>
            <w:rFonts w:ascii="仿宋" w:eastAsia="仿宋" w:hAnsi="仿宋" w:cs="仿宋" w:hint="eastAsia"/>
            <w:lang w:eastAsia="zh-CN"/>
          </w:rPr>
          <w:t>十二、净水及净水设备项目经营效益</w:t>
        </w:r>
        <w:r>
          <w:tab/>
        </w:r>
        <w:r>
          <w:fldChar w:fldCharType="begin"/>
        </w:r>
        <w:r>
          <w:instrText xml:space="preserve"> PAGEREF _Toc22809 \h </w:instrText>
        </w:r>
        <w:r>
          <w:fldChar w:fldCharType="separate"/>
        </w:r>
        <w:r>
          <w:t>48</w:t>
        </w:r>
        <w:r>
          <w:fldChar w:fldCharType="end"/>
        </w:r>
      </w:hyperlink>
    </w:p>
    <w:p>
      <w:pPr>
        <w:pStyle w:val="TOC2"/>
        <w:tabs>
          <w:tab w:val="right" w:leader="dot" w:pos="8306"/>
        </w:tabs>
      </w:pPr>
      <w:hyperlink w:anchor="_Toc19954" w:history="1">
        <w:r>
          <w:rPr>
            <w:rFonts w:ascii="仿宋" w:eastAsia="仿宋" w:hAnsi="仿宋" w:cs="仿宋" w:hint="eastAsia"/>
            <w:lang w:eastAsia="zh-CN"/>
          </w:rPr>
          <w:t>(一)、经济评价财务测算</w:t>
        </w:r>
        <w:r>
          <w:tab/>
        </w:r>
        <w:r>
          <w:fldChar w:fldCharType="begin"/>
        </w:r>
        <w:r>
          <w:instrText xml:space="preserve"> PAGEREF _Toc19954 \h </w:instrText>
        </w:r>
        <w:r>
          <w:fldChar w:fldCharType="separate"/>
        </w:r>
        <w:r>
          <w:t>48</w:t>
        </w:r>
        <w:r>
          <w:fldChar w:fldCharType="end"/>
        </w:r>
      </w:hyperlink>
    </w:p>
    <w:p>
      <w:pPr>
        <w:pStyle w:val="TOC2"/>
        <w:tabs>
          <w:tab w:val="right" w:leader="dot" w:pos="8306"/>
        </w:tabs>
      </w:pPr>
      <w:hyperlink w:anchor="_Toc16502" w:history="1">
        <w:r>
          <w:rPr>
            <w:rFonts w:ascii="仿宋" w:eastAsia="仿宋" w:hAnsi="仿宋" w:cs="仿宋" w:hint="eastAsia"/>
            <w:lang w:eastAsia="zh-CN"/>
          </w:rPr>
          <w:t>(二)、净水及净水设备项目盈利能力分析</w:t>
        </w:r>
        <w:r>
          <w:tab/>
        </w:r>
        <w:r>
          <w:fldChar w:fldCharType="begin"/>
        </w:r>
        <w:r>
          <w:instrText xml:space="preserve"> PAGEREF _Toc16502 \h </w:instrText>
        </w:r>
        <w:r>
          <w:fldChar w:fldCharType="separate"/>
        </w:r>
        <w:r>
          <w:t>49</w:t>
        </w:r>
        <w:r>
          <w:fldChar w:fldCharType="end"/>
        </w:r>
      </w:hyperlink>
    </w:p>
    <w:p>
      <w:pPr>
        <w:pStyle w:val="TOC1"/>
        <w:tabs>
          <w:tab w:val="right" w:leader="dot" w:pos="8306"/>
        </w:tabs>
      </w:pPr>
      <w:hyperlink w:anchor="_Toc1008" w:history="1">
        <w:r>
          <w:rPr>
            <w:rFonts w:ascii="仿宋" w:eastAsia="仿宋" w:hAnsi="仿宋" w:cs="仿宋" w:hint="eastAsia"/>
            <w:lang w:eastAsia="zh-CN"/>
          </w:rPr>
          <w:t>十三、净水及净水设备项目治理与监督</w:t>
        </w:r>
        <w:r>
          <w:tab/>
        </w:r>
        <w:r>
          <w:fldChar w:fldCharType="begin"/>
        </w:r>
        <w:r>
          <w:instrText xml:space="preserve"> PAGEREF _Toc1008 \h </w:instrText>
        </w:r>
        <w:r>
          <w:fldChar w:fldCharType="separate"/>
        </w:r>
        <w:r>
          <w:t>50</w:t>
        </w:r>
        <w:r>
          <w:fldChar w:fldCharType="end"/>
        </w:r>
      </w:hyperlink>
    </w:p>
    <w:p>
      <w:pPr>
        <w:pStyle w:val="TOC2"/>
        <w:tabs>
          <w:tab w:val="right" w:leader="dot" w:pos="8306"/>
        </w:tabs>
      </w:pPr>
      <w:hyperlink w:anchor="_Toc32224" w:history="1">
        <w:r>
          <w:rPr>
            <w:rFonts w:ascii="仿宋" w:eastAsia="仿宋" w:hAnsi="仿宋" w:cs="仿宋" w:hint="eastAsia"/>
            <w:lang w:eastAsia="zh-CN"/>
          </w:rPr>
          <w:t>(一)、净水及净水设备项目治理结构</w:t>
        </w:r>
        <w:r>
          <w:tab/>
        </w:r>
        <w:r>
          <w:fldChar w:fldCharType="begin"/>
        </w:r>
        <w:r>
          <w:instrText xml:space="preserve"> PAGEREF _Toc32224 \h </w:instrText>
        </w:r>
        <w:r>
          <w:fldChar w:fldCharType="separate"/>
        </w:r>
        <w:r>
          <w:t>50</w:t>
        </w:r>
        <w:r>
          <w:fldChar w:fldCharType="end"/>
        </w:r>
      </w:hyperlink>
    </w:p>
    <w:p>
      <w:pPr>
        <w:pStyle w:val="TOC2"/>
        <w:tabs>
          <w:tab w:val="right" w:leader="dot" w:pos="8306"/>
        </w:tabs>
      </w:pPr>
      <w:hyperlink w:anchor="_Toc17066" w:history="1">
        <w:r>
          <w:rPr>
            <w:rFonts w:ascii="仿宋" w:eastAsia="仿宋" w:hAnsi="仿宋" w:cs="仿宋" w:hint="eastAsia"/>
            <w:lang w:eastAsia="zh-CN"/>
          </w:rPr>
          <w:t>(二)、监督与审计</w:t>
        </w:r>
        <w:r>
          <w:tab/>
        </w:r>
        <w:r>
          <w:fldChar w:fldCharType="begin"/>
        </w:r>
        <w:r>
          <w:instrText xml:space="preserve"> PAGEREF _Toc17066 \h </w:instrText>
        </w:r>
        <w:r>
          <w:fldChar w:fldCharType="separate"/>
        </w:r>
        <w:r>
          <w:t>51</w:t>
        </w:r>
        <w:r>
          <w:fldChar w:fldCharType="end"/>
        </w:r>
      </w:hyperlink>
    </w:p>
    <w:p>
      <w:pPr>
        <w:pStyle w:val="TOC1"/>
        <w:tabs>
          <w:tab w:val="right" w:leader="dot" w:pos="8306"/>
        </w:tabs>
      </w:pPr>
      <w:hyperlink w:anchor="_Toc7530" w:history="1">
        <w:r>
          <w:rPr>
            <w:rFonts w:ascii="仿宋" w:eastAsia="仿宋" w:hAnsi="仿宋" w:cs="仿宋" w:hint="eastAsia"/>
            <w:lang w:eastAsia="zh-CN"/>
          </w:rPr>
          <w:t>十四、净水及净水设备项目变更管理</w:t>
        </w:r>
        <w:r>
          <w:tab/>
        </w:r>
        <w:r>
          <w:fldChar w:fldCharType="begin"/>
        </w:r>
        <w:r>
          <w:instrText xml:space="preserve"> PAGEREF _Toc7530 \h </w:instrText>
        </w:r>
        <w:r>
          <w:fldChar w:fldCharType="separate"/>
        </w:r>
        <w:r>
          <w:t>53</w:t>
        </w:r>
        <w:r>
          <w:fldChar w:fldCharType="end"/>
        </w:r>
      </w:hyperlink>
    </w:p>
    <w:p>
      <w:pPr>
        <w:pStyle w:val="TOC2"/>
        <w:tabs>
          <w:tab w:val="right" w:leader="dot" w:pos="8306"/>
        </w:tabs>
      </w:pPr>
      <w:hyperlink w:anchor="_Toc3840" w:history="1">
        <w:r>
          <w:rPr>
            <w:rFonts w:ascii="仿宋" w:eastAsia="仿宋" w:hAnsi="仿宋" w:cs="仿宋" w:hint="eastAsia"/>
            <w:lang w:eastAsia="zh-CN"/>
          </w:rPr>
          <w:t>(一)、变更申请与评估</w:t>
        </w:r>
        <w:r>
          <w:tab/>
        </w:r>
        <w:r>
          <w:fldChar w:fldCharType="begin"/>
        </w:r>
        <w:r>
          <w:instrText xml:space="preserve"> PAGEREF _Toc3840 \h </w:instrText>
        </w:r>
        <w:r>
          <w:fldChar w:fldCharType="separate"/>
        </w:r>
        <w:r>
          <w:t>53</w:t>
        </w:r>
        <w:r>
          <w:fldChar w:fldCharType="end"/>
        </w:r>
      </w:hyperlink>
    </w:p>
    <w:p>
      <w:pPr>
        <w:pStyle w:val="TOC2"/>
        <w:tabs>
          <w:tab w:val="right" w:leader="dot" w:pos="8306"/>
        </w:tabs>
      </w:pPr>
      <w:hyperlink w:anchor="_Toc32040" w:history="1">
        <w:r>
          <w:rPr>
            <w:rFonts w:ascii="仿宋" w:eastAsia="仿宋" w:hAnsi="仿宋" w:cs="仿宋" w:hint="eastAsia"/>
            <w:lang w:eastAsia="zh-CN"/>
          </w:rPr>
          <w:t>(二)、变更实施与控制</w:t>
        </w:r>
        <w:r>
          <w:tab/>
        </w:r>
        <w:r>
          <w:fldChar w:fldCharType="begin"/>
        </w:r>
        <w:r>
          <w:instrText xml:space="preserve"> PAGEREF _Toc32040 \h </w:instrText>
        </w:r>
        <w:r>
          <w:fldChar w:fldCharType="separate"/>
        </w:r>
        <w:r>
          <w:t>53</w:t>
        </w:r>
        <w:r>
          <w:fldChar w:fldCharType="end"/>
        </w:r>
      </w:hyperlink>
    </w:p>
    <w:p>
      <w:pPr>
        <w:pStyle w:val="TOC1"/>
        <w:tabs>
          <w:tab w:val="right" w:leader="dot" w:pos="8306"/>
        </w:tabs>
      </w:pPr>
      <w:hyperlink w:anchor="_Toc20643" w:history="1">
        <w:r>
          <w:rPr>
            <w:rFonts w:ascii="仿宋" w:eastAsia="仿宋" w:hAnsi="仿宋" w:cs="仿宋" w:hint="eastAsia"/>
            <w:lang w:eastAsia="zh-CN"/>
          </w:rPr>
          <w:t>十五、利益相关者分析与沟通计划</w:t>
        </w:r>
        <w:r>
          <w:tab/>
        </w:r>
        <w:r>
          <w:fldChar w:fldCharType="begin"/>
        </w:r>
        <w:r>
          <w:instrText xml:space="preserve"> PAGEREF _Toc20643 \h </w:instrText>
        </w:r>
        <w:r>
          <w:fldChar w:fldCharType="separate"/>
        </w:r>
        <w:r>
          <w:t>54</w:t>
        </w:r>
        <w:r>
          <w:fldChar w:fldCharType="end"/>
        </w:r>
      </w:hyperlink>
    </w:p>
    <w:p>
      <w:pPr>
        <w:pStyle w:val="TOC2"/>
        <w:tabs>
          <w:tab w:val="right" w:leader="dot" w:pos="8306"/>
        </w:tabs>
      </w:pPr>
      <w:hyperlink w:anchor="_Toc2125" w:history="1">
        <w:r>
          <w:rPr>
            <w:rFonts w:ascii="仿宋" w:eastAsia="仿宋" w:hAnsi="仿宋" w:cs="仿宋" w:hint="eastAsia"/>
            <w:lang w:eastAsia="zh-CN"/>
          </w:rPr>
          <w:t>(一)、利益相关者分析</w:t>
        </w:r>
        <w:r>
          <w:tab/>
        </w:r>
        <w:r>
          <w:fldChar w:fldCharType="begin"/>
        </w:r>
        <w:r>
          <w:instrText xml:space="preserve"> PAGEREF _Toc2125 \h </w:instrText>
        </w:r>
        <w:r>
          <w:fldChar w:fldCharType="separate"/>
        </w:r>
        <w:r>
          <w:t>54</w:t>
        </w:r>
        <w:r>
          <w:fldChar w:fldCharType="end"/>
        </w:r>
      </w:hyperlink>
    </w:p>
    <w:p>
      <w:pPr>
        <w:pStyle w:val="TOC2"/>
        <w:tabs>
          <w:tab w:val="right" w:leader="dot" w:pos="8306"/>
        </w:tabs>
      </w:pPr>
      <w:hyperlink w:anchor="_Toc26418" w:history="1">
        <w:r>
          <w:rPr>
            <w:rFonts w:ascii="仿宋" w:eastAsia="仿宋" w:hAnsi="仿宋" w:cs="仿宋" w:hint="eastAsia"/>
            <w:lang w:eastAsia="zh-CN"/>
          </w:rPr>
          <w:t>(二)、沟通计划</w:t>
        </w:r>
        <w:r>
          <w:tab/>
        </w:r>
        <w:r>
          <w:fldChar w:fldCharType="begin"/>
        </w:r>
        <w:r>
          <w:instrText xml:space="preserve"> PAGEREF _Toc26418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3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技术管理特点体现在其创新导向。通过引入最先进的技术趋势和解决方案，净水及净水设备项目致力于提升科技含量、提高质量和效率水平。这意味着我们将采用最新的工具和方法，确保净水及净水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净水及净水设备项目技术管理的显著特征。通过整合不同领域的技术资源，我们实现了跨学科的协同工作。这有助于优化技术架构，提高整体效能。此外，整合性策略还促进了不同技术团队之间的紧密沟通和高效合作，确保净水及净水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净水及净水设备项目所采用的技术。通过不断优化技术方案，净水及净水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净水及净水设备项目团队将在净水及净水设备项目初期识别可能的技术风险，并采取相应的预防和应对措施。通过建立健全的风险评估机制，净水及净水设备项目能够在实施过程中及时发现并解决潜在的技术问题，保障净水及净水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净水及净水设备项目中，技术将成为净水及净水设备项目成功的有力支持。这一深度剖析揭示了技术管理在净水及净水设备项目实施中的关键作用，为净水及净水设备项目的技术基础奠定了坚实的基础。</w:t>
      </w:r>
    </w:p>
    <w:p>
      <w:pPr>
        <w:pStyle w:val="Heading2"/>
        <w:ind w:firstLine="560" w:firstLineChars="200"/>
        <w:rPr>
          <w:rFonts w:ascii="仿宋" w:eastAsia="仿宋" w:hAnsi="仿宋" w:cs="仿宋" w:hint="eastAsia"/>
          <w:sz w:val="28"/>
          <w:lang w:eastAsia="zh-CN"/>
        </w:rPr>
      </w:pPr>
      <w:bookmarkStart w:id="4" w:name="_Toc32015"/>
      <w:r>
        <w:rPr>
          <w:rFonts w:ascii="仿宋" w:eastAsia="仿宋" w:hAnsi="仿宋" w:cs="仿宋" w:hint="eastAsia"/>
          <w:sz w:val="28"/>
          <w:lang w:eastAsia="zh-CN"/>
        </w:rPr>
        <w:t>(二)、净水及净水设备项目工艺技术设计方案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净水及净水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净水及净水设备项目将严格按照相关行业规范要求进行组织。通过有效控制产品质量，净水及净水设备项目将致力于为顾客提供优质的净水及净水设备项目产品和良好的服务。这体现了净水及净水设备项目对于生产活动合规性和质量标准的高度重视，为净水及净水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净水及净水设备项目注重生态效益和清洁生产原则。净水及净水设备项目建设将紧密结合地方特色经济发展，与社会经济发展规划和区域环境保护规划方案相协调一致。通过与当地区域自然生态系统的结合，净水及净水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净水及净水设备项目产品具有多样化的客户需求和个性化的特点。因此，净水及净水设备项目产品规格品种多样，且单批生产数量较小。为满足这一特点，净水及净水设备项目承办单位将建设先进的柔性制造生产线。通过广泛应用柔性制造技术，净水及净水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净水及净水设备项目采用的技术具有较高的技术含量和自动化水平，处于国内先进水平。这一技术选用不仅体现了对生产效率、质量和环境友好性的高标准要求，同时为净水及净水设备项目的可持续发展奠定了坚实的基础。</w:t>
      </w:r>
    </w:p>
    <w:p>
      <w:pPr>
        <w:pStyle w:val="Heading2"/>
        <w:ind w:firstLine="560" w:firstLineChars="200"/>
        <w:rPr>
          <w:rFonts w:ascii="仿宋" w:eastAsia="仿宋" w:hAnsi="仿宋" w:cs="仿宋" w:hint="eastAsia"/>
          <w:sz w:val="28"/>
          <w:lang w:eastAsia="zh-CN"/>
        </w:rPr>
      </w:pPr>
      <w:bookmarkStart w:id="5" w:name="_Toc35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为确保净水及净水设备项目的高效生产和技术实施，我们制定了一套精心设计的设备选型方案，以满足净水及净水设备项目生产、质量和环保的要求。该方案的主要特点如下：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净水及净水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针对净水及净水设备项目产品的多样性和小批量生产的特点，我们将建设柔性制造生产线。通过在设备选型中考虑柔性制造技术，可以灵活应对不同产品规格和生产需求，实现生产线的高度灵活性和适应性。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531"/>
      <w:r>
        <w:rPr>
          <w:rFonts w:ascii="仿宋" w:eastAsia="仿宋" w:hAnsi="仿宋" w:cs="仿宋" w:hint="eastAsia"/>
          <w:sz w:val="28"/>
          <w:lang w:eastAsia="zh-CN"/>
        </w:rPr>
        <w:t>二、净水及净水设备项目危机管理</w:t>
      </w:r>
      <w:bookmarkEnd w:id="6"/>
    </w:p>
    <w:p>
      <w:pPr>
        <w:pStyle w:val="Heading2"/>
        <w:rPr>
          <w:rFonts w:ascii="仿宋" w:eastAsia="仿宋" w:hAnsi="仿宋" w:cs="仿宋" w:hint="eastAsia"/>
          <w:lang w:eastAsia="zh-CN"/>
        </w:rPr>
      </w:pPr>
      <w:bookmarkStart w:id="7" w:name="_Toc2660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危机管理中，危机预警与识别是确保净水及净水设备项目稳健运行的核心步骤。通过建立全面的监测机制，净水及净水设备项目团队旨在及时发现和理解潜在的风险和危机因素，以便采取及时的预防和应对措施，确保净水及净水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净水及净水设备项目团队全面分析了整个净水及净水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净水及净水设备项目团队着重于明确定义净水及净水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净水及净水设备项目进展的持续监控，团队能够及时发现潜在问题并作出迅速反应。净水及净水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在这一阶段，团队的专业素养和反应速度将发挥至关重要的作用，以确保潜在危机能够在初期得到有效的处理，最大程度地减轻负面影响。通过危机预警与识别，净水及净水设备项目得以更有序、可控地推进。</w:t>
      </w:r>
    </w:p>
    <w:p>
      <w:pPr>
        <w:pStyle w:val="Heading2"/>
        <w:ind w:firstLine="560" w:firstLineChars="200"/>
        <w:rPr>
          <w:rFonts w:ascii="仿宋" w:eastAsia="仿宋" w:hAnsi="仿宋" w:cs="仿宋" w:hint="eastAsia"/>
          <w:sz w:val="28"/>
          <w:lang w:eastAsia="zh-CN"/>
        </w:rPr>
      </w:pPr>
      <w:bookmarkStart w:id="8" w:name="_Toc2473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在危机发生时，净水及净水设备项目团队立即行动，成立了应急小组。该小组的任务是迅速制定并实施紧急应对措施，以最小化潜在损失。以下是采取的主要措施：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暂停净水及净水设备项目进度：为遏制危机蔓延，净水及净水设备项目暂时停止进行，以便全面评估当前状况。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资源重新分配：重新评估净水及净水设备项目资源的分配，确保最大限度地减小损失。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实时沟通：与关键利益相关者建立实时沟通机制，向他们传递净水及净水设备项目危机的实际状况，保障净水及净水设备项目核心利益。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在紧急应对的同时，净水及净水设备项目团队强调了团队协作和有效沟通的重要性。以下是团队协作的关键举措：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信息共享机制：建立了信息共享平台，确保团队成员能够及时获取净水及净水设备项目危机的实时信息。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领导者沟通：净水及净水设备项目领导者通过定期会议和即时沟通工具，指导团队应对危机，保持团队稳定运行。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随着危机得到初步控制，净水及净水设备项目团队转向制定恢复计划，以确保净水及净水设备项目能够从中迅速恢复。主要恢复计划包括：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修复受损的进度计划：重新评估净水及净水设备项目进度，制定修复计划，确保净水及净水设备项目尽快回归正常进程。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重新调整资源分配：优化资源分配，确保净水及净水设备项目在有限资源下高效运转。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风险管理机制加强：对净水及净水设备项目风险进行全面评估，制定更强化的风险管理策略，以预防未来可能的危机。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578"/>
      <w:r>
        <w:rPr>
          <w:rFonts w:ascii="仿宋" w:eastAsia="仿宋" w:hAnsi="仿宋" w:cs="仿宋" w:hint="eastAsia"/>
          <w:sz w:val="28"/>
          <w:lang w:eastAsia="zh-CN"/>
        </w:rPr>
        <w:t>三、净水及净水设备项目文档管理</w:t>
      </w:r>
      <w:bookmarkEnd w:id="9"/>
    </w:p>
    <w:p>
      <w:pPr>
        <w:pStyle w:val="Heading2"/>
        <w:rPr>
          <w:rFonts w:ascii="仿宋" w:eastAsia="仿宋" w:hAnsi="仿宋" w:cs="仿宋" w:hint="eastAsia"/>
          <w:lang w:eastAsia="zh-CN"/>
        </w:rPr>
      </w:pPr>
      <w:bookmarkStart w:id="10" w:name="_Toc786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净水及净水设备项目高度重视文档的质量和准确性，以支持净水及净水设备项目的各项活动和决策。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文档的编制始于净水及净水设备项目计划的初期，我们制定了详细的文档编制计划，明确了每个文档的内容、格式和编写责任人。在净水及净水设备项目启动阶段，我们首先编制了净水及净水设备项目章程，明确定义了净水及净水设备项目的目标、范围、风险等关键要素。随后，净水及净水设备项目团队根据计划陆续编制了需求文档、设计文档、测试文档等各类文档，确保净水及净水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净水及净水设备项目管理中的重要环节，旨在确保净水及净水设备项目文档符合质量标准和净水及净水设备项目需求。在净水及净水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净水及净水设备项目相关利益方和专业领域的专家对文档进行独立审查。这有助于获取更全面、客观的反馈，确保净水及净水设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净水及净水设备项目在文档编制与审查方面建立了严格的管理机制，通过规范的流程和多维度的审查，确保净水及净水设备项目文档的质量、准确性和可靠性，为净水及净水设备项目的顺利推进提供了有力支持。</w:t>
      </w:r>
    </w:p>
    <w:p>
      <w:pPr>
        <w:pStyle w:val="Heading2"/>
        <w:ind w:firstLine="560" w:firstLineChars="200"/>
        <w:rPr>
          <w:rFonts w:ascii="仿宋" w:eastAsia="仿宋" w:hAnsi="仿宋" w:cs="仿宋" w:hint="eastAsia"/>
          <w:sz w:val="28"/>
          <w:lang w:eastAsia="zh-CN"/>
        </w:rPr>
      </w:pPr>
      <w:bookmarkStart w:id="11" w:name="_Toc3235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我们通过多渠道发布文档，包括电子邮件、净水及净水设备项目管理平台、内部网站等，以满足不同团队成员的偏好和需求。多渠道发布确保了信息的全面覆盖。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我们采用了精细的权限控制，确保只有授权人员可以访问敏感信息。这种安全措施保护了净水及净水设备项目文档的机密性，防止了未经授权的信息泄露。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178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净水及净水设备项目生命周期中一个至关重要的环节，直接关系到净水及净水设备项目信息的长期保存和历史记录的完整性。在净水及净水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5917"/>
      <w:r>
        <w:rPr>
          <w:rFonts w:ascii="仿宋" w:eastAsia="仿宋" w:hAnsi="仿宋" w:cs="仿宋" w:hint="eastAsia"/>
          <w:sz w:val="28"/>
          <w:lang w:eastAsia="zh-CN"/>
        </w:rPr>
        <w:t>四、净水及净水设备项目选址可行性分析</w:t>
      </w:r>
      <w:bookmarkEnd w:id="13"/>
    </w:p>
    <w:p>
      <w:pPr>
        <w:pStyle w:val="Heading2"/>
        <w:rPr>
          <w:rFonts w:ascii="仿宋" w:eastAsia="仿宋" w:hAnsi="仿宋" w:cs="仿宋" w:hint="eastAsia"/>
          <w:lang w:eastAsia="zh-CN"/>
        </w:rPr>
      </w:pPr>
      <w:bookmarkStart w:id="14" w:name="_Toc18508"/>
      <w:r>
        <w:rPr>
          <w:rFonts w:ascii="仿宋" w:eastAsia="仿宋" w:hAnsi="仿宋" w:cs="仿宋" w:hint="eastAsia"/>
          <w:lang w:eastAsia="zh-CN"/>
        </w:rPr>
        <w:t>(一)、净水及净水设备项目选址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该净水及净水设备项目选址位于XX省XX市XX区XXX街道</w:t>
      </w:r>
    </w:p>
    <w:p>
      <w:pPr>
        <w:pStyle w:val="Heading2"/>
        <w:ind w:firstLine="560" w:firstLineChars="200"/>
        <w:rPr>
          <w:rFonts w:ascii="仿宋" w:eastAsia="仿宋" w:hAnsi="仿宋" w:cs="仿宋" w:hint="eastAsia"/>
          <w:sz w:val="28"/>
          <w:lang w:eastAsia="zh-CN"/>
        </w:rPr>
      </w:pPr>
      <w:bookmarkStart w:id="15" w:name="_Toc1279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净水及净水设备项目的征地面积将根据净水及净水设备项目的实际规模和需求进行精确规划。具体面积XXX平方米，旨在确保净水及净水设备项目不仅能够满足当前的发展需求，还能够预留空间以适应未来的扩展。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净用地面积是在征地面积基础上去除不可利用面积后的实际可开发用地。具体面积XXX平方米，考虑到环保、交通、安全等多方面因素，以确保净水及净水设备项目在整体利用效率上达到最优。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净水及净水设备项目计划建设的建筑总规模具体面积XXX平方米。这一规模的确定综合考虑了净水及净水设备项目的性质、规模，以及城市规划的相关要求，确保建筑布局与周边环境协调一致。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绿地率是净水及净水设备项目用地中被规划为绿地的比例。具体面积XXX平方米，旨在通过合理规划绿地，改善净水及净水设备项目周边环境，提升居民生活质量，并符合城市整体绿化规划。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容积率是用地上可以建设的建筑总体积与用地面积之比。具体面积XXX，通过合理的容积率规划，确保净水及净水设备项目建筑规模与周边环境和谐共生。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净水及净水设备项目选址与当地城市规划相一致，具体面积XXX平方米。通过与城市规划部门深入沟通，确保净水及净水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净水及净水设备项目选址符合当地产业政策，具体面积XXX平方米。这包括净水及净水设备项目对当地经济的促进作用，以及对相关产业的带动效应，确保净水及净水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用地总体要求必须符合环保和可持续发展的原则，具体面积XXX平方米。通过采用绿色建筑设计、节能减排等措施，确保净水及净水设备项目在建设和运营过程中对环境的影响最小化，达到可持续发展的要求。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确保净水及净水设备项目选址具备必要的公共设施配套，具体面积XXX平方米。这包括交通便利性、教育、医疗等基础设施，以提高居民生活品质，使得净水及净水设备项目选址更具吸引力。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考虑用地总体要求对当地社会稳定性的影响，具体面积XXX平方米。通过深入了解当地社区反馈，确保净水及净水设备项目的选址和建设过程对当地社会和谐稳定产生积极作用。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净水及净水设备项目选址不仅符合法规和规划，还在实际操作中具有可行性。这一全面规划将为净水及净水设备项目的成功实施提供坚实的基础，确保净水及净水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522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净水及净水设备项目的设备规划和空间设计中，我们将采取灵活设备布局的措施。设备布局将根据实际需求进行灵活设计，避免不必要的浪费。通过合理规划设备摆放位置，我们将提高设备的利用率，减少设备间距，以确保净水及净水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净水及净水设备项目内部引入共享设施的概念，例如共享会议室、办公区等。通过这种方式，我们可以减少对资源的重复建设，提高资源共享效率，从而减小净水及净水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2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净水及净水设备项目的总图布置中，我们将不同功能区域进行明确的规划，以最大程度满足净水及净水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https://d.book118.com/488065106007006027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23A9C"/>
    <w:rsid w:val="68E23A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6510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2024-01-16T16:04:00Z</dcterms:created>
  <dcterms:modified xsi:type="dcterms:W3CDTF">2024-01-16T16:04:27Z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B7AB097F46E043E3A43C45B4AA3EE012_11</vt:lpwstr>
  </property>
  <property fmtid="{D5CDD505-2E9C-101B-9397-08002B2CF9AE}" pid="3" name="KSOProductBuildVer">
    <vt:lpwstr>2052-12.1.0.16120</vt:lpwstr>
  </property>
</Properties>
</file>