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烈士陵园、纪念馆服务项目规划设计方案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73" w:history="1">
        <w:r>
          <w:rPr>
            <w:rFonts w:ascii="仿宋" w:eastAsia="仿宋" w:hAnsi="仿宋" w:cs="仿宋" w:hint="eastAsia"/>
            <w:lang w:eastAsia="zh-CN"/>
          </w:rPr>
          <w:t>概论</w:t>
        </w:r>
        <w:r>
          <w:tab/>
        </w:r>
        <w:r>
          <w:fldChar w:fldCharType="begin"/>
        </w:r>
        <w:r>
          <w:instrText xml:space="preserve"> PAGEREF _Toc18773 \h </w:instrText>
        </w:r>
        <w:r>
          <w:fldChar w:fldCharType="separate"/>
        </w:r>
        <w:r>
          <w:t>3</w:t>
        </w:r>
        <w:r>
          <w:fldChar w:fldCharType="end"/>
        </w:r>
      </w:hyperlink>
    </w:p>
    <w:p>
      <w:pPr>
        <w:pStyle w:val="TOC1"/>
        <w:tabs>
          <w:tab w:val="right" w:leader="dot" w:pos="8306"/>
        </w:tabs>
      </w:pPr>
      <w:hyperlink w:anchor="_Toc18450" w:history="1">
        <w:r>
          <w:rPr>
            <w:rFonts w:ascii="仿宋" w:eastAsia="仿宋" w:hAnsi="仿宋" w:cs="仿宋" w:hint="eastAsia"/>
            <w:lang w:eastAsia="zh-CN"/>
          </w:rPr>
          <w:t>一、工艺说明</w:t>
        </w:r>
        <w:r>
          <w:tab/>
        </w:r>
        <w:r>
          <w:fldChar w:fldCharType="begin"/>
        </w:r>
        <w:r>
          <w:instrText xml:space="preserve"> PAGEREF _Toc18450 \h </w:instrText>
        </w:r>
        <w:r>
          <w:fldChar w:fldCharType="separate"/>
        </w:r>
        <w:r>
          <w:t>3</w:t>
        </w:r>
        <w:r>
          <w:fldChar w:fldCharType="end"/>
        </w:r>
      </w:hyperlink>
    </w:p>
    <w:p>
      <w:pPr>
        <w:pStyle w:val="TOC2"/>
        <w:tabs>
          <w:tab w:val="right" w:leader="dot" w:pos="8306"/>
        </w:tabs>
      </w:pPr>
      <w:hyperlink w:anchor="_Toc10106" w:history="1">
        <w:r>
          <w:rPr>
            <w:rFonts w:ascii="仿宋" w:eastAsia="仿宋" w:hAnsi="仿宋" w:cs="仿宋" w:hint="eastAsia"/>
            <w:lang w:eastAsia="zh-CN"/>
          </w:rPr>
          <w:t>(一)、技术管理特点</w:t>
        </w:r>
        <w:r>
          <w:tab/>
        </w:r>
        <w:r>
          <w:fldChar w:fldCharType="begin"/>
        </w:r>
        <w:r>
          <w:instrText xml:space="preserve"> PAGEREF _Toc10106 \h </w:instrText>
        </w:r>
        <w:r>
          <w:fldChar w:fldCharType="separate"/>
        </w:r>
        <w:r>
          <w:t>3</w:t>
        </w:r>
        <w:r>
          <w:fldChar w:fldCharType="end"/>
        </w:r>
      </w:hyperlink>
    </w:p>
    <w:p>
      <w:pPr>
        <w:pStyle w:val="TOC2"/>
        <w:tabs>
          <w:tab w:val="right" w:leader="dot" w:pos="8306"/>
        </w:tabs>
      </w:pPr>
      <w:hyperlink w:anchor="_Toc11544" w:history="1">
        <w:r>
          <w:rPr>
            <w:rFonts w:ascii="仿宋" w:eastAsia="仿宋" w:hAnsi="仿宋" w:cs="仿宋" w:hint="eastAsia"/>
            <w:lang w:eastAsia="zh-CN"/>
          </w:rPr>
          <w:t>(二)、烈士陵园、纪念馆服务项目工艺技术设计方案</w:t>
        </w:r>
        <w:r>
          <w:tab/>
        </w:r>
        <w:r>
          <w:fldChar w:fldCharType="begin"/>
        </w:r>
        <w:r>
          <w:instrText xml:space="preserve"> PAGEREF _Toc11544 \h </w:instrText>
        </w:r>
        <w:r>
          <w:fldChar w:fldCharType="separate"/>
        </w:r>
        <w:r>
          <w:t>4</w:t>
        </w:r>
        <w:r>
          <w:fldChar w:fldCharType="end"/>
        </w:r>
      </w:hyperlink>
    </w:p>
    <w:p>
      <w:pPr>
        <w:pStyle w:val="TOC2"/>
        <w:tabs>
          <w:tab w:val="right" w:leader="dot" w:pos="8306"/>
        </w:tabs>
      </w:pPr>
      <w:hyperlink w:anchor="_Toc19628" w:history="1">
        <w:r>
          <w:rPr>
            <w:rFonts w:ascii="仿宋" w:eastAsia="仿宋" w:hAnsi="仿宋" w:cs="仿宋" w:hint="eastAsia"/>
            <w:lang w:eastAsia="zh-CN"/>
          </w:rPr>
          <w:t>(三)、设备选型方案</w:t>
        </w:r>
        <w:r>
          <w:tab/>
        </w:r>
        <w:r>
          <w:fldChar w:fldCharType="begin"/>
        </w:r>
        <w:r>
          <w:instrText xml:space="preserve"> PAGEREF _Toc19628 \h </w:instrText>
        </w:r>
        <w:r>
          <w:fldChar w:fldCharType="separate"/>
        </w:r>
        <w:r>
          <w:t>6</w:t>
        </w:r>
        <w:r>
          <w:fldChar w:fldCharType="end"/>
        </w:r>
      </w:hyperlink>
    </w:p>
    <w:p>
      <w:pPr>
        <w:pStyle w:val="TOC1"/>
        <w:tabs>
          <w:tab w:val="right" w:leader="dot" w:pos="8306"/>
        </w:tabs>
      </w:pPr>
      <w:hyperlink w:anchor="_Toc18648" w:history="1">
        <w:r>
          <w:rPr>
            <w:rFonts w:ascii="仿宋" w:eastAsia="仿宋" w:hAnsi="仿宋" w:cs="仿宋" w:hint="eastAsia"/>
            <w:lang w:eastAsia="zh-CN"/>
          </w:rPr>
          <w:t>二、烈士陵园、纪念馆服务项目可持续发展</w:t>
        </w:r>
        <w:r>
          <w:tab/>
        </w:r>
        <w:r>
          <w:fldChar w:fldCharType="begin"/>
        </w:r>
        <w:r>
          <w:instrText xml:space="preserve"> PAGEREF _Toc18648 \h </w:instrText>
        </w:r>
        <w:r>
          <w:fldChar w:fldCharType="separate"/>
        </w:r>
        <w:r>
          <w:t>7</w:t>
        </w:r>
        <w:r>
          <w:fldChar w:fldCharType="end"/>
        </w:r>
      </w:hyperlink>
    </w:p>
    <w:p>
      <w:pPr>
        <w:pStyle w:val="TOC2"/>
        <w:tabs>
          <w:tab w:val="right" w:leader="dot" w:pos="8306"/>
        </w:tabs>
      </w:pPr>
      <w:hyperlink w:anchor="_Toc16139" w:history="1">
        <w:r>
          <w:rPr>
            <w:rFonts w:ascii="仿宋" w:eastAsia="仿宋" w:hAnsi="仿宋" w:cs="仿宋" w:hint="eastAsia"/>
            <w:lang w:eastAsia="zh-CN"/>
          </w:rPr>
          <w:t>(一)、可持续战略与实践</w:t>
        </w:r>
        <w:r>
          <w:tab/>
        </w:r>
        <w:r>
          <w:fldChar w:fldCharType="begin"/>
        </w:r>
        <w:r>
          <w:instrText xml:space="preserve"> PAGEREF _Toc16139 \h </w:instrText>
        </w:r>
        <w:r>
          <w:fldChar w:fldCharType="separate"/>
        </w:r>
        <w:r>
          <w:t>7</w:t>
        </w:r>
        <w:r>
          <w:fldChar w:fldCharType="end"/>
        </w:r>
      </w:hyperlink>
    </w:p>
    <w:p>
      <w:pPr>
        <w:pStyle w:val="TOC2"/>
        <w:tabs>
          <w:tab w:val="right" w:leader="dot" w:pos="8306"/>
        </w:tabs>
      </w:pPr>
      <w:hyperlink w:anchor="_Toc27130" w:history="1">
        <w:r>
          <w:rPr>
            <w:rFonts w:ascii="仿宋" w:eastAsia="仿宋" w:hAnsi="仿宋" w:cs="仿宋" w:hint="eastAsia"/>
            <w:lang w:eastAsia="zh-CN"/>
          </w:rPr>
          <w:t>(二)、环保与社会责任</w:t>
        </w:r>
        <w:r>
          <w:tab/>
        </w:r>
        <w:r>
          <w:fldChar w:fldCharType="begin"/>
        </w:r>
        <w:r>
          <w:instrText xml:space="preserve"> PAGEREF _Toc27130 \h </w:instrText>
        </w:r>
        <w:r>
          <w:fldChar w:fldCharType="separate"/>
        </w:r>
        <w:r>
          <w:t>8</w:t>
        </w:r>
        <w:r>
          <w:fldChar w:fldCharType="end"/>
        </w:r>
      </w:hyperlink>
    </w:p>
    <w:p>
      <w:pPr>
        <w:pStyle w:val="TOC1"/>
        <w:tabs>
          <w:tab w:val="right" w:leader="dot" w:pos="8306"/>
        </w:tabs>
      </w:pPr>
      <w:hyperlink w:anchor="_Toc6019" w:history="1">
        <w:r>
          <w:rPr>
            <w:rFonts w:ascii="仿宋" w:eastAsia="仿宋" w:hAnsi="仿宋" w:cs="仿宋" w:hint="eastAsia"/>
            <w:lang w:eastAsia="zh-CN"/>
          </w:rPr>
          <w:t>三、市场分析、调研</w:t>
        </w:r>
        <w:r>
          <w:tab/>
        </w:r>
        <w:r>
          <w:fldChar w:fldCharType="begin"/>
        </w:r>
        <w:r>
          <w:instrText xml:space="preserve"> PAGEREF _Toc6019 \h </w:instrText>
        </w:r>
        <w:r>
          <w:fldChar w:fldCharType="separate"/>
        </w:r>
        <w:r>
          <w:t>9</w:t>
        </w:r>
        <w:r>
          <w:fldChar w:fldCharType="end"/>
        </w:r>
      </w:hyperlink>
    </w:p>
    <w:p>
      <w:pPr>
        <w:pStyle w:val="TOC2"/>
        <w:tabs>
          <w:tab w:val="right" w:leader="dot" w:pos="8306"/>
        </w:tabs>
      </w:pPr>
      <w:hyperlink w:anchor="_Toc16152" w:history="1">
        <w:r>
          <w:rPr>
            <w:rFonts w:ascii="仿宋" w:eastAsia="仿宋" w:hAnsi="仿宋" w:cs="仿宋" w:hint="eastAsia"/>
            <w:lang w:eastAsia="zh-CN"/>
          </w:rPr>
          <w:t>(一)、烈士陵园、纪念馆服务行业分析</w:t>
        </w:r>
        <w:r>
          <w:tab/>
        </w:r>
        <w:r>
          <w:fldChar w:fldCharType="begin"/>
        </w:r>
        <w:r>
          <w:instrText xml:space="preserve"> PAGEREF _Toc16152 \h </w:instrText>
        </w:r>
        <w:r>
          <w:fldChar w:fldCharType="separate"/>
        </w:r>
        <w:r>
          <w:t>9</w:t>
        </w:r>
        <w:r>
          <w:fldChar w:fldCharType="end"/>
        </w:r>
      </w:hyperlink>
    </w:p>
    <w:p>
      <w:pPr>
        <w:pStyle w:val="TOC2"/>
        <w:tabs>
          <w:tab w:val="right" w:leader="dot" w:pos="8306"/>
        </w:tabs>
      </w:pPr>
      <w:hyperlink w:anchor="_Toc17975" w:history="1">
        <w:r>
          <w:rPr>
            <w:rFonts w:ascii="仿宋" w:eastAsia="仿宋" w:hAnsi="仿宋" w:cs="仿宋" w:hint="eastAsia"/>
            <w:lang w:eastAsia="zh-CN"/>
          </w:rPr>
          <w:t>(二)、烈士陵园、纪念馆服务市场分析预测</w:t>
        </w:r>
        <w:r>
          <w:tab/>
        </w:r>
        <w:r>
          <w:fldChar w:fldCharType="begin"/>
        </w:r>
        <w:r>
          <w:instrText xml:space="preserve"> PAGEREF _Toc17975 \h </w:instrText>
        </w:r>
        <w:r>
          <w:fldChar w:fldCharType="separate"/>
        </w:r>
        <w:r>
          <w:t>10</w:t>
        </w:r>
        <w:r>
          <w:fldChar w:fldCharType="end"/>
        </w:r>
      </w:hyperlink>
    </w:p>
    <w:p>
      <w:pPr>
        <w:pStyle w:val="TOC1"/>
        <w:tabs>
          <w:tab w:val="right" w:leader="dot" w:pos="8306"/>
        </w:tabs>
      </w:pPr>
      <w:hyperlink w:anchor="_Toc19444" w:history="1">
        <w:r>
          <w:rPr>
            <w:rFonts w:ascii="仿宋" w:eastAsia="仿宋" w:hAnsi="仿宋" w:cs="仿宋" w:hint="eastAsia"/>
            <w:lang w:eastAsia="zh-CN"/>
          </w:rPr>
          <w:t>四、烈士陵园、纪念馆服务项目建设背景及必要性分析</w:t>
        </w:r>
        <w:r>
          <w:tab/>
        </w:r>
        <w:r>
          <w:fldChar w:fldCharType="begin"/>
        </w:r>
        <w:r>
          <w:instrText xml:space="preserve"> PAGEREF _Toc19444 \h </w:instrText>
        </w:r>
        <w:r>
          <w:fldChar w:fldCharType="separate"/>
        </w:r>
        <w:r>
          <w:t>10</w:t>
        </w:r>
        <w:r>
          <w:fldChar w:fldCharType="end"/>
        </w:r>
      </w:hyperlink>
    </w:p>
    <w:p>
      <w:pPr>
        <w:pStyle w:val="TOC2"/>
        <w:tabs>
          <w:tab w:val="right" w:leader="dot" w:pos="8306"/>
        </w:tabs>
      </w:pPr>
      <w:hyperlink w:anchor="_Toc27492" w:history="1">
        <w:r>
          <w:rPr>
            <w:rFonts w:ascii="仿宋" w:eastAsia="仿宋" w:hAnsi="仿宋" w:cs="仿宋" w:hint="eastAsia"/>
            <w:lang w:eastAsia="zh-CN"/>
          </w:rPr>
          <w:t>(一)、烈士陵园、纪念馆服务项目背景分析</w:t>
        </w:r>
        <w:r>
          <w:tab/>
        </w:r>
        <w:r>
          <w:fldChar w:fldCharType="begin"/>
        </w:r>
        <w:r>
          <w:instrText xml:space="preserve"> PAGEREF _Toc27492 \h </w:instrText>
        </w:r>
        <w:r>
          <w:fldChar w:fldCharType="separate"/>
        </w:r>
        <w:r>
          <w:t>10</w:t>
        </w:r>
        <w:r>
          <w:fldChar w:fldCharType="end"/>
        </w:r>
      </w:hyperlink>
    </w:p>
    <w:p>
      <w:pPr>
        <w:pStyle w:val="TOC2"/>
        <w:tabs>
          <w:tab w:val="right" w:leader="dot" w:pos="8306"/>
        </w:tabs>
      </w:pPr>
      <w:hyperlink w:anchor="_Toc13642" w:history="1">
        <w:r>
          <w:rPr>
            <w:rFonts w:ascii="仿宋" w:eastAsia="仿宋" w:hAnsi="仿宋" w:cs="仿宋" w:hint="eastAsia"/>
            <w:lang w:eastAsia="zh-CN"/>
          </w:rPr>
          <w:t>(二)、烈士陵园、纪念馆服务项目建设必要性分析</w:t>
        </w:r>
        <w:r>
          <w:tab/>
        </w:r>
        <w:r>
          <w:fldChar w:fldCharType="begin"/>
        </w:r>
        <w:r>
          <w:instrText xml:space="preserve"> PAGEREF _Toc13642 \h </w:instrText>
        </w:r>
        <w:r>
          <w:fldChar w:fldCharType="separate"/>
        </w:r>
        <w:r>
          <w:t>12</w:t>
        </w:r>
        <w:r>
          <w:fldChar w:fldCharType="end"/>
        </w:r>
      </w:hyperlink>
    </w:p>
    <w:p>
      <w:pPr>
        <w:pStyle w:val="TOC1"/>
        <w:tabs>
          <w:tab w:val="right" w:leader="dot" w:pos="8306"/>
        </w:tabs>
      </w:pPr>
      <w:hyperlink w:anchor="_Toc28776" w:history="1">
        <w:r>
          <w:rPr>
            <w:rFonts w:ascii="仿宋" w:eastAsia="仿宋" w:hAnsi="仿宋" w:cs="仿宋" w:hint="eastAsia"/>
            <w:lang w:eastAsia="zh-CN"/>
          </w:rPr>
          <w:t>五、烈士陵园、纪念馆服务项目绩效评估</w:t>
        </w:r>
        <w:r>
          <w:tab/>
        </w:r>
        <w:r>
          <w:fldChar w:fldCharType="begin"/>
        </w:r>
        <w:r>
          <w:instrText xml:space="preserve"> PAGEREF _Toc28776 \h </w:instrText>
        </w:r>
        <w:r>
          <w:fldChar w:fldCharType="separate"/>
        </w:r>
        <w:r>
          <w:t>14</w:t>
        </w:r>
        <w:r>
          <w:fldChar w:fldCharType="end"/>
        </w:r>
      </w:hyperlink>
    </w:p>
    <w:p>
      <w:pPr>
        <w:pStyle w:val="TOC2"/>
        <w:tabs>
          <w:tab w:val="right" w:leader="dot" w:pos="8306"/>
        </w:tabs>
      </w:pPr>
      <w:hyperlink w:anchor="_Toc80" w:history="1">
        <w:r>
          <w:rPr>
            <w:rFonts w:ascii="仿宋" w:eastAsia="仿宋" w:hAnsi="仿宋" w:cs="仿宋" w:hint="eastAsia"/>
            <w:lang w:eastAsia="zh-CN"/>
          </w:rPr>
          <w:t>(一)、绩效评估指标</w:t>
        </w:r>
        <w:r>
          <w:tab/>
        </w:r>
        <w:r>
          <w:fldChar w:fldCharType="begin"/>
        </w:r>
        <w:r>
          <w:instrText xml:space="preserve"> PAGEREF _Toc80 \h </w:instrText>
        </w:r>
        <w:r>
          <w:fldChar w:fldCharType="separate"/>
        </w:r>
        <w:r>
          <w:t>14</w:t>
        </w:r>
        <w:r>
          <w:fldChar w:fldCharType="end"/>
        </w:r>
      </w:hyperlink>
    </w:p>
    <w:p>
      <w:pPr>
        <w:pStyle w:val="TOC2"/>
        <w:tabs>
          <w:tab w:val="right" w:leader="dot" w:pos="8306"/>
        </w:tabs>
      </w:pPr>
      <w:hyperlink w:anchor="_Toc10688" w:history="1">
        <w:r>
          <w:rPr>
            <w:rFonts w:ascii="仿宋" w:eastAsia="仿宋" w:hAnsi="仿宋" w:cs="仿宋" w:hint="eastAsia"/>
            <w:lang w:eastAsia="zh-CN"/>
          </w:rPr>
          <w:t>(二)、绩效评估方法</w:t>
        </w:r>
        <w:r>
          <w:tab/>
        </w:r>
        <w:r>
          <w:fldChar w:fldCharType="begin"/>
        </w:r>
        <w:r>
          <w:instrText xml:space="preserve"> PAGEREF _Toc10688 \h </w:instrText>
        </w:r>
        <w:r>
          <w:fldChar w:fldCharType="separate"/>
        </w:r>
        <w:r>
          <w:t>15</w:t>
        </w:r>
        <w:r>
          <w:fldChar w:fldCharType="end"/>
        </w:r>
      </w:hyperlink>
    </w:p>
    <w:p>
      <w:pPr>
        <w:pStyle w:val="TOC2"/>
        <w:tabs>
          <w:tab w:val="right" w:leader="dot" w:pos="8306"/>
        </w:tabs>
      </w:pPr>
      <w:hyperlink w:anchor="_Toc2855" w:history="1">
        <w:r>
          <w:rPr>
            <w:rFonts w:ascii="仿宋" w:eastAsia="仿宋" w:hAnsi="仿宋" w:cs="仿宋" w:hint="eastAsia"/>
            <w:lang w:eastAsia="zh-CN"/>
          </w:rPr>
          <w:t>(三)、绩效评估周期</w:t>
        </w:r>
        <w:r>
          <w:tab/>
        </w:r>
        <w:r>
          <w:fldChar w:fldCharType="begin"/>
        </w:r>
        <w:r>
          <w:instrText xml:space="preserve"> PAGEREF _Toc2855 \h </w:instrText>
        </w:r>
        <w:r>
          <w:fldChar w:fldCharType="separate"/>
        </w:r>
        <w:r>
          <w:t>16</w:t>
        </w:r>
        <w:r>
          <w:fldChar w:fldCharType="end"/>
        </w:r>
      </w:hyperlink>
    </w:p>
    <w:p>
      <w:pPr>
        <w:pStyle w:val="TOC1"/>
        <w:tabs>
          <w:tab w:val="right" w:leader="dot" w:pos="8306"/>
        </w:tabs>
      </w:pPr>
      <w:hyperlink w:anchor="_Toc21055" w:history="1">
        <w:r>
          <w:rPr>
            <w:rFonts w:ascii="仿宋" w:eastAsia="仿宋" w:hAnsi="仿宋" w:cs="仿宋" w:hint="eastAsia"/>
            <w:lang w:eastAsia="zh-CN"/>
          </w:rPr>
          <w:t>六、烈士陵园、纪念馆服务项目危机管理</w:t>
        </w:r>
        <w:r>
          <w:tab/>
        </w:r>
        <w:r>
          <w:fldChar w:fldCharType="begin"/>
        </w:r>
        <w:r>
          <w:instrText xml:space="preserve"> PAGEREF _Toc21055 \h </w:instrText>
        </w:r>
        <w:r>
          <w:fldChar w:fldCharType="separate"/>
        </w:r>
        <w:r>
          <w:t>17</w:t>
        </w:r>
        <w:r>
          <w:fldChar w:fldCharType="end"/>
        </w:r>
      </w:hyperlink>
    </w:p>
    <w:p>
      <w:pPr>
        <w:pStyle w:val="TOC2"/>
        <w:tabs>
          <w:tab w:val="right" w:leader="dot" w:pos="8306"/>
        </w:tabs>
      </w:pPr>
      <w:hyperlink w:anchor="_Toc28094" w:history="1">
        <w:r>
          <w:rPr>
            <w:rFonts w:ascii="仿宋" w:eastAsia="仿宋" w:hAnsi="仿宋" w:cs="仿宋" w:hint="eastAsia"/>
            <w:lang w:eastAsia="zh-CN"/>
          </w:rPr>
          <w:t>(一)、危机预警与识别</w:t>
        </w:r>
        <w:r>
          <w:tab/>
        </w:r>
        <w:r>
          <w:fldChar w:fldCharType="begin"/>
        </w:r>
        <w:r>
          <w:instrText xml:space="preserve"> PAGEREF _Toc28094 \h </w:instrText>
        </w:r>
        <w:r>
          <w:fldChar w:fldCharType="separate"/>
        </w:r>
        <w:r>
          <w:t>17</w:t>
        </w:r>
        <w:r>
          <w:fldChar w:fldCharType="end"/>
        </w:r>
      </w:hyperlink>
    </w:p>
    <w:p>
      <w:pPr>
        <w:pStyle w:val="TOC2"/>
        <w:tabs>
          <w:tab w:val="right" w:leader="dot" w:pos="8306"/>
        </w:tabs>
      </w:pPr>
      <w:hyperlink w:anchor="_Toc28886" w:history="1">
        <w:r>
          <w:rPr>
            <w:rFonts w:ascii="仿宋" w:eastAsia="仿宋" w:hAnsi="仿宋" w:cs="仿宋" w:hint="eastAsia"/>
            <w:lang w:eastAsia="zh-CN"/>
          </w:rPr>
          <w:t>(二)、危机应对与恢复</w:t>
        </w:r>
        <w:r>
          <w:tab/>
        </w:r>
        <w:r>
          <w:fldChar w:fldCharType="begin"/>
        </w:r>
        <w:r>
          <w:instrText xml:space="preserve"> PAGEREF _Toc28886 \h </w:instrText>
        </w:r>
        <w:r>
          <w:fldChar w:fldCharType="separate"/>
        </w:r>
        <w:r>
          <w:t>18</w:t>
        </w:r>
        <w:r>
          <w:fldChar w:fldCharType="end"/>
        </w:r>
      </w:hyperlink>
    </w:p>
    <w:p>
      <w:pPr>
        <w:pStyle w:val="TOC1"/>
        <w:tabs>
          <w:tab w:val="right" w:leader="dot" w:pos="8306"/>
        </w:tabs>
      </w:pPr>
      <w:hyperlink w:anchor="_Toc12034" w:history="1">
        <w:r>
          <w:rPr>
            <w:rFonts w:ascii="仿宋" w:eastAsia="仿宋" w:hAnsi="仿宋" w:cs="仿宋" w:hint="eastAsia"/>
            <w:lang w:eastAsia="zh-CN"/>
          </w:rPr>
          <w:t>七、烈士陵园、纪念馆服务项目环境影响分析</w:t>
        </w:r>
        <w:r>
          <w:tab/>
        </w:r>
        <w:r>
          <w:fldChar w:fldCharType="begin"/>
        </w:r>
        <w:r>
          <w:instrText xml:space="preserve"> PAGEREF _Toc12034 \h </w:instrText>
        </w:r>
        <w:r>
          <w:fldChar w:fldCharType="separate"/>
        </w:r>
        <w:r>
          <w:t>20</w:t>
        </w:r>
        <w:r>
          <w:fldChar w:fldCharType="end"/>
        </w:r>
      </w:hyperlink>
    </w:p>
    <w:p>
      <w:pPr>
        <w:pStyle w:val="TOC2"/>
        <w:tabs>
          <w:tab w:val="right" w:leader="dot" w:pos="8306"/>
        </w:tabs>
      </w:pPr>
      <w:hyperlink w:anchor="_Toc1428" w:history="1">
        <w:r>
          <w:rPr>
            <w:rFonts w:ascii="仿宋" w:eastAsia="仿宋" w:hAnsi="仿宋" w:cs="仿宋" w:hint="eastAsia"/>
            <w:lang w:eastAsia="zh-CN"/>
          </w:rPr>
          <w:t>(一)、建设区域环境质量现状</w:t>
        </w:r>
        <w:r>
          <w:tab/>
        </w:r>
        <w:r>
          <w:fldChar w:fldCharType="begin"/>
        </w:r>
        <w:r>
          <w:instrText xml:space="preserve"> PAGEREF _Toc1428 \h </w:instrText>
        </w:r>
        <w:r>
          <w:fldChar w:fldCharType="separate"/>
        </w:r>
        <w:r>
          <w:t>20</w:t>
        </w:r>
        <w:r>
          <w:fldChar w:fldCharType="end"/>
        </w:r>
      </w:hyperlink>
    </w:p>
    <w:p>
      <w:pPr>
        <w:pStyle w:val="TOC2"/>
        <w:tabs>
          <w:tab w:val="right" w:leader="dot" w:pos="8306"/>
        </w:tabs>
      </w:pPr>
      <w:hyperlink w:anchor="_Toc22601" w:history="1">
        <w:r>
          <w:rPr>
            <w:rFonts w:ascii="仿宋" w:eastAsia="仿宋" w:hAnsi="仿宋" w:cs="仿宋" w:hint="eastAsia"/>
            <w:lang w:eastAsia="zh-CN"/>
          </w:rPr>
          <w:t>(二)、建设期环境保护</w:t>
        </w:r>
        <w:r>
          <w:tab/>
        </w:r>
        <w:r>
          <w:fldChar w:fldCharType="begin"/>
        </w:r>
        <w:r>
          <w:instrText xml:space="preserve"> PAGEREF _Toc22601 \h </w:instrText>
        </w:r>
        <w:r>
          <w:fldChar w:fldCharType="separate"/>
        </w:r>
        <w:r>
          <w:t>21</w:t>
        </w:r>
        <w:r>
          <w:fldChar w:fldCharType="end"/>
        </w:r>
      </w:hyperlink>
    </w:p>
    <w:p>
      <w:pPr>
        <w:pStyle w:val="TOC2"/>
        <w:tabs>
          <w:tab w:val="right" w:leader="dot" w:pos="8306"/>
        </w:tabs>
      </w:pPr>
      <w:hyperlink w:anchor="_Toc32726" w:history="1">
        <w:r>
          <w:rPr>
            <w:rFonts w:ascii="仿宋" w:eastAsia="仿宋" w:hAnsi="仿宋" w:cs="仿宋" w:hint="eastAsia"/>
            <w:lang w:eastAsia="zh-CN"/>
          </w:rPr>
          <w:t>(三)、运营期环境保护</w:t>
        </w:r>
        <w:r>
          <w:tab/>
        </w:r>
        <w:r>
          <w:fldChar w:fldCharType="begin"/>
        </w:r>
        <w:r>
          <w:instrText xml:space="preserve"> PAGEREF _Toc32726 \h </w:instrText>
        </w:r>
        <w:r>
          <w:fldChar w:fldCharType="separate"/>
        </w:r>
        <w:r>
          <w:t>23</w:t>
        </w:r>
        <w:r>
          <w:fldChar w:fldCharType="end"/>
        </w:r>
      </w:hyperlink>
    </w:p>
    <w:p>
      <w:pPr>
        <w:pStyle w:val="TOC2"/>
        <w:tabs>
          <w:tab w:val="right" w:leader="dot" w:pos="8306"/>
        </w:tabs>
      </w:pPr>
      <w:hyperlink w:anchor="_Toc347" w:history="1">
        <w:r>
          <w:rPr>
            <w:rFonts w:ascii="仿宋" w:eastAsia="仿宋" w:hAnsi="仿宋" w:cs="仿宋" w:hint="eastAsia"/>
            <w:lang w:eastAsia="zh-CN"/>
          </w:rPr>
          <w:t>(四)、烈士陵园、纪念馆服务项目建设对区域经济的影响</w:t>
        </w:r>
        <w:r>
          <w:tab/>
        </w:r>
        <w:r>
          <w:fldChar w:fldCharType="begin"/>
        </w:r>
        <w:r>
          <w:instrText xml:space="preserve"> PAGEREF _Toc347 \h </w:instrText>
        </w:r>
        <w:r>
          <w:fldChar w:fldCharType="separate"/>
        </w:r>
        <w:r>
          <w:t>24</w:t>
        </w:r>
        <w:r>
          <w:fldChar w:fldCharType="end"/>
        </w:r>
      </w:hyperlink>
    </w:p>
    <w:p>
      <w:pPr>
        <w:pStyle w:val="TOC2"/>
        <w:tabs>
          <w:tab w:val="right" w:leader="dot" w:pos="8306"/>
        </w:tabs>
      </w:pPr>
      <w:hyperlink w:anchor="_Toc20153" w:history="1">
        <w:r>
          <w:rPr>
            <w:rFonts w:ascii="仿宋" w:eastAsia="仿宋" w:hAnsi="仿宋" w:cs="仿宋" w:hint="eastAsia"/>
            <w:lang w:eastAsia="zh-CN"/>
          </w:rPr>
          <w:t>(五)、废弃物处理</w:t>
        </w:r>
        <w:r>
          <w:tab/>
        </w:r>
        <w:r>
          <w:fldChar w:fldCharType="begin"/>
        </w:r>
        <w:r>
          <w:instrText xml:space="preserve"> PAGEREF _Toc20153 \h </w:instrText>
        </w:r>
        <w:r>
          <w:fldChar w:fldCharType="separate"/>
        </w:r>
        <w:r>
          <w:t>26</w:t>
        </w:r>
        <w:r>
          <w:fldChar w:fldCharType="end"/>
        </w:r>
      </w:hyperlink>
    </w:p>
    <w:p>
      <w:pPr>
        <w:pStyle w:val="TOC2"/>
        <w:tabs>
          <w:tab w:val="right" w:leader="dot" w:pos="8306"/>
        </w:tabs>
      </w:pPr>
      <w:hyperlink w:anchor="_Toc394" w:history="1">
        <w:r>
          <w:rPr>
            <w:rFonts w:ascii="仿宋" w:eastAsia="仿宋" w:hAnsi="仿宋" w:cs="仿宋" w:hint="eastAsia"/>
            <w:lang w:eastAsia="zh-CN"/>
          </w:rPr>
          <w:t>(六)、特殊环境影响分析</w:t>
        </w:r>
        <w:r>
          <w:tab/>
        </w:r>
        <w:r>
          <w:fldChar w:fldCharType="begin"/>
        </w:r>
        <w:r>
          <w:instrText xml:space="preserve"> PAGEREF _Toc394 \h </w:instrText>
        </w:r>
        <w:r>
          <w:fldChar w:fldCharType="separate"/>
        </w:r>
        <w:r>
          <w:t>27</w:t>
        </w:r>
        <w:r>
          <w:fldChar w:fldCharType="end"/>
        </w:r>
      </w:hyperlink>
    </w:p>
    <w:p>
      <w:pPr>
        <w:pStyle w:val="TOC2"/>
        <w:tabs>
          <w:tab w:val="right" w:leader="dot" w:pos="8306"/>
        </w:tabs>
      </w:pPr>
      <w:hyperlink w:anchor="_Toc9799" w:history="1">
        <w:r>
          <w:rPr>
            <w:rFonts w:ascii="仿宋" w:eastAsia="仿宋" w:hAnsi="仿宋" w:cs="仿宋" w:hint="eastAsia"/>
            <w:lang w:eastAsia="zh-CN"/>
          </w:rPr>
          <w:t>(七)、清洁生产</w:t>
        </w:r>
        <w:r>
          <w:tab/>
        </w:r>
        <w:r>
          <w:fldChar w:fldCharType="begin"/>
        </w:r>
        <w:r>
          <w:instrText xml:space="preserve"> PAGEREF _Toc9799 \h </w:instrText>
        </w:r>
        <w:r>
          <w:fldChar w:fldCharType="separate"/>
        </w:r>
        <w:r>
          <w:t>28</w:t>
        </w:r>
        <w:r>
          <w:fldChar w:fldCharType="end"/>
        </w:r>
      </w:hyperlink>
    </w:p>
    <w:p>
      <w:pPr>
        <w:pStyle w:val="TOC2"/>
        <w:tabs>
          <w:tab w:val="right" w:leader="dot" w:pos="8306"/>
        </w:tabs>
      </w:pPr>
      <w:hyperlink w:anchor="_Toc5810" w:history="1">
        <w:r>
          <w:rPr>
            <w:rFonts w:ascii="仿宋" w:eastAsia="仿宋" w:hAnsi="仿宋" w:cs="仿宋" w:hint="eastAsia"/>
            <w:lang w:eastAsia="zh-CN"/>
          </w:rPr>
          <w:t>(八)、环境保护综合评价</w:t>
        </w:r>
        <w:r>
          <w:tab/>
        </w:r>
        <w:r>
          <w:fldChar w:fldCharType="begin"/>
        </w:r>
        <w:r>
          <w:instrText xml:space="preserve"> PAGEREF _Toc5810 \h </w:instrText>
        </w:r>
        <w:r>
          <w:fldChar w:fldCharType="separate"/>
        </w:r>
        <w:r>
          <w:t>30</w:t>
        </w:r>
        <w:r>
          <w:fldChar w:fldCharType="end"/>
        </w:r>
      </w:hyperlink>
    </w:p>
    <w:p>
      <w:pPr>
        <w:pStyle w:val="TOC1"/>
        <w:tabs>
          <w:tab w:val="right" w:leader="dot" w:pos="8306"/>
        </w:tabs>
      </w:pPr>
      <w:hyperlink w:anchor="_Toc9983" w:history="1">
        <w:r>
          <w:rPr>
            <w:rFonts w:ascii="仿宋" w:eastAsia="仿宋" w:hAnsi="仿宋" w:cs="仿宋" w:hint="eastAsia"/>
            <w:lang w:eastAsia="zh-CN"/>
          </w:rPr>
          <w:t>八、烈士陵园、纪念馆服务项目财务管理</w:t>
        </w:r>
        <w:r>
          <w:tab/>
        </w:r>
        <w:r>
          <w:fldChar w:fldCharType="begin"/>
        </w:r>
        <w:r>
          <w:instrText xml:space="preserve"> PAGEREF _Toc9983 \h </w:instrText>
        </w:r>
        <w:r>
          <w:fldChar w:fldCharType="separate"/>
        </w:r>
        <w:r>
          <w:t>31</w:t>
        </w:r>
        <w:r>
          <w:fldChar w:fldCharType="end"/>
        </w:r>
      </w:hyperlink>
    </w:p>
    <w:p>
      <w:pPr>
        <w:pStyle w:val="TOC2"/>
        <w:tabs>
          <w:tab w:val="right" w:leader="dot" w:pos="8306"/>
        </w:tabs>
      </w:pPr>
      <w:hyperlink w:anchor="_Toc6428" w:history="1">
        <w:r>
          <w:rPr>
            <w:rFonts w:ascii="仿宋" w:eastAsia="仿宋" w:hAnsi="仿宋" w:cs="仿宋" w:hint="eastAsia"/>
            <w:lang w:eastAsia="zh-CN"/>
          </w:rPr>
          <w:t>(一)、资金需求大</w:t>
        </w:r>
        <w:r>
          <w:tab/>
        </w:r>
        <w:r>
          <w:fldChar w:fldCharType="begin"/>
        </w:r>
        <w:r>
          <w:instrText xml:space="preserve"> PAGEREF _Toc6428 \h </w:instrText>
        </w:r>
        <w:r>
          <w:fldChar w:fldCharType="separate"/>
        </w:r>
        <w:r>
          <w:t>31</w:t>
        </w:r>
        <w:r>
          <w:fldChar w:fldCharType="end"/>
        </w:r>
      </w:hyperlink>
    </w:p>
    <w:p>
      <w:pPr>
        <w:pStyle w:val="TOC2"/>
        <w:tabs>
          <w:tab w:val="right" w:leader="dot" w:pos="8306"/>
        </w:tabs>
      </w:pPr>
      <w:hyperlink w:anchor="_Toc17062" w:history="1">
        <w:r>
          <w:rPr>
            <w:rFonts w:ascii="仿宋" w:eastAsia="仿宋" w:hAnsi="仿宋" w:cs="仿宋" w:hint="eastAsia"/>
            <w:lang w:eastAsia="zh-CN"/>
          </w:rPr>
          <w:t>(二)、研发周期长</w:t>
        </w:r>
        <w:r>
          <w:tab/>
        </w:r>
        <w:r>
          <w:fldChar w:fldCharType="begin"/>
        </w:r>
        <w:r>
          <w:instrText xml:space="preserve"> PAGEREF _Toc17062 \h </w:instrText>
        </w:r>
        <w:r>
          <w:fldChar w:fldCharType="separate"/>
        </w:r>
        <w:r>
          <w:t>32</w:t>
        </w:r>
        <w:r>
          <w:fldChar w:fldCharType="end"/>
        </w:r>
      </w:hyperlink>
    </w:p>
    <w:p>
      <w:pPr>
        <w:pStyle w:val="TOC2"/>
        <w:tabs>
          <w:tab w:val="right" w:leader="dot" w:pos="8306"/>
        </w:tabs>
      </w:pPr>
      <w:hyperlink w:anchor="_Toc19353" w:history="1">
        <w:r>
          <w:rPr>
            <w:rFonts w:ascii="仿宋" w:eastAsia="仿宋" w:hAnsi="仿宋" w:cs="仿宋" w:hint="eastAsia"/>
            <w:lang w:eastAsia="zh-CN"/>
          </w:rPr>
          <w:t>(三)、市场风险大</w:t>
        </w:r>
        <w:r>
          <w:tab/>
        </w:r>
        <w:r>
          <w:fldChar w:fldCharType="begin"/>
        </w:r>
        <w:r>
          <w:instrText xml:space="preserve"> PAGEREF _Toc19353 \h </w:instrText>
        </w:r>
        <w:r>
          <w:fldChar w:fldCharType="separate"/>
        </w:r>
        <w:r>
          <w:t>34</w:t>
        </w:r>
        <w:r>
          <w:fldChar w:fldCharType="end"/>
        </w:r>
      </w:hyperlink>
    </w:p>
    <w:p>
      <w:pPr>
        <w:pStyle w:val="TOC2"/>
        <w:tabs>
          <w:tab w:val="right" w:leader="dot" w:pos="8306"/>
        </w:tabs>
      </w:pPr>
      <w:hyperlink w:anchor="_Toc20604" w:history="1">
        <w:r>
          <w:rPr>
            <w:rFonts w:ascii="仿宋" w:eastAsia="仿宋" w:hAnsi="仿宋" w:cs="仿宋" w:hint="eastAsia"/>
            <w:lang w:eastAsia="zh-CN"/>
          </w:rPr>
          <w:t>(四)、利润率高</w:t>
        </w:r>
        <w:r>
          <w:tab/>
        </w:r>
        <w:r>
          <w:fldChar w:fldCharType="begin"/>
        </w:r>
        <w:r>
          <w:instrText xml:space="preserve"> PAGEREF _Toc20604 \h </w:instrText>
        </w:r>
        <w:r>
          <w:fldChar w:fldCharType="separate"/>
        </w:r>
        <w:r>
          <w:t>36</w:t>
        </w:r>
        <w:r>
          <w:fldChar w:fldCharType="end"/>
        </w:r>
      </w:hyperlink>
    </w:p>
    <w:p>
      <w:pPr>
        <w:pStyle w:val="TOC1"/>
        <w:tabs>
          <w:tab w:val="right" w:leader="dot" w:pos="8306"/>
        </w:tabs>
      </w:pPr>
      <w:hyperlink w:anchor="_Toc4432" w:history="1">
        <w:r>
          <w:rPr>
            <w:rFonts w:ascii="仿宋" w:eastAsia="仿宋" w:hAnsi="仿宋" w:cs="仿宋" w:hint="eastAsia"/>
            <w:lang w:eastAsia="zh-CN"/>
          </w:rPr>
          <w:t>九、烈士陵园、纪念馆服务项目技术管理</w:t>
        </w:r>
        <w:r>
          <w:tab/>
        </w:r>
        <w:r>
          <w:fldChar w:fldCharType="begin"/>
        </w:r>
        <w:r>
          <w:instrText xml:space="preserve"> PAGEREF _Toc4432 \h </w:instrText>
        </w:r>
        <w:r>
          <w:fldChar w:fldCharType="separate"/>
        </w:r>
        <w:r>
          <w:t>39</w:t>
        </w:r>
        <w:r>
          <w:fldChar w:fldCharType="end"/>
        </w:r>
      </w:hyperlink>
    </w:p>
    <w:p>
      <w:pPr>
        <w:pStyle w:val="TOC2"/>
        <w:tabs>
          <w:tab w:val="right" w:leader="dot" w:pos="8306"/>
        </w:tabs>
      </w:pPr>
      <w:hyperlink w:anchor="_Toc5200" w:history="1">
        <w:r>
          <w:rPr>
            <w:rFonts w:ascii="仿宋" w:eastAsia="仿宋" w:hAnsi="仿宋" w:cs="仿宋" w:hint="eastAsia"/>
            <w:lang w:eastAsia="zh-CN"/>
          </w:rPr>
          <w:t>(一)、技术方案选用方向</w:t>
        </w:r>
        <w:r>
          <w:tab/>
        </w:r>
        <w:r>
          <w:fldChar w:fldCharType="begin"/>
        </w:r>
        <w:r>
          <w:instrText xml:space="preserve"> PAGEREF _Toc5200 \h </w:instrText>
        </w:r>
        <w:r>
          <w:fldChar w:fldCharType="separate"/>
        </w:r>
        <w:r>
          <w:t>39</w:t>
        </w:r>
        <w:r>
          <w:fldChar w:fldCharType="end"/>
        </w:r>
      </w:hyperlink>
    </w:p>
    <w:p>
      <w:pPr>
        <w:pStyle w:val="TOC2"/>
        <w:tabs>
          <w:tab w:val="right" w:leader="dot" w:pos="8306"/>
        </w:tabs>
      </w:pPr>
      <w:hyperlink w:anchor="_Toc24333" w:history="1">
        <w:r>
          <w:rPr>
            <w:rFonts w:ascii="仿宋" w:eastAsia="仿宋" w:hAnsi="仿宋" w:cs="仿宋" w:hint="eastAsia"/>
            <w:lang w:eastAsia="zh-CN"/>
          </w:rPr>
          <w:t>(二)、工艺技术方案选用原则</w:t>
        </w:r>
        <w:r>
          <w:tab/>
        </w:r>
        <w:r>
          <w:fldChar w:fldCharType="begin"/>
        </w:r>
        <w:r>
          <w:instrText xml:space="preserve"> PAGEREF _Toc24333 \h </w:instrText>
        </w:r>
        <w:r>
          <w:fldChar w:fldCharType="separate"/>
        </w:r>
        <w:r>
          <w:t>41</w:t>
        </w:r>
        <w:r>
          <w:fldChar w:fldCharType="end"/>
        </w:r>
      </w:hyperlink>
    </w:p>
    <w:p>
      <w:pPr>
        <w:pStyle w:val="TOC2"/>
        <w:tabs>
          <w:tab w:val="right" w:leader="dot" w:pos="8306"/>
        </w:tabs>
      </w:pPr>
      <w:hyperlink w:anchor="_Toc22283" w:history="1">
        <w:r>
          <w:rPr>
            <w:rFonts w:ascii="仿宋" w:eastAsia="仿宋" w:hAnsi="仿宋" w:cs="仿宋" w:hint="eastAsia"/>
            <w:lang w:eastAsia="zh-CN"/>
          </w:rPr>
          <w:t>(三)、工艺技术方案要求</w:t>
        </w:r>
        <w:r>
          <w:tab/>
        </w:r>
        <w:r>
          <w:fldChar w:fldCharType="begin"/>
        </w:r>
        <w:r>
          <w:instrText xml:space="preserve"> PAGEREF _Toc22283 \h </w:instrText>
        </w:r>
        <w:r>
          <w:fldChar w:fldCharType="separate"/>
        </w:r>
        <w:r>
          <w:t>43</w:t>
        </w:r>
        <w:r>
          <w:fldChar w:fldCharType="end"/>
        </w:r>
      </w:hyperlink>
    </w:p>
    <w:p>
      <w:pPr>
        <w:pStyle w:val="TOC1"/>
        <w:tabs>
          <w:tab w:val="right" w:leader="dot" w:pos="8306"/>
        </w:tabs>
      </w:pPr>
      <w:hyperlink w:anchor="_Toc11297" w:history="1">
        <w:r>
          <w:rPr>
            <w:rFonts w:ascii="仿宋" w:eastAsia="仿宋" w:hAnsi="仿宋" w:cs="仿宋" w:hint="eastAsia"/>
            <w:lang w:eastAsia="zh-CN"/>
          </w:rPr>
          <w:t>十、烈士陵园、纪念馆服务项目计划安排</w:t>
        </w:r>
        <w:r>
          <w:tab/>
        </w:r>
        <w:r>
          <w:fldChar w:fldCharType="begin"/>
        </w:r>
        <w:r>
          <w:instrText xml:space="preserve"> PAGEREF _Toc11297 \h </w:instrText>
        </w:r>
        <w:r>
          <w:fldChar w:fldCharType="separate"/>
        </w:r>
        <w:r>
          <w:t>45</w:t>
        </w:r>
        <w:r>
          <w:fldChar w:fldCharType="end"/>
        </w:r>
      </w:hyperlink>
    </w:p>
    <w:p>
      <w:pPr>
        <w:pStyle w:val="TOC2"/>
        <w:tabs>
          <w:tab w:val="right" w:leader="dot" w:pos="8306"/>
        </w:tabs>
      </w:pPr>
      <w:hyperlink w:anchor="_Toc25762" w:history="1">
        <w:r>
          <w:rPr>
            <w:rFonts w:ascii="仿宋" w:eastAsia="仿宋" w:hAnsi="仿宋" w:cs="仿宋" w:hint="eastAsia"/>
            <w:lang w:eastAsia="zh-CN"/>
          </w:rPr>
          <w:t>(一)、建设周期</w:t>
        </w:r>
        <w:r>
          <w:tab/>
        </w:r>
        <w:r>
          <w:fldChar w:fldCharType="begin"/>
        </w:r>
        <w:r>
          <w:instrText xml:space="preserve"> PAGEREF _Toc25762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8" w:history="1">
        <w:r>
          <w:rPr>
            <w:rFonts w:ascii="仿宋" w:eastAsia="仿宋" w:hAnsi="仿宋" w:cs="仿宋" w:hint="eastAsia"/>
            <w:lang w:eastAsia="zh-CN"/>
          </w:rPr>
          <w:t>(二)、建设进度</w:t>
        </w:r>
        <w:r>
          <w:tab/>
        </w:r>
        <w:r>
          <w:fldChar w:fldCharType="begin"/>
        </w:r>
        <w:r>
          <w:instrText xml:space="preserve"> PAGEREF _Toc1798 \h </w:instrText>
        </w:r>
        <w:r>
          <w:fldChar w:fldCharType="separate"/>
        </w:r>
        <w:r>
          <w:t>46</w:t>
        </w:r>
        <w:r>
          <w:fldChar w:fldCharType="end"/>
        </w:r>
      </w:hyperlink>
    </w:p>
    <w:p>
      <w:pPr>
        <w:pStyle w:val="TOC2"/>
        <w:tabs>
          <w:tab w:val="right" w:leader="dot" w:pos="8306"/>
        </w:tabs>
      </w:pPr>
      <w:hyperlink w:anchor="_Toc8851" w:history="1">
        <w:r>
          <w:rPr>
            <w:rFonts w:ascii="仿宋" w:eastAsia="仿宋" w:hAnsi="仿宋" w:cs="仿宋" w:hint="eastAsia"/>
            <w:lang w:eastAsia="zh-CN"/>
          </w:rPr>
          <w:t>(三)、进度安排注意事项</w:t>
        </w:r>
        <w:r>
          <w:tab/>
        </w:r>
        <w:r>
          <w:fldChar w:fldCharType="begin"/>
        </w:r>
        <w:r>
          <w:instrText xml:space="preserve"> PAGEREF _Toc8851 \h </w:instrText>
        </w:r>
        <w:r>
          <w:fldChar w:fldCharType="separate"/>
        </w:r>
        <w:r>
          <w:t>47</w:t>
        </w:r>
        <w:r>
          <w:fldChar w:fldCharType="end"/>
        </w:r>
      </w:hyperlink>
    </w:p>
    <w:p>
      <w:pPr>
        <w:pStyle w:val="TOC2"/>
        <w:tabs>
          <w:tab w:val="right" w:leader="dot" w:pos="8306"/>
        </w:tabs>
      </w:pPr>
      <w:hyperlink w:anchor="_Toc21610" w:history="1">
        <w:r>
          <w:rPr>
            <w:rFonts w:ascii="仿宋" w:eastAsia="仿宋" w:hAnsi="仿宋" w:cs="仿宋" w:hint="eastAsia"/>
            <w:lang w:eastAsia="zh-CN"/>
          </w:rPr>
          <w:t>(四)、人力资源配置</w:t>
        </w:r>
        <w:r>
          <w:tab/>
        </w:r>
        <w:r>
          <w:fldChar w:fldCharType="begin"/>
        </w:r>
        <w:r>
          <w:instrText xml:space="preserve"> PAGEREF _Toc21610 \h </w:instrText>
        </w:r>
        <w:r>
          <w:fldChar w:fldCharType="separate"/>
        </w:r>
        <w:r>
          <w:t>49</w:t>
        </w:r>
        <w:r>
          <w:fldChar w:fldCharType="end"/>
        </w:r>
      </w:hyperlink>
    </w:p>
    <w:p>
      <w:pPr>
        <w:pStyle w:val="TOC1"/>
        <w:tabs>
          <w:tab w:val="right" w:leader="dot" w:pos="8306"/>
        </w:tabs>
      </w:pPr>
      <w:hyperlink w:anchor="_Toc19294" w:history="1">
        <w:r>
          <w:rPr>
            <w:rFonts w:ascii="仿宋" w:eastAsia="仿宋" w:hAnsi="仿宋" w:cs="仿宋" w:hint="eastAsia"/>
            <w:lang w:eastAsia="zh-CN"/>
          </w:rPr>
          <w:t>十一、烈士陵园、纪念馆服务项目风险管理</w:t>
        </w:r>
        <w:r>
          <w:tab/>
        </w:r>
        <w:r>
          <w:fldChar w:fldCharType="begin"/>
        </w:r>
        <w:r>
          <w:instrText xml:space="preserve"> PAGEREF _Toc19294 \h </w:instrText>
        </w:r>
        <w:r>
          <w:fldChar w:fldCharType="separate"/>
        </w:r>
        <w:r>
          <w:t>49</w:t>
        </w:r>
        <w:r>
          <w:fldChar w:fldCharType="end"/>
        </w:r>
      </w:hyperlink>
    </w:p>
    <w:p>
      <w:pPr>
        <w:pStyle w:val="TOC2"/>
        <w:tabs>
          <w:tab w:val="right" w:leader="dot" w:pos="8306"/>
        </w:tabs>
      </w:pPr>
      <w:hyperlink w:anchor="_Toc13133" w:history="1">
        <w:r>
          <w:rPr>
            <w:rFonts w:ascii="仿宋" w:eastAsia="仿宋" w:hAnsi="仿宋" w:cs="仿宋" w:hint="eastAsia"/>
            <w:lang w:eastAsia="zh-CN"/>
          </w:rPr>
          <w:t>(一)、风险识别与评估</w:t>
        </w:r>
        <w:r>
          <w:tab/>
        </w:r>
        <w:r>
          <w:fldChar w:fldCharType="begin"/>
        </w:r>
        <w:r>
          <w:instrText xml:space="preserve"> PAGEREF _Toc13133 \h </w:instrText>
        </w:r>
        <w:r>
          <w:fldChar w:fldCharType="separate"/>
        </w:r>
        <w:r>
          <w:t>49</w:t>
        </w:r>
        <w:r>
          <w:fldChar w:fldCharType="end"/>
        </w:r>
      </w:hyperlink>
    </w:p>
    <w:p>
      <w:pPr>
        <w:pStyle w:val="TOC2"/>
        <w:tabs>
          <w:tab w:val="right" w:leader="dot" w:pos="8306"/>
        </w:tabs>
      </w:pPr>
      <w:hyperlink w:anchor="_Toc32397" w:history="1">
        <w:r>
          <w:rPr>
            <w:rFonts w:ascii="仿宋" w:eastAsia="仿宋" w:hAnsi="仿宋" w:cs="仿宋" w:hint="eastAsia"/>
            <w:lang w:eastAsia="zh-CN"/>
          </w:rPr>
          <w:t>(二)、风险应对策略</w:t>
        </w:r>
        <w:r>
          <w:tab/>
        </w:r>
        <w:r>
          <w:fldChar w:fldCharType="begin"/>
        </w:r>
        <w:r>
          <w:instrText xml:space="preserve"> PAGEREF _Toc32397 \h </w:instrText>
        </w:r>
        <w:r>
          <w:fldChar w:fldCharType="separate"/>
        </w:r>
        <w:r>
          <w:t>51</w:t>
        </w:r>
        <w:r>
          <w:fldChar w:fldCharType="end"/>
        </w:r>
      </w:hyperlink>
    </w:p>
    <w:p>
      <w:pPr>
        <w:pStyle w:val="TOC2"/>
        <w:tabs>
          <w:tab w:val="right" w:leader="dot" w:pos="8306"/>
        </w:tabs>
      </w:pPr>
      <w:hyperlink w:anchor="_Toc5974" w:history="1">
        <w:r>
          <w:rPr>
            <w:rFonts w:ascii="仿宋" w:eastAsia="仿宋" w:hAnsi="仿宋" w:cs="仿宋" w:hint="eastAsia"/>
            <w:lang w:eastAsia="zh-CN"/>
          </w:rPr>
          <w:t>(三)、风险监控与控制</w:t>
        </w:r>
        <w:r>
          <w:tab/>
        </w:r>
        <w:r>
          <w:fldChar w:fldCharType="begin"/>
        </w:r>
        <w:r>
          <w:instrText xml:space="preserve"> PAGEREF _Toc5974 \h </w:instrText>
        </w:r>
        <w:r>
          <w:fldChar w:fldCharType="separate"/>
        </w:r>
        <w:r>
          <w:t>52</w:t>
        </w:r>
        <w:r>
          <w:fldChar w:fldCharType="end"/>
        </w:r>
      </w:hyperlink>
    </w:p>
    <w:p>
      <w:pPr>
        <w:pStyle w:val="TOC1"/>
        <w:tabs>
          <w:tab w:val="right" w:leader="dot" w:pos="8306"/>
        </w:tabs>
      </w:pPr>
      <w:hyperlink w:anchor="_Toc4688" w:history="1">
        <w:r>
          <w:rPr>
            <w:rFonts w:ascii="仿宋" w:eastAsia="仿宋" w:hAnsi="仿宋" w:cs="仿宋" w:hint="eastAsia"/>
            <w:lang w:eastAsia="zh-CN"/>
          </w:rPr>
          <w:t>十二、烈士陵园、纪念馆服务项目人力资源管理</w:t>
        </w:r>
        <w:r>
          <w:tab/>
        </w:r>
        <w:r>
          <w:fldChar w:fldCharType="begin"/>
        </w:r>
        <w:r>
          <w:instrText xml:space="preserve"> PAGEREF _Toc4688 \h </w:instrText>
        </w:r>
        <w:r>
          <w:fldChar w:fldCharType="separate"/>
        </w:r>
        <w:r>
          <w:t>54</w:t>
        </w:r>
        <w:r>
          <w:fldChar w:fldCharType="end"/>
        </w:r>
      </w:hyperlink>
    </w:p>
    <w:p>
      <w:pPr>
        <w:pStyle w:val="TOC2"/>
        <w:tabs>
          <w:tab w:val="right" w:leader="dot" w:pos="8306"/>
        </w:tabs>
      </w:pPr>
      <w:hyperlink w:anchor="_Toc29326" w:history="1">
        <w:r>
          <w:rPr>
            <w:rFonts w:ascii="仿宋" w:eastAsia="仿宋" w:hAnsi="仿宋" w:cs="仿宋" w:hint="eastAsia"/>
            <w:lang w:eastAsia="zh-CN"/>
          </w:rPr>
          <w:t>(一)、建立健全的预算管理制度</w:t>
        </w:r>
        <w:r>
          <w:tab/>
        </w:r>
        <w:r>
          <w:fldChar w:fldCharType="begin"/>
        </w:r>
        <w:r>
          <w:instrText xml:space="preserve"> PAGEREF _Toc29326 \h </w:instrText>
        </w:r>
        <w:r>
          <w:fldChar w:fldCharType="separate"/>
        </w:r>
        <w:r>
          <w:t>54</w:t>
        </w:r>
        <w:r>
          <w:fldChar w:fldCharType="end"/>
        </w:r>
      </w:hyperlink>
    </w:p>
    <w:p>
      <w:pPr>
        <w:pStyle w:val="TOC2"/>
        <w:tabs>
          <w:tab w:val="right" w:leader="dot" w:pos="8306"/>
        </w:tabs>
      </w:pPr>
      <w:hyperlink w:anchor="_Toc15040" w:history="1">
        <w:r>
          <w:rPr>
            <w:rFonts w:ascii="仿宋" w:eastAsia="仿宋" w:hAnsi="仿宋" w:cs="仿宋" w:hint="eastAsia"/>
            <w:lang w:eastAsia="zh-CN"/>
          </w:rPr>
          <w:t>(二)、加强资金流动监控</w:t>
        </w:r>
        <w:r>
          <w:tab/>
        </w:r>
        <w:r>
          <w:fldChar w:fldCharType="begin"/>
        </w:r>
        <w:r>
          <w:instrText xml:space="preserve"> PAGEREF _Toc15040 \h </w:instrText>
        </w:r>
        <w:r>
          <w:fldChar w:fldCharType="separate"/>
        </w:r>
        <w:r>
          <w:t>55</w:t>
        </w:r>
        <w:r>
          <w:fldChar w:fldCharType="end"/>
        </w:r>
      </w:hyperlink>
    </w:p>
    <w:p>
      <w:pPr>
        <w:pStyle w:val="TOC2"/>
        <w:tabs>
          <w:tab w:val="right" w:leader="dot" w:pos="8306"/>
        </w:tabs>
      </w:pPr>
      <w:hyperlink w:anchor="_Toc21016" w:history="1">
        <w:r>
          <w:rPr>
            <w:rFonts w:ascii="仿宋" w:eastAsia="仿宋" w:hAnsi="仿宋" w:cs="仿宋" w:hint="eastAsia"/>
            <w:lang w:eastAsia="zh-CN"/>
          </w:rPr>
          <w:t>(三)、制定完善的风险控制机制</w:t>
        </w:r>
        <w:r>
          <w:tab/>
        </w:r>
        <w:r>
          <w:fldChar w:fldCharType="begin"/>
        </w:r>
        <w:r>
          <w:instrText xml:space="preserve"> PAGEREF _Toc21016 \h </w:instrText>
        </w:r>
        <w:r>
          <w:fldChar w:fldCharType="separate"/>
        </w:r>
        <w:r>
          <w:t>57</w:t>
        </w:r>
        <w:r>
          <w:fldChar w:fldCharType="end"/>
        </w:r>
      </w:hyperlink>
    </w:p>
    <w:p>
      <w:pPr>
        <w:pStyle w:val="TOC2"/>
        <w:tabs>
          <w:tab w:val="right" w:leader="dot" w:pos="8306"/>
        </w:tabs>
      </w:pPr>
      <w:hyperlink w:anchor="_Toc31794" w:history="1">
        <w:r>
          <w:rPr>
            <w:rFonts w:ascii="仿宋" w:eastAsia="仿宋" w:hAnsi="仿宋" w:cs="仿宋" w:hint="eastAsia"/>
            <w:lang w:eastAsia="zh-CN"/>
          </w:rPr>
          <w:t>(四)、优化成本管理</w:t>
        </w:r>
        <w:r>
          <w:tab/>
        </w:r>
        <w:r>
          <w:fldChar w:fldCharType="begin"/>
        </w:r>
        <w:r>
          <w:instrText xml:space="preserve"> PAGEREF _Toc31794 \h </w:instrText>
        </w:r>
        <w:r>
          <w:fldChar w:fldCharType="separate"/>
        </w:r>
        <w:r>
          <w:t>58</w:t>
        </w:r>
        <w:r>
          <w:fldChar w:fldCharType="end"/>
        </w:r>
      </w:hyperlink>
    </w:p>
    <w:p>
      <w:pPr>
        <w:pStyle w:val="TOC1"/>
        <w:tabs>
          <w:tab w:val="right" w:leader="dot" w:pos="8306"/>
        </w:tabs>
      </w:pPr>
      <w:hyperlink w:anchor="_Toc11694" w:history="1">
        <w:r>
          <w:rPr>
            <w:rFonts w:ascii="仿宋" w:eastAsia="仿宋" w:hAnsi="仿宋" w:cs="仿宋" w:hint="eastAsia"/>
            <w:lang w:eastAsia="zh-CN"/>
          </w:rPr>
          <w:t>十三、烈士陵园、纪念馆服务项目治理与监督</w:t>
        </w:r>
        <w:r>
          <w:tab/>
        </w:r>
        <w:r>
          <w:fldChar w:fldCharType="begin"/>
        </w:r>
        <w:r>
          <w:instrText xml:space="preserve"> PAGEREF _Toc11694 \h </w:instrText>
        </w:r>
        <w:r>
          <w:fldChar w:fldCharType="separate"/>
        </w:r>
        <w:r>
          <w:t>60</w:t>
        </w:r>
        <w:r>
          <w:fldChar w:fldCharType="end"/>
        </w:r>
      </w:hyperlink>
    </w:p>
    <w:p>
      <w:pPr>
        <w:pStyle w:val="TOC2"/>
        <w:tabs>
          <w:tab w:val="right" w:leader="dot" w:pos="8306"/>
        </w:tabs>
      </w:pPr>
      <w:hyperlink w:anchor="_Toc18767" w:history="1">
        <w:r>
          <w:rPr>
            <w:rFonts w:ascii="仿宋" w:eastAsia="仿宋" w:hAnsi="仿宋" w:cs="仿宋" w:hint="eastAsia"/>
            <w:lang w:eastAsia="zh-CN"/>
          </w:rPr>
          <w:t>(一)、烈士陵园、纪念馆服务项目治理结构</w:t>
        </w:r>
        <w:r>
          <w:tab/>
        </w:r>
        <w:r>
          <w:fldChar w:fldCharType="begin"/>
        </w:r>
        <w:r>
          <w:instrText xml:space="preserve"> PAGEREF _Toc18767 \h </w:instrText>
        </w:r>
        <w:r>
          <w:fldChar w:fldCharType="separate"/>
        </w:r>
        <w:r>
          <w:t>60</w:t>
        </w:r>
        <w:r>
          <w:fldChar w:fldCharType="end"/>
        </w:r>
      </w:hyperlink>
    </w:p>
    <w:p>
      <w:pPr>
        <w:pStyle w:val="TOC2"/>
        <w:tabs>
          <w:tab w:val="right" w:leader="dot" w:pos="8306"/>
        </w:tabs>
      </w:pPr>
      <w:hyperlink w:anchor="_Toc26589" w:history="1">
        <w:r>
          <w:rPr>
            <w:rFonts w:ascii="仿宋" w:eastAsia="仿宋" w:hAnsi="仿宋" w:cs="仿宋" w:hint="eastAsia"/>
            <w:lang w:eastAsia="zh-CN"/>
          </w:rPr>
          <w:t>(二)、监督与审计</w:t>
        </w:r>
        <w:r>
          <w:tab/>
        </w:r>
        <w:r>
          <w:fldChar w:fldCharType="begin"/>
        </w:r>
        <w:r>
          <w:instrText xml:space="preserve"> PAGEREF _Toc26589 \h </w:instrText>
        </w:r>
        <w:r>
          <w:fldChar w:fldCharType="separate"/>
        </w:r>
        <w:r>
          <w:t>61</w:t>
        </w:r>
        <w:r>
          <w:fldChar w:fldCharType="end"/>
        </w:r>
      </w:hyperlink>
    </w:p>
    <w:p>
      <w:pPr>
        <w:pStyle w:val="TOC1"/>
        <w:tabs>
          <w:tab w:val="right" w:leader="dot" w:pos="8306"/>
        </w:tabs>
      </w:pPr>
      <w:hyperlink w:anchor="_Toc29390" w:history="1">
        <w:r>
          <w:rPr>
            <w:rFonts w:ascii="仿宋" w:eastAsia="仿宋" w:hAnsi="仿宋" w:cs="仿宋" w:hint="eastAsia"/>
            <w:lang w:eastAsia="zh-CN"/>
          </w:rPr>
          <w:t>十四、风险识别与分类</w:t>
        </w:r>
        <w:r>
          <w:tab/>
        </w:r>
        <w:r>
          <w:fldChar w:fldCharType="begin"/>
        </w:r>
        <w:r>
          <w:instrText xml:space="preserve"> PAGEREF _Toc29390 \h </w:instrText>
        </w:r>
        <w:r>
          <w:fldChar w:fldCharType="separate"/>
        </w:r>
        <w:r>
          <w:t>63</w:t>
        </w:r>
        <w:r>
          <w:fldChar w:fldCharType="end"/>
        </w:r>
      </w:hyperlink>
    </w:p>
    <w:p>
      <w:pPr>
        <w:pStyle w:val="TOC2"/>
        <w:tabs>
          <w:tab w:val="right" w:leader="dot" w:pos="8306"/>
        </w:tabs>
      </w:pPr>
      <w:hyperlink w:anchor="_Toc11614" w:history="1">
        <w:r>
          <w:rPr>
            <w:rFonts w:ascii="仿宋" w:eastAsia="仿宋" w:hAnsi="仿宋" w:cs="仿宋" w:hint="eastAsia"/>
            <w:lang w:eastAsia="zh-CN"/>
          </w:rPr>
          <w:t>(一)、风险识别</w:t>
        </w:r>
        <w:r>
          <w:tab/>
        </w:r>
        <w:r>
          <w:fldChar w:fldCharType="begin"/>
        </w:r>
        <w:r>
          <w:instrText xml:space="preserve"> PAGEREF _Toc11614 \h </w:instrText>
        </w:r>
        <w:r>
          <w:fldChar w:fldCharType="separate"/>
        </w:r>
        <w:r>
          <w:t>63</w:t>
        </w:r>
        <w:r>
          <w:fldChar w:fldCharType="end"/>
        </w:r>
      </w:hyperlink>
    </w:p>
    <w:p>
      <w:pPr>
        <w:pStyle w:val="TOC2"/>
        <w:tabs>
          <w:tab w:val="right" w:leader="dot" w:pos="8306"/>
        </w:tabs>
      </w:pPr>
      <w:hyperlink w:anchor="_Toc32246" w:history="1">
        <w:r>
          <w:rPr>
            <w:rFonts w:ascii="仿宋" w:eastAsia="仿宋" w:hAnsi="仿宋" w:cs="仿宋" w:hint="eastAsia"/>
            <w:lang w:eastAsia="zh-CN"/>
          </w:rPr>
          <w:t>(二)、风险分类</w:t>
        </w:r>
        <w:r>
          <w:tab/>
        </w:r>
        <w:r>
          <w:fldChar w:fldCharType="begin"/>
        </w:r>
        <w:r>
          <w:instrText xml:space="preserve"> PAGEREF _Toc32246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5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10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的技术管理特点体现在其创新导向。通过引入最先进的技术趋势和解决方案，烈士陵园、纪念馆服务项目致力于提升科技含量、提高质量和效率水平。这意味着我们将采用最新的工具和方法，确保烈士陵园、纪念馆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烈士陵园、纪念馆服务项目技术管理的显著特征。通过整合不同领域的技术资源，我们实现了跨学科的协同工作。这有助于优化技术架构，提高整体效能。此外，整合性策略还促进了不同技术团队之间的紧密沟通和高效合作，确保烈士陵园、纪念馆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烈士陵园、纪念馆服务项目所采用的技术。通过不断优化技术方案，烈士陵园、纪念馆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烈士陵园、纪念馆服务项目团队将在烈士陵园、纪念馆服务项目初期识别可能的技术风险，并采取相应的预防和应对措施。通过建立健全的风险评估机制，烈士陵园、纪念馆服务项目能够在实施过程中及时发现并解决潜在的技术问题，保障烈士陵园、纪念馆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烈士陵园、纪念馆服务项目中，技术将成为烈士陵园、纪念馆服务项目成功的有力支持。这一深度剖析揭示了技术管理在烈士陵园、纪念馆服务项目实施中的关键作用，为烈士陵园、纪念馆服务项目的技术基础奠定了坚实的基础。</w:t>
      </w:r>
    </w:p>
    <w:p>
      <w:pPr>
        <w:pStyle w:val="Heading2"/>
        <w:ind w:firstLine="560" w:firstLineChars="200"/>
        <w:rPr>
          <w:rFonts w:ascii="仿宋" w:eastAsia="仿宋" w:hAnsi="仿宋" w:cs="仿宋" w:hint="eastAsia"/>
          <w:sz w:val="28"/>
          <w:lang w:eastAsia="zh-CN"/>
        </w:rPr>
      </w:pPr>
      <w:bookmarkStart w:id="4" w:name="_Toc11544"/>
      <w:r>
        <w:rPr>
          <w:rFonts w:ascii="仿宋" w:eastAsia="仿宋" w:hAnsi="仿宋" w:cs="仿宋" w:hint="eastAsia"/>
          <w:sz w:val="28"/>
          <w:lang w:eastAsia="zh-CN"/>
        </w:rPr>
        <w:t>(二)、烈士陵园、纪念馆服务项目工艺技术设计方案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烈士陵园、纪念馆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烈士陵园、纪念馆服务项目将严格按照相关行业规范要求进行组织。通过有效控制产品质量，烈士陵园、纪念馆服务项目将致力于为顾客提供优质的烈士陵园、纪念馆服务项目产品和良好的服务。这体现了烈士陵园、纪念馆服务项目对于生产活动合规性和质量标准的高度重视，为烈士陵园、纪念馆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烈士陵园、纪念馆服务项目注重生态效益和清洁生产原则。烈士陵园、纪念馆服务项目建设将紧密结合地方特色经济发展，与社会经济发展规划和区域环境保护规划方案相协调一致。通过与当地区域自然生态系统的结合，烈士陵园、纪念馆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烈士陵园、纪念馆服务项目产品具有多样化的客户需求和个性化的特点。因此，烈士陵园、纪念馆服务项目产品规格品种多样，且单批生产数量较小。为满足这一特点，烈士陵园、纪念馆服务项目承办单位将建设先进的柔性制造生产线。通过广泛应用柔性制造技术，烈士陵园、纪念馆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烈士陵园、纪念馆服务项目采用的技术具有较高的技术含量和自动化水平，处于国内先进水平。这一技术选用不仅体现了对生产效率、质量和环境友好性的高标准要求，同时为烈士陵园、纪念馆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962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为确保烈士陵园、纪念馆服务项目的高效生产和技术实施，我们制定了一套精心设计的设备选型方案，以满足烈士陵园、纪念馆服务项目生产、质量和环保的要求。该方案的主要特点如下：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烈士陵园、纪念馆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烈士陵园、纪念馆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648"/>
      <w:r>
        <w:rPr>
          <w:rFonts w:ascii="仿宋" w:eastAsia="仿宋" w:hAnsi="仿宋" w:cs="仿宋" w:hint="eastAsia"/>
          <w:sz w:val="28"/>
          <w:lang w:eastAsia="zh-CN"/>
        </w:rPr>
        <w:t>二、烈士陵园、纪念馆服务项目可持续发展</w:t>
      </w:r>
      <w:bookmarkEnd w:id="6"/>
    </w:p>
    <w:p>
      <w:pPr>
        <w:pStyle w:val="Heading2"/>
        <w:rPr>
          <w:rFonts w:ascii="仿宋" w:eastAsia="仿宋" w:hAnsi="仿宋" w:cs="仿宋" w:hint="eastAsia"/>
          <w:lang w:eastAsia="zh-CN"/>
        </w:rPr>
      </w:pPr>
      <w:bookmarkStart w:id="7" w:name="_Toc1613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项目中，烈士陵园、纪念馆服务项目团队着眼于未来，明确了可持续发展的战略方向。制定的具体可持续发展目标包括降低资源使用、采用环保技术、最大化社会效益等。这一步骤不仅有助于烈士陵园、纪念馆服务项目在环保和社会责任方面达到最高标准，也为未来提供了明确的指引，确保烈士陵园、纪念馆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可持续实践的融入烈士陵园、纪念馆服务项目管理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烈士陵园、纪念馆服务项目管理周期。从烈士陵园、纪念馆服务项目规划开始，烈士陵园、纪念馆服务项目团队就考虑了环境和社会的因素。在执行阶段，烈士陵园、纪念馆服务项目团队积极推动绿色技术的应用，优化资源利用。此外，关注员工的社会责任，通过培训和沟通活动提高员工对可持续发展的认知，使他们能够在日常工作中践行可持续实践。这些举措不仅为烈士陵园、纪念馆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713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烈士陵园、纪念馆服务项目的可持续发展理念，我们深信环保与社会责任是烈士陵园、纪念馆服务项目成功的关键支柱。在烈士陵园、纪念馆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团队通过引入先进的环保技术、建立高效的废物处理系统以及推动能源节约措施，积极履行环保责任。定期的环保监测和评估确保烈士陵园、纪念馆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烈士陵园、纪念馆服务项目不仅致力于自身可持续发展，还注重对社会的回馈。通过支持社区烈士陵园、纪念馆服务项目、参与慈善事业、提供培训机会等方式，烈士陵园、纪念馆服务项目积极履行社会责任。与当地社区建立积极互动，关注员工的工作与生活平衡，以及员工的身心健康，是烈士陵园、纪念馆服务项目在社会责任层面的关键举措。这样的实践不仅增强了烈士陵园、纪念馆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601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6152"/>
      <w:r>
        <w:rPr>
          <w:rFonts w:ascii="仿宋" w:eastAsia="仿宋" w:hAnsi="仿宋" w:cs="仿宋" w:hint="eastAsia"/>
          <w:lang w:eastAsia="zh-CN"/>
        </w:rPr>
        <w:t>(一)、烈士陵园、纪念馆服务行业分析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行业一直以来都是市场的关注焦点。行业内的发展趋势、竞争态势以及潜在机会都对烈士陵园、纪念馆服务项目的推进产生深远的影响。通过深入研究行业的整体概貌，我们将更好地理解行业的核心特征，为烈士陵园、纪念馆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行业，技术一直是推动创新和发展的关键因素。我们将对当前技术趋势进行详尽分析，包括但不限于人工智能、大数据应用、先进制造技术等。这有助于烈士陵园、纪念馆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烈士陵园、纪念馆服务项目成功的基础。我们将对主要竞争对手进行深入研究，包括其市场份额、产品特点、市场定位等。通过全面了解竞争对手的优势和劣势，烈士陵园、纪念馆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975"/>
      <w:r>
        <w:rPr>
          <w:rFonts w:ascii="仿宋" w:eastAsia="仿宋" w:hAnsi="仿宋" w:cs="仿宋" w:hint="eastAsia"/>
          <w:sz w:val="28"/>
          <w:lang w:eastAsia="zh-CN"/>
        </w:rPr>
        <w:t>(二)、烈士陵园、纪念馆服务市场分析预测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烈士陵园、纪念馆服务市场未来的增长趋势。这包括市场的整体规模、各细分领域的发展趋势等。烈士陵园、纪念馆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烈士陵园、纪念馆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烈士陵园、纪念馆服务项目实施过程中需要充分考虑的因素。我们将对市场风险进行全面评估，包括但不限于政策法规风险、市场竞争风险、技术变革风险等。通过对潜在风险的深入分析，烈士陵园、纪念馆服务项目可以制定相应的风险缓解策略，降低不确定性对烈士陵园、纪念馆服务项目的影响。</w:t>
      </w:r>
    </w:p>
    <w:p>
      <w:pPr>
        <w:pStyle w:val="Heading1"/>
        <w:ind w:firstLine="560" w:firstLineChars="200"/>
        <w:rPr>
          <w:rFonts w:ascii="仿宋" w:eastAsia="仿宋" w:hAnsi="仿宋" w:cs="仿宋" w:hint="eastAsia"/>
          <w:sz w:val="28"/>
          <w:lang w:eastAsia="zh-CN"/>
        </w:rPr>
      </w:pPr>
      <w:bookmarkStart w:id="12" w:name="_Toc19444"/>
      <w:r>
        <w:rPr>
          <w:rFonts w:ascii="仿宋" w:eastAsia="仿宋" w:hAnsi="仿宋" w:cs="仿宋" w:hint="eastAsia"/>
          <w:sz w:val="28"/>
          <w:lang w:eastAsia="zh-CN"/>
        </w:rPr>
        <w:t>四、烈士陵园、纪念馆服务项目建设背景及必要性分析</w:t>
      </w:r>
      <w:bookmarkEnd w:id="12"/>
    </w:p>
    <w:p>
      <w:pPr>
        <w:pStyle w:val="Heading2"/>
        <w:rPr>
          <w:rFonts w:ascii="仿宋" w:eastAsia="仿宋" w:hAnsi="仿宋" w:cs="仿宋" w:hint="eastAsia"/>
          <w:lang w:eastAsia="zh-CN"/>
        </w:rPr>
      </w:pPr>
      <w:bookmarkStart w:id="13" w:name="_Toc27492"/>
      <w:r>
        <w:rPr>
          <w:rFonts w:ascii="仿宋" w:eastAsia="仿宋" w:hAnsi="仿宋" w:cs="仿宋" w:hint="eastAsia"/>
          <w:lang w:eastAsia="zh-CN"/>
        </w:rPr>
        <w:t>(一)、烈士陵园、纪念馆服务项目背景分析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烈士陵园、纪念馆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烈士陵园、纪念馆服务项目在这个潮流中的定位。同时，我们将关注行业内涌现的新兴机遇，以便烈士陵园、纪念馆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烈士陵园、纪念馆服务项目提供了强大的发展动力。我们将聚焦于行业内最新的技术发展趋势，包括但不限于人工智能、大数据分析、物联网等领域。通过深度的技术研究，我们将确保烈士陵园、纪念馆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烈士陵园、纪念馆服务项目发展的源泉。我们将投入更多的精力对市场需求进行深入剖析，超越表面的需求，深入挖掘潜在的市场痛点和机遇。通过对市场需求的细致了解，烈士陵园、纪念馆服务项目将更有针对性地设计解决方案，满足市场的多样化需求，从而更好地促进烈士陵园、纪念馆服务项目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烈士陵园、纪念馆服务项目战略至关重要。我们将对竞争态势进行更为深入的分析，包括但不限于市场份额、产品特点、客户满意度等多个维度。通过深度的竞争分析，烈士陵园、纪念馆服务项目将能够更准确地把握市场脉搏，制定具有竞争力的烈士陵园、纪念馆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烈士陵园、纪念馆服务项目的发展具有直接的影响。我们将进行更为全面的法规和政策分析，了解行业发展中的潜在法律风险和合规挑战。通过充分了解和遵守相关法规，烈士陵园、纪念馆服务项目将确保在法律框架内合法合规运营，为烈士陵园、纪念馆服务项目的稳健发展提供有力支持。</w:t>
      </w:r>
    </w:p>
    <w:p>
      <w:pPr>
        <w:pStyle w:val="Heading2"/>
        <w:ind w:firstLine="560" w:firstLineChars="200"/>
        <w:rPr>
          <w:rFonts w:ascii="仿宋" w:eastAsia="仿宋" w:hAnsi="仿宋" w:cs="仿宋" w:hint="eastAsia"/>
          <w:sz w:val="28"/>
          <w:lang w:eastAsia="zh-CN"/>
        </w:rPr>
      </w:pPr>
      <w:bookmarkStart w:id="14" w:name="_Toc13642"/>
      <w:r>
        <w:rPr>
          <w:rFonts w:ascii="仿宋" w:eastAsia="仿宋" w:hAnsi="仿宋" w:cs="仿宋" w:hint="eastAsia"/>
          <w:sz w:val="28"/>
          <w:lang w:eastAsia="zh-CN"/>
        </w:rPr>
        <w:t>(二)、烈士陵园、纪念馆服务项目建设必要性分析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建设的迫切性源于对行业发展趋势的深刻洞察。我们正处于一个行业变革的时代，科技创新、数字化转型成为企业发展的关键动力。烈士陵园、纪念馆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建设不仅仅是为了跟上潮流，更是为了通过技术创新推动企业的持续发展。通过引入先进的技术和解决方案，烈士陵园、纪念馆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烈士陵园、纪念馆服务项目的建设成为必然选择，通过提高产品质量、拓展服务领域，从而在竞争中获得更多的机会。烈士陵园、纪念馆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烈士陵园、纪念馆服务项目建设的必要性体现在对客户需求更精准的满足。通过烈士陵园、纪念馆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烈士陵园、纪念馆服务项目建设的背后是对企业持续创新的追求。只有通过不断创新，企业才能在竞争中立于不败之地。烈士陵园、纪念馆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8776"/>
      <w:r>
        <w:rPr>
          <w:rFonts w:ascii="仿宋" w:eastAsia="仿宋" w:hAnsi="仿宋" w:cs="仿宋" w:hint="eastAsia"/>
          <w:sz w:val="28"/>
          <w:lang w:eastAsia="zh-CN"/>
        </w:rPr>
        <w:t>五、烈士陵园、纪念馆服务项目绩效评估</w:t>
      </w:r>
      <w:bookmarkEnd w:id="15"/>
    </w:p>
    <w:p>
      <w:pPr>
        <w:pStyle w:val="Heading2"/>
        <w:rPr>
          <w:rFonts w:ascii="仿宋" w:eastAsia="仿宋" w:hAnsi="仿宋" w:cs="仿宋" w:hint="eastAsia"/>
          <w:lang w:eastAsia="zh-CN"/>
        </w:rPr>
      </w:pPr>
      <w:bookmarkStart w:id="16" w:name="_Toc8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项目中，我们设计了一套全面的绩效评估指标，以确保烈士陵园、纪念馆服务项目的可控和成功交付。这些指标跨足烈士陵园、纪念馆服务项目目标、成本、进度和质量等多个维度，为我们提供了全面洞察烈士陵园、纪念馆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目标达成率是我们关注的首要指标。我们设定了明确的目标，并通过定期监测和评估，迅速发现并应对潜在的目标偏差。这为烈士陵园、纪念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成本绩效是另一个核心关注点。通过实际成本与预算成本的对比分析，我们深入了解成本差异的原因，及时调整资源分配，保持烈士陵园、纪念馆服务项目在经济效益方面的合理水平。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进度作为关键的绩效指标之一，得到了精心的关注。我们制定了详细的烈士陵园、纪念馆服务项目进度计划，并设立了进度符合度指标，确保实际进度与计划进度保持一致。这使我们能够快速发现和解决潜在的进度问题，保持烈士陵园、纪念馆服务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烈士陵园、纪念馆服务项目绩效的不可或缺的一环。我们引入了一系列的质量标准和客户满意度指标，以确保烈士陵园、纪念馆服务项目交付的成果在质量上达到或超越预期水平。通过持续监测这些指标，我们努力提升烈士陵园、纪念馆服务项目整体质量水平，为烈士陵园、纪念馆服务项目的成功交付提供有力保障。通过这些科学且全面的绩效评估，我们能够更好地引导烈士陵园、纪念馆服务项目的持续改进，确保烈士陵园、纪念馆服务项目目标的顺利达成。</w:t>
      </w:r>
    </w:p>
    <w:p>
      <w:pPr>
        <w:pStyle w:val="Heading2"/>
        <w:ind w:firstLine="560" w:firstLineChars="200"/>
        <w:rPr>
          <w:rFonts w:ascii="仿宋" w:eastAsia="仿宋" w:hAnsi="仿宋" w:cs="仿宋" w:hint="eastAsia"/>
          <w:sz w:val="28"/>
          <w:lang w:eastAsia="zh-CN"/>
        </w:rPr>
      </w:pPr>
      <w:bookmarkStart w:id="17" w:name="_Toc1068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绩效评估是烈士陵园、纪念馆服务项目中的关键环节，为确保烈士陵园、纪念馆服务项目达到预期目标，我们采用了多层次、多维度的绩效评估方法。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烈士陵园、纪念馆服务项目的战略目标对齐，确保每个决策和行动都与烈士陵园、纪念馆服务项目整体目标保持一致。团队会定期召开战略对齐会议，审视当前工作与烈士陵园、纪念馆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烈士陵园、纪念馆服务项目进度、质量、成本和风险等方面。这些指标通过数据收集和分析，为烈士陵园、纪念馆服务项目管理团队提供了客观的评估依据。例如，我们通过烈士陵园、纪念馆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烈士陵园、纪念馆服务项目内部，还考虑了烈士陵园、纪念馆服务项目对外部环境的影响。我们定期进行干系人满意度调查，以了解各利益相关方对烈士陵园、纪念馆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这种多层次、多角度的绩效评估方法，使得我们能够全面了解烈士陵园、纪念馆服务项目的运行状态，及时做出调整，确保烈士陵园、纪念馆服务项目在不断变化的环境中保持稳健前行。</w:t>
      </w:r>
    </w:p>
    <w:p>
      <w:pPr>
        <w:pStyle w:val="Heading2"/>
        <w:ind w:firstLine="560" w:firstLineChars="200"/>
        <w:rPr>
          <w:rFonts w:ascii="仿宋" w:eastAsia="仿宋" w:hAnsi="仿宋" w:cs="仿宋" w:hint="eastAsia"/>
          <w:sz w:val="28"/>
          <w:lang w:eastAsia="zh-CN"/>
        </w:rPr>
      </w:pPr>
      <w:bookmarkStart w:id="18" w:name="_Toc2855"/>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为了确保烈士陵园、纪念馆服务项目的有效管理和不断优化，我们采用了精心设计的绩效评估周期。这个周期旨在实现灵活、实时和全面的评估，以适应烈士陵园、纪念馆服务项目执行中的各种挑战。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烈士陵园、纪念馆服务项目的不同需求，分为短期、中期和长期。短期评估关注每个迭代或工作周期，以及时发现和解决当前任务中的问题。中期评估涵盖几个迭代，深入了解整体烈士陵园、纪念馆服务项目的趋势和性能。长期评估则着眼于整个烈士陵园、纪念馆服务项目阶段，确保烈士陵园、纪念馆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https://d.book118.com/488065141055006032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48418F"/>
    <w:rsid w:val="744841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6514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2024-01-28T13:38:00Z</dcterms:created>
  <dcterms:modified xsi:type="dcterms:W3CDTF">2024-01-28T13:39:02Z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9F2B33C4E2BA4A08BCC751719452175C_11</vt:lpwstr>
  </property>
  <property fmtid="{D5CDD505-2E9C-101B-9397-08002B2CF9AE}" pid="3" name="KSOProductBuildVer">
    <vt:lpwstr>2052-12.1.0.16120</vt:lpwstr>
  </property>
</Properties>
</file>