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A77B3E" w:rsidRPr="002526CB" w:rsidP="002526CB" w14:paraId="717275C4" w14:textId="77777777">
      <w:pPr>
        <w:spacing w:before="48" w:beforeLines="20" w:after="360" w:afterLines="150" w:line="360" w:lineRule="auto"/>
        <w:jc w:val="center"/>
        <w:rPr>
          <w:rFonts w:ascii="华文中宋" w:eastAsia="华文中宋" w:hAnsi="华文中宋"/>
          <w:b/>
          <w:sz w:val="30"/>
        </w:rPr>
      </w:pPr>
      <w:r w:rsidRPr="002526CB">
        <w:rPr>
          <w:rFonts w:ascii="华文中宋" w:eastAsia="华文中宋" w:hAnsi="华文中宋"/>
          <w:b/>
          <w:sz w:val="30"/>
        </w:rPr>
        <w:t>2024</w:t>
      </w:r>
      <w:r w:rsidRPr="002526CB">
        <w:rPr>
          <w:rFonts w:ascii="华文中宋" w:eastAsia="华文中宋" w:hAnsi="华文中宋"/>
          <w:b/>
          <w:sz w:val="30"/>
        </w:rPr>
        <w:t>年南京晨光集团有限责任公司人员招聘考试题库及答案解析</w:t>
      </w:r>
    </w:p>
    <w:p w:rsidR="00A77B3E" w14:paraId="4F1CDE88" w14:textId="77777777">
      <w:pPr>
        <w:spacing w:after="260" w:line="360" w:lineRule="auto"/>
        <w:jc w:val="center"/>
        <w:rPr>
          <w:sz w:val="21"/>
        </w:rPr>
      </w:pPr>
      <w:r>
        <w:rPr>
          <w:rFonts w:eastAsia="微软雅黑"/>
        </w:rPr>
        <w:t>毕业院校：</w:t>
      </w:r>
      <w:r>
        <w:rPr>
          <w:rFonts w:eastAsia="微软雅黑"/>
        </w:rPr>
        <w:t xml:space="preserve">__________ </w:t>
      </w:r>
      <w:r>
        <w:rPr>
          <w:rFonts w:eastAsia="微软雅黑"/>
        </w:rPr>
        <w:t>姓名：</w:t>
      </w:r>
      <w:r>
        <w:rPr>
          <w:rFonts w:eastAsia="微软雅黑"/>
        </w:rPr>
        <w:t xml:space="preserve">__________ </w:t>
      </w:r>
      <w:r>
        <w:rPr>
          <w:rFonts w:eastAsia="微软雅黑"/>
        </w:rPr>
        <w:t>考场：</w:t>
      </w:r>
      <w:r>
        <w:rPr>
          <w:rFonts w:eastAsia="微软雅黑"/>
        </w:rPr>
        <w:t xml:space="preserve">__________ </w:t>
      </w:r>
      <w:r>
        <w:rPr>
          <w:rFonts w:eastAsia="微软雅黑"/>
        </w:rPr>
        <w:t>考号：</w:t>
      </w:r>
      <w:r>
        <w:rPr>
          <w:rFonts w:eastAsia="微软雅黑"/>
        </w:rPr>
        <w:t>__________</w:t>
      </w:r>
    </w:p>
    <w:p w:rsidR="00A77B3E" w14:paraId="2191EAD7" w14:textId="77777777">
      <w:pPr>
        <w:spacing w:after="260" w:line="360" w:lineRule="auto"/>
      </w:pPr>
      <w:r>
        <w:rPr>
          <w:rFonts w:eastAsia="微软雅黑" w:cs="宋体"/>
          <w:b/>
        </w:rPr>
        <w:t>一、言语理解与表达</w:t>
      </w:r>
    </w:p>
    <w:p w:rsidR="003F588C" w14:paraId="75EAEF00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color w:val="0000FF"/>
          <w:szCs w:val="18"/>
        </w:rPr>
        <w:t>1</w:t>
      </w:r>
      <w:r w:rsidRPr="003F588C">
        <w:rPr>
          <w:rFonts w:ascii="Times New Roman" w:eastAsia="微软雅黑" w:hAnsi="微软雅黑" w:cs="宋体" w:hint="eastAsia"/>
          <w:color w:val="0000FF"/>
          <w:szCs w:val="18"/>
        </w:rPr>
        <w:t>．</w:t>
      </w:r>
      <w:r w:rsidRPr="003F588C">
        <w:rPr>
          <w:rFonts w:ascii="Times New Roman" w:eastAsia="微软雅黑" w:hAnsi="微软雅黑" w:cs="宋体" w:hint="eastAsia"/>
          <w:szCs w:val="18"/>
        </w:rPr>
        <w:t>我国将着手研究基础养老金全国统筹方案，以避免异地参保者因无法拿到养老金而选择退保问题的出现</w:t>
      </w:r>
      <w:r w:rsidRPr="003F588C">
        <w:rPr>
          <w:rFonts w:ascii="Times New Roman" w:eastAsia="微软雅黑" w:hAnsi="微软雅黑" w:cs="宋体" w:hint="eastAsia"/>
          <w:szCs w:val="18"/>
        </w:rPr>
        <w:t>;</w:t>
      </w:r>
      <w:r w:rsidRPr="003F588C">
        <w:rPr>
          <w:rFonts w:ascii="Times New Roman" w:eastAsia="微软雅黑" w:hAnsi="微软雅黑" w:cs="宋体" w:hint="eastAsia"/>
          <w:szCs w:val="18"/>
        </w:rPr>
        <w:t>将继续推进城镇医保、失业保险和工伤保险实现地市级统筹，有条件的地区实行省级统筹或省级调剂制度。以上这段话主要说明了</w:t>
      </w:r>
      <w:r w:rsidRPr="003F588C">
        <w:rPr>
          <w:rFonts w:ascii="Times New Roman" w:eastAsia="微软雅黑" w:hAnsi="微软雅黑" w:cs="宋体" w:hint="eastAsia"/>
          <w:szCs w:val="18"/>
        </w:rPr>
        <w:t>()</w:t>
      </w:r>
      <w:r w:rsidRPr="003F588C">
        <w:rPr>
          <w:rFonts w:ascii="Times New Roman" w:eastAsia="微软雅黑" w:hAnsi="微软雅黑" w:cs="宋体" w:hint="eastAsia"/>
          <w:szCs w:val="18"/>
        </w:rPr>
        <w:t>。</w:t>
      </w:r>
    </w:p>
    <w:p w:rsidR="003F588C" w14:paraId="50DFDC58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szCs w:val="18"/>
        </w:rPr>
        <w:t>A</w:t>
      </w:r>
      <w:r w:rsidRPr="003F588C">
        <w:rPr>
          <w:rFonts w:ascii="Times New Roman" w:eastAsia="微软雅黑" w:hAnsi="微软雅黑" w:cs="宋体" w:hint="eastAsia"/>
          <w:szCs w:val="18"/>
        </w:rPr>
        <w:t>、我国将进一步保障弱势群体的经济利益</w:t>
      </w:r>
    </w:p>
    <w:p w:rsidR="003F588C" w14:paraId="3714F3DC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szCs w:val="18"/>
        </w:rPr>
        <w:t>B</w:t>
      </w:r>
      <w:r w:rsidRPr="003F588C">
        <w:rPr>
          <w:rFonts w:ascii="Times New Roman" w:eastAsia="微软雅黑" w:hAnsi="微软雅黑" w:cs="宋体" w:hint="eastAsia"/>
          <w:szCs w:val="18"/>
        </w:rPr>
        <w:t>、我国将推进职工保险事业的进一步发展</w:t>
      </w:r>
    </w:p>
    <w:p w:rsidR="003F588C" w14:paraId="39DC1B3C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szCs w:val="18"/>
        </w:rPr>
        <w:t>C</w:t>
      </w:r>
      <w:r w:rsidRPr="003F588C">
        <w:rPr>
          <w:rFonts w:ascii="Times New Roman" w:eastAsia="微软雅黑" w:hAnsi="微软雅黑" w:cs="宋体" w:hint="eastAsia"/>
          <w:szCs w:val="18"/>
        </w:rPr>
        <w:t>、我国将研究养老金保险的全国统筹方案</w:t>
      </w:r>
    </w:p>
    <w:p w:rsidR="003F588C" w14:paraId="4C0D9E3E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szCs w:val="18"/>
        </w:rPr>
        <w:t>D</w:t>
      </w:r>
      <w:r w:rsidRPr="003F588C">
        <w:rPr>
          <w:rFonts w:ascii="Times New Roman" w:eastAsia="微软雅黑" w:hAnsi="微软雅黑" w:cs="宋体" w:hint="eastAsia"/>
          <w:szCs w:val="18"/>
        </w:rPr>
        <w:t>、我国将推进各类国民基本保险的统筹分配</w:t>
      </w:r>
    </w:p>
    <w:p w:rsidR="003F588C" w14:paraId="417C9B5F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b/>
          <w:color w:val="228B22"/>
          <w:szCs w:val="18"/>
        </w:rPr>
        <w:t>答案：</w:t>
      </w:r>
      <w:r w:rsidRPr="003F588C">
        <w:rPr>
          <w:rFonts w:ascii="Times New Roman" w:eastAsia="微软雅黑" w:hAnsi="微软雅黑" w:cs="宋体" w:hint="eastAsia"/>
          <w:szCs w:val="18"/>
        </w:rPr>
        <w:t>D</w:t>
      </w:r>
    </w:p>
    <w:p w:rsidR="003F588C" w14:paraId="64616619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b/>
          <w:color w:val="4066F4"/>
          <w:szCs w:val="18"/>
        </w:rPr>
      </w:pPr>
      <w:r w:rsidRPr="003F588C">
        <w:rPr>
          <w:rFonts w:ascii="Times New Roman" w:eastAsia="微软雅黑" w:hAnsi="微软雅黑" w:cs="宋体" w:hint="eastAsia"/>
          <w:color w:val="228B22"/>
          <w:szCs w:val="18"/>
        </w:rPr>
        <w:t>解析：</w:t>
      </w:r>
      <w:r w:rsidRPr="003F588C">
        <w:rPr>
          <w:rFonts w:ascii="Times New Roman" w:eastAsia="微软雅黑" w:hAnsi="微软雅黑" w:cs="宋体" w:hint="eastAsia"/>
          <w:szCs w:val="18"/>
        </w:rPr>
        <w:t>本段介绍了基础养老金、城镇医保、失业保险和工伤保险的统筹规划，</w:t>
      </w:r>
      <w:r w:rsidRPr="003F588C">
        <w:rPr>
          <w:rFonts w:ascii="Times New Roman" w:eastAsia="微软雅黑" w:hAnsi="微软雅黑" w:cs="宋体" w:hint="eastAsia"/>
          <w:szCs w:val="18"/>
        </w:rPr>
        <w:t>D</w:t>
      </w:r>
      <w:r w:rsidRPr="003F588C">
        <w:rPr>
          <w:rFonts w:ascii="Times New Roman" w:eastAsia="微软雅黑" w:hAnsi="微软雅黑" w:cs="宋体" w:hint="eastAsia"/>
          <w:szCs w:val="18"/>
        </w:rPr>
        <w:t>项概括全面，正确。</w:t>
      </w:r>
      <w:r w:rsidRPr="003F588C">
        <w:rPr>
          <w:rFonts w:ascii="Times New Roman" w:eastAsia="微软雅黑" w:hAnsi="微软雅黑" w:cs="宋体" w:hint="eastAsia"/>
          <w:szCs w:val="18"/>
        </w:rPr>
        <w:t>A</w:t>
      </w:r>
      <w:r w:rsidRPr="003F588C">
        <w:rPr>
          <w:rFonts w:ascii="Times New Roman" w:eastAsia="微软雅黑" w:hAnsi="微软雅黑" w:cs="宋体" w:hint="eastAsia"/>
          <w:szCs w:val="18"/>
        </w:rPr>
        <w:t>项偷换概念，推进基本保险的统筹分配不等于“保障弱势群体的经济利益”</w:t>
      </w:r>
      <w:r w:rsidRPr="003F588C">
        <w:rPr>
          <w:rFonts w:ascii="Times New Roman" w:eastAsia="微软雅黑" w:hAnsi="微软雅黑" w:cs="宋体" w:hint="eastAsia"/>
          <w:szCs w:val="18"/>
        </w:rPr>
        <w:t>;B</w:t>
      </w:r>
      <w:r w:rsidRPr="003F588C">
        <w:rPr>
          <w:rFonts w:ascii="Times New Roman" w:eastAsia="微软雅黑" w:hAnsi="微软雅黑" w:cs="宋体" w:hint="eastAsia"/>
          <w:szCs w:val="18"/>
        </w:rPr>
        <w:t>项不够明确</w:t>
      </w:r>
      <w:r w:rsidRPr="003F588C">
        <w:rPr>
          <w:rFonts w:ascii="Times New Roman" w:eastAsia="微软雅黑" w:hAnsi="微软雅黑" w:cs="宋体" w:hint="eastAsia"/>
          <w:szCs w:val="18"/>
        </w:rPr>
        <w:t>;C</w:t>
      </w:r>
      <w:r w:rsidRPr="003F588C">
        <w:rPr>
          <w:rFonts w:ascii="Times New Roman" w:eastAsia="微软雅黑" w:hAnsi="微软雅黑" w:cs="宋体" w:hint="eastAsia"/>
          <w:szCs w:val="18"/>
        </w:rPr>
        <w:t>项只提到“养老保险”，不够全面。故选</w:t>
      </w:r>
      <w:r w:rsidRPr="003F588C">
        <w:rPr>
          <w:rFonts w:ascii="Times New Roman" w:eastAsia="微软雅黑" w:hAnsi="微软雅黑" w:cs="宋体" w:hint="eastAsia"/>
          <w:szCs w:val="18"/>
        </w:rPr>
        <w:t>D</w:t>
      </w:r>
      <w:r w:rsidRPr="003F588C">
        <w:rPr>
          <w:rFonts w:ascii="Times New Roman" w:eastAsia="微软雅黑" w:hAnsi="微软雅黑" w:cs="宋体" w:hint="eastAsia"/>
          <w:szCs w:val="18"/>
        </w:rPr>
        <w:t>。</w:t>
      </w:r>
    </w:p>
    <w:p w:rsidR="003F588C" w14:paraId="0796BE14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134" w:right="1474" w:bottom="1134" w:left="1474" w:header="708" w:footer="708" w:gutter="0"/>
          <w:cols w:sep="1" w:space="708"/>
          <w:docGrid w:linePitch="360"/>
        </w:sectPr>
      </w:pPr>
      <w:r w:rsidRPr="003F588C">
        <w:rPr>
          <w:rFonts w:ascii="Times New Roman" w:eastAsia="微软雅黑" w:hAnsi="微软雅黑" w:cs="宋体" w:hint="eastAsia"/>
          <w:color w:val="0000FF"/>
          <w:szCs w:val="18"/>
        </w:rPr>
        <w:t>2</w:t>
      </w:r>
      <w:r w:rsidRPr="003F588C">
        <w:rPr>
          <w:rFonts w:ascii="Times New Roman" w:eastAsia="微软雅黑" w:hAnsi="微软雅黑" w:cs="宋体" w:hint="eastAsia"/>
          <w:color w:val="0000FF"/>
          <w:szCs w:val="18"/>
        </w:rPr>
        <w:t>．</w:t>
      </w:r>
      <w:r w:rsidRPr="003F588C">
        <w:rPr>
          <w:rFonts w:ascii="Times New Roman" w:eastAsia="微软雅黑" w:hAnsi="微软雅黑" w:cs="宋体" w:hint="eastAsia"/>
          <w:szCs w:val="18"/>
        </w:rPr>
        <w:t>在现实中的卢浮宫，你需要在蒙娜丽莎的外围等上数十分钟，才能凑近那发黄的小画看上片刻。虚拟博物馆此时就可以发挥效用：攒动的人潮没有了，距离没有了，推到眼前的只有高度还原的展厅景观和</w:t>
      </w:r>
      <w:r w:rsidRPr="003F588C">
        <w:rPr>
          <w:rFonts w:ascii="Times New Roman" w:eastAsia="微软雅黑" w:hAnsi="微软雅黑" w:cs="宋体" w:hint="eastAsia"/>
          <w:szCs w:val="18"/>
        </w:rPr>
        <w:t>70</w:t>
      </w:r>
      <w:r w:rsidRPr="003F588C">
        <w:rPr>
          <w:rFonts w:ascii="Times New Roman" w:eastAsia="微软雅黑" w:hAnsi="微软雅黑" w:cs="宋体" w:hint="eastAsia"/>
          <w:szCs w:val="18"/>
        </w:rPr>
        <w:t>亿像素无限细腻的细节和质感。而博物馆虽然有丰富的馆藏和长期列展，但因为空间有限，并不会将所有作品同时展示在展厅里，但在数字展厅，那些难得一见的艺术品你都可以随时观览。</w:t>
      </w:r>
    </w:p>
    <w:p w:rsidR="003F588C" w14:paraId="3D06B572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szCs w:val="18"/>
        </w:rPr>
        <w:t>这段文字主要介绍了</w:t>
      </w:r>
      <w:r w:rsidRPr="003F588C">
        <w:rPr>
          <w:rFonts w:ascii="Times New Roman" w:eastAsia="微软雅黑" w:hAnsi="微软雅黑" w:cs="宋体" w:hint="eastAsia"/>
          <w:szCs w:val="18"/>
        </w:rPr>
        <w:t>()</w:t>
      </w:r>
      <w:r w:rsidRPr="003F588C">
        <w:rPr>
          <w:rFonts w:ascii="Times New Roman" w:eastAsia="微软雅黑" w:hAnsi="微软雅黑" w:cs="宋体" w:hint="eastAsia"/>
          <w:szCs w:val="18"/>
        </w:rPr>
        <w:t>。</w:t>
      </w:r>
    </w:p>
    <w:p w:rsidR="003F588C" w14:paraId="456BA863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szCs w:val="18"/>
        </w:rPr>
        <w:t>A</w:t>
      </w:r>
      <w:r w:rsidRPr="003F588C">
        <w:rPr>
          <w:rFonts w:ascii="Times New Roman" w:eastAsia="微软雅黑" w:hAnsi="微软雅黑" w:cs="宋体" w:hint="eastAsia"/>
          <w:szCs w:val="18"/>
        </w:rPr>
        <w:t>、数字博物馆的优势</w:t>
      </w:r>
    </w:p>
    <w:p w:rsidR="003F588C" w14:paraId="4E27ACDD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szCs w:val="18"/>
        </w:rPr>
        <w:t>B</w:t>
      </w:r>
      <w:r w:rsidRPr="003F588C">
        <w:rPr>
          <w:rFonts w:ascii="Times New Roman" w:eastAsia="微软雅黑" w:hAnsi="微软雅黑" w:cs="宋体" w:hint="eastAsia"/>
          <w:szCs w:val="18"/>
        </w:rPr>
        <w:t>、博物馆的未来发展方向</w:t>
      </w:r>
    </w:p>
    <w:p w:rsidR="003F588C" w14:paraId="631F7E63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szCs w:val="18"/>
        </w:rPr>
        <w:t>C</w:t>
      </w:r>
      <w:r w:rsidRPr="003F588C">
        <w:rPr>
          <w:rFonts w:ascii="Times New Roman" w:eastAsia="微软雅黑" w:hAnsi="微软雅黑" w:cs="宋体" w:hint="eastAsia"/>
          <w:szCs w:val="18"/>
        </w:rPr>
        <w:t>、传统博物馆的技术局限</w:t>
      </w:r>
    </w:p>
    <w:p w:rsidR="003F588C" w14:paraId="4A408F94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szCs w:val="18"/>
        </w:rPr>
        <w:t>D</w:t>
      </w:r>
      <w:r w:rsidRPr="003F588C">
        <w:rPr>
          <w:rFonts w:ascii="Times New Roman" w:eastAsia="微软雅黑" w:hAnsi="微软雅黑" w:cs="宋体" w:hint="eastAsia"/>
          <w:szCs w:val="18"/>
        </w:rPr>
        <w:t>、建设数字博物馆的重要性</w:t>
      </w:r>
    </w:p>
    <w:p w:rsidR="003F588C" w14:paraId="29D10505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b/>
          <w:color w:val="228B22"/>
          <w:szCs w:val="18"/>
        </w:rPr>
        <w:t>答案：</w:t>
      </w:r>
      <w:r w:rsidRPr="003F588C">
        <w:rPr>
          <w:rFonts w:ascii="Times New Roman" w:eastAsia="微软雅黑" w:hAnsi="微软雅黑" w:cs="宋体" w:hint="eastAsia"/>
          <w:szCs w:val="18"/>
        </w:rPr>
        <w:t>A</w:t>
      </w:r>
    </w:p>
    <w:p w:rsidR="003F588C" w14:paraId="52BA6C01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b/>
          <w:color w:val="4066F4"/>
          <w:szCs w:val="18"/>
        </w:rPr>
      </w:pPr>
      <w:r w:rsidRPr="003F588C">
        <w:rPr>
          <w:rFonts w:ascii="Times New Roman" w:eastAsia="微软雅黑" w:hAnsi="微软雅黑" w:cs="宋体" w:hint="eastAsia"/>
          <w:color w:val="228B22"/>
          <w:szCs w:val="18"/>
        </w:rPr>
        <w:t>解析：</w:t>
      </w:r>
      <w:r w:rsidRPr="003F588C">
        <w:rPr>
          <w:rFonts w:ascii="Times New Roman" w:eastAsia="微软雅黑" w:hAnsi="微软雅黑" w:cs="宋体" w:hint="eastAsia"/>
          <w:szCs w:val="18"/>
        </w:rPr>
        <w:t>文段的主体是数字虚拟博物馆，通过对比传统博物馆和数字虚拟博物馆的对比，来突出数字虚拟博物馆比传统博物馆更时效、便捷的优势。故选</w:t>
      </w:r>
      <w:r w:rsidRPr="003F588C">
        <w:rPr>
          <w:rFonts w:ascii="Times New Roman" w:eastAsia="微软雅黑" w:hAnsi="微软雅黑" w:cs="宋体" w:hint="eastAsia"/>
          <w:szCs w:val="18"/>
        </w:rPr>
        <w:t>A</w:t>
      </w:r>
      <w:r w:rsidRPr="003F588C">
        <w:rPr>
          <w:rFonts w:ascii="Times New Roman" w:eastAsia="微软雅黑" w:hAnsi="微软雅黑" w:cs="宋体" w:hint="eastAsia"/>
          <w:szCs w:val="18"/>
        </w:rPr>
        <w:t>。</w:t>
      </w:r>
    </w:p>
    <w:p w:rsidR="003F588C" w14:paraId="54CE3E60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color w:val="0000FF"/>
          <w:szCs w:val="18"/>
        </w:rPr>
        <w:t>3</w:t>
      </w:r>
      <w:r w:rsidRPr="003F588C">
        <w:rPr>
          <w:rFonts w:ascii="Times New Roman" w:eastAsia="微软雅黑" w:hAnsi="微软雅黑" w:cs="宋体" w:hint="eastAsia"/>
          <w:color w:val="0000FF"/>
          <w:szCs w:val="18"/>
        </w:rPr>
        <w:t>．</w:t>
      </w:r>
      <w:r w:rsidRPr="003F588C">
        <w:rPr>
          <w:rFonts w:ascii="Times New Roman" w:eastAsia="微软雅黑" w:hAnsi="微软雅黑" w:cs="宋体" w:hint="eastAsia"/>
          <w:szCs w:val="18"/>
        </w:rPr>
        <w:t>一些业内人士表示，</w:t>
      </w:r>
      <w:r w:rsidRPr="003F588C">
        <w:rPr>
          <w:rFonts w:ascii="Times New Roman" w:eastAsia="微软雅黑" w:hAnsi="微软雅黑" w:cs="宋体" w:hint="eastAsia"/>
          <w:szCs w:val="18"/>
        </w:rPr>
        <w:t>____</w:t>
      </w:r>
      <w:r w:rsidRPr="003F588C">
        <w:rPr>
          <w:rFonts w:ascii="Times New Roman" w:eastAsia="微软雅黑" w:hAnsi="微软雅黑" w:cs="宋体" w:hint="eastAsia"/>
          <w:szCs w:val="18"/>
        </w:rPr>
        <w:t>责任是否在银行，银行</w:t>
      </w:r>
      <w:r w:rsidRPr="003F588C">
        <w:rPr>
          <w:rFonts w:ascii="Times New Roman" w:eastAsia="微软雅黑" w:hAnsi="微软雅黑" w:cs="宋体" w:hint="eastAsia"/>
          <w:szCs w:val="18"/>
        </w:rPr>
        <w:t>____</w:t>
      </w:r>
      <w:r w:rsidRPr="003F588C">
        <w:rPr>
          <w:rFonts w:ascii="Times New Roman" w:eastAsia="微软雅黑" w:hAnsi="微软雅黑" w:cs="宋体" w:hint="eastAsia"/>
          <w:szCs w:val="18"/>
        </w:rPr>
        <w:t>应加强内控，完善客户存款的风险管理，以减少公众对于存款安全性的</w:t>
      </w:r>
      <w:r w:rsidRPr="003F588C">
        <w:rPr>
          <w:rFonts w:ascii="Times New Roman" w:eastAsia="微软雅黑" w:hAnsi="微软雅黑" w:cs="宋体" w:hint="eastAsia"/>
          <w:szCs w:val="18"/>
        </w:rPr>
        <w:t>____</w:t>
      </w:r>
      <w:r w:rsidRPr="003F588C">
        <w:rPr>
          <w:rFonts w:ascii="Times New Roman" w:eastAsia="微软雅黑" w:hAnsi="微软雅黑" w:cs="宋体" w:hint="eastAsia"/>
          <w:szCs w:val="18"/>
        </w:rPr>
        <w:t>。</w:t>
      </w:r>
    </w:p>
    <w:p w:rsidR="003F588C" w14:paraId="073BC4D1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szCs w:val="18"/>
        </w:rPr>
        <w:t>填入划横线部分最恰当的一项是</w:t>
      </w:r>
      <w:r w:rsidRPr="003F588C">
        <w:rPr>
          <w:rFonts w:ascii="Times New Roman" w:eastAsia="微软雅黑" w:hAnsi="微软雅黑" w:cs="宋体" w:hint="eastAsia"/>
          <w:szCs w:val="18"/>
        </w:rPr>
        <w:t>()</w:t>
      </w:r>
      <w:r w:rsidRPr="003F588C">
        <w:rPr>
          <w:rFonts w:ascii="Times New Roman" w:eastAsia="微软雅黑" w:hAnsi="微软雅黑" w:cs="宋体" w:hint="eastAsia"/>
          <w:szCs w:val="18"/>
        </w:rPr>
        <w:t>。</w:t>
      </w:r>
    </w:p>
    <w:p w:rsidR="003F588C" w14:paraId="1AFA3489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szCs w:val="18"/>
        </w:rPr>
        <w:t>A</w:t>
      </w:r>
      <w:r w:rsidRPr="003F588C">
        <w:rPr>
          <w:rFonts w:ascii="Times New Roman" w:eastAsia="微软雅黑" w:hAnsi="微软雅黑" w:cs="宋体" w:hint="eastAsia"/>
          <w:szCs w:val="18"/>
        </w:rPr>
        <w:t>、无论</w:t>
      </w:r>
      <w:r w:rsidRPr="003F588C">
        <w:rPr>
          <w:rFonts w:ascii="Times New Roman" w:eastAsia="微软雅黑" w:hAnsi="微软雅黑" w:cs="宋体" w:hint="eastAsia"/>
          <w:szCs w:val="18"/>
        </w:rPr>
        <w:t xml:space="preserve"> </w:t>
      </w:r>
      <w:r w:rsidRPr="003F588C">
        <w:rPr>
          <w:rFonts w:ascii="Times New Roman" w:eastAsia="微软雅黑" w:hAnsi="微软雅黑" w:cs="宋体" w:hint="eastAsia"/>
          <w:szCs w:val="18"/>
        </w:rPr>
        <w:t>都</w:t>
      </w:r>
      <w:r w:rsidRPr="003F588C">
        <w:rPr>
          <w:rFonts w:ascii="Times New Roman" w:eastAsia="微软雅黑" w:hAnsi="微软雅黑" w:cs="宋体" w:hint="eastAsia"/>
          <w:szCs w:val="18"/>
        </w:rPr>
        <w:t xml:space="preserve"> </w:t>
      </w:r>
      <w:r w:rsidRPr="003F588C">
        <w:rPr>
          <w:rFonts w:ascii="Times New Roman" w:eastAsia="微软雅黑" w:hAnsi="微软雅黑" w:cs="宋体" w:hint="eastAsia"/>
          <w:szCs w:val="18"/>
        </w:rPr>
        <w:t>质疑</w:t>
      </w:r>
    </w:p>
    <w:p w:rsidR="003F588C" w14:paraId="0BBE1E80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szCs w:val="18"/>
        </w:rPr>
        <w:t>B</w:t>
      </w:r>
      <w:r w:rsidRPr="003F588C">
        <w:rPr>
          <w:rFonts w:ascii="Times New Roman" w:eastAsia="微软雅黑" w:hAnsi="微软雅黑" w:cs="宋体" w:hint="eastAsia"/>
          <w:szCs w:val="18"/>
        </w:rPr>
        <w:t>、如果</w:t>
      </w:r>
      <w:r w:rsidRPr="003F588C">
        <w:rPr>
          <w:rFonts w:ascii="Times New Roman" w:eastAsia="微软雅黑" w:hAnsi="微软雅黑" w:cs="宋体" w:hint="eastAsia"/>
          <w:szCs w:val="18"/>
        </w:rPr>
        <w:t xml:space="preserve"> </w:t>
      </w:r>
      <w:r w:rsidRPr="003F588C">
        <w:rPr>
          <w:rFonts w:ascii="Times New Roman" w:eastAsia="微软雅黑" w:hAnsi="微软雅黑" w:cs="宋体" w:hint="eastAsia"/>
          <w:szCs w:val="18"/>
        </w:rPr>
        <w:t>就</w:t>
      </w:r>
      <w:r w:rsidRPr="003F588C">
        <w:rPr>
          <w:rFonts w:ascii="Times New Roman" w:eastAsia="微软雅黑" w:hAnsi="微软雅黑" w:cs="宋体" w:hint="eastAsia"/>
          <w:szCs w:val="18"/>
        </w:rPr>
        <w:t xml:space="preserve"> </w:t>
      </w:r>
      <w:r w:rsidRPr="003F588C">
        <w:rPr>
          <w:rFonts w:ascii="Times New Roman" w:eastAsia="微软雅黑" w:hAnsi="微软雅黑" w:cs="宋体" w:hint="eastAsia"/>
          <w:szCs w:val="18"/>
        </w:rPr>
        <w:t>疑惑</w:t>
      </w:r>
    </w:p>
    <w:p w:rsidR="003F588C" w14:paraId="17A4C6DB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szCs w:val="18"/>
        </w:rPr>
        <w:t>C</w:t>
      </w:r>
      <w:r w:rsidRPr="003F588C">
        <w:rPr>
          <w:rFonts w:ascii="Times New Roman" w:eastAsia="微软雅黑" w:hAnsi="微软雅黑" w:cs="宋体" w:hint="eastAsia"/>
          <w:szCs w:val="18"/>
        </w:rPr>
        <w:t>、尽管</w:t>
      </w:r>
      <w:r w:rsidRPr="003F588C">
        <w:rPr>
          <w:rFonts w:ascii="Times New Roman" w:eastAsia="微软雅黑" w:hAnsi="微软雅黑" w:cs="宋体" w:hint="eastAsia"/>
          <w:szCs w:val="18"/>
        </w:rPr>
        <w:t xml:space="preserve"> </w:t>
      </w:r>
      <w:r w:rsidRPr="003F588C">
        <w:rPr>
          <w:rFonts w:ascii="Times New Roman" w:eastAsia="微软雅黑" w:hAnsi="微软雅黑" w:cs="宋体" w:hint="eastAsia"/>
          <w:szCs w:val="18"/>
        </w:rPr>
        <w:t>还</w:t>
      </w:r>
      <w:r w:rsidRPr="003F588C">
        <w:rPr>
          <w:rFonts w:ascii="Times New Roman" w:eastAsia="微软雅黑" w:hAnsi="微软雅黑" w:cs="宋体" w:hint="eastAsia"/>
          <w:szCs w:val="18"/>
        </w:rPr>
        <w:t xml:space="preserve"> </w:t>
      </w:r>
      <w:r w:rsidRPr="003F588C">
        <w:rPr>
          <w:rFonts w:ascii="Times New Roman" w:eastAsia="微软雅黑" w:hAnsi="微软雅黑" w:cs="宋体" w:hint="eastAsia"/>
          <w:szCs w:val="18"/>
        </w:rPr>
        <w:t>疑问</w:t>
      </w:r>
    </w:p>
    <w:p w:rsidR="003F588C" w14:paraId="276D756F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szCs w:val="18"/>
        </w:rPr>
        <w:t>D</w:t>
      </w:r>
      <w:r w:rsidRPr="003F588C">
        <w:rPr>
          <w:rFonts w:ascii="Times New Roman" w:eastAsia="微软雅黑" w:hAnsi="微软雅黑" w:cs="宋体" w:hint="eastAsia"/>
          <w:szCs w:val="18"/>
        </w:rPr>
        <w:t>、即使</w:t>
      </w:r>
      <w:r w:rsidRPr="003F588C">
        <w:rPr>
          <w:rFonts w:ascii="Times New Roman" w:eastAsia="微软雅黑" w:hAnsi="微软雅黑" w:cs="宋体" w:hint="eastAsia"/>
          <w:szCs w:val="18"/>
        </w:rPr>
        <w:t xml:space="preserve"> </w:t>
      </w:r>
      <w:r w:rsidRPr="003F588C">
        <w:rPr>
          <w:rFonts w:ascii="Times New Roman" w:eastAsia="微软雅黑" w:hAnsi="微软雅黑" w:cs="宋体" w:hint="eastAsia"/>
          <w:szCs w:val="18"/>
        </w:rPr>
        <w:t>也</w:t>
      </w:r>
      <w:r w:rsidRPr="003F588C">
        <w:rPr>
          <w:rFonts w:ascii="Times New Roman" w:eastAsia="微软雅黑" w:hAnsi="微软雅黑" w:cs="宋体" w:hint="eastAsia"/>
          <w:szCs w:val="18"/>
        </w:rPr>
        <w:t xml:space="preserve"> </w:t>
      </w:r>
      <w:r w:rsidRPr="003F588C">
        <w:rPr>
          <w:rFonts w:ascii="Times New Roman" w:eastAsia="微软雅黑" w:hAnsi="微软雅黑" w:cs="宋体" w:hint="eastAsia"/>
          <w:szCs w:val="18"/>
        </w:rPr>
        <w:t>顾虑</w:t>
      </w:r>
    </w:p>
    <w:p w:rsidR="003F588C" w14:paraId="2D3EEDCE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b/>
          <w:color w:val="228B22"/>
          <w:szCs w:val="18"/>
        </w:rPr>
        <w:t>答案：</w:t>
      </w:r>
      <w:r w:rsidRPr="003F588C">
        <w:rPr>
          <w:rFonts w:ascii="Times New Roman" w:eastAsia="微软雅黑" w:hAnsi="微软雅黑" w:cs="宋体" w:hint="eastAsia"/>
          <w:szCs w:val="18"/>
        </w:rPr>
        <w:t>A</w:t>
      </w:r>
    </w:p>
    <w:p w:rsidR="003F588C" w14:paraId="6235C071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b/>
          <w:color w:val="4066F4"/>
          <w:szCs w:val="18"/>
        </w:rPr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134" w:right="1474" w:bottom="1134" w:left="1474" w:header="708" w:footer="708" w:gutter="0"/>
          <w:pgNumType w:start="2"/>
          <w:cols w:sep="1" w:space="708"/>
          <w:titlePg w:val="0"/>
          <w:docGrid w:linePitch="360"/>
        </w:sectPr>
      </w:pPr>
      <w:r w:rsidRPr="003F588C">
        <w:rPr>
          <w:rFonts w:ascii="Times New Roman" w:eastAsia="微软雅黑" w:hAnsi="微软雅黑" w:cs="宋体" w:hint="eastAsia"/>
          <w:color w:val="228B22"/>
          <w:szCs w:val="18"/>
        </w:rPr>
        <w:t>解析：</w:t>
      </w:r>
      <w:r w:rsidRPr="003F588C">
        <w:rPr>
          <w:rFonts w:ascii="Times New Roman" w:eastAsia="微软雅黑" w:hAnsi="微软雅黑" w:cs="宋体" w:hint="eastAsia"/>
          <w:szCs w:val="18"/>
        </w:rPr>
        <w:t>由“责任是否在银行……银行应”可知，“加强内控”是必须进行的，本句是无条件复句，即不设条件都要进行后者，故应选“无论……都……”。故选</w:t>
      </w:r>
      <w:r w:rsidRPr="003F588C">
        <w:rPr>
          <w:rFonts w:ascii="Times New Roman" w:eastAsia="微软雅黑" w:hAnsi="微软雅黑" w:cs="宋体" w:hint="eastAsia"/>
          <w:szCs w:val="18"/>
        </w:rPr>
        <w:t>A</w:t>
      </w:r>
      <w:r w:rsidRPr="003F588C">
        <w:rPr>
          <w:rFonts w:ascii="Times New Roman" w:eastAsia="微软雅黑" w:hAnsi="微软雅黑" w:cs="宋体" w:hint="eastAsia"/>
          <w:szCs w:val="18"/>
        </w:rPr>
        <w:t>。</w:t>
      </w:r>
    </w:p>
    <w:p w:rsidR="003F588C" w14:paraId="43248944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color w:val="0000FF"/>
          <w:szCs w:val="18"/>
        </w:rPr>
        <w:t>4</w:t>
      </w:r>
      <w:r w:rsidRPr="003F588C">
        <w:rPr>
          <w:rFonts w:ascii="Times New Roman" w:eastAsia="微软雅黑" w:hAnsi="微软雅黑" w:cs="宋体" w:hint="eastAsia"/>
          <w:color w:val="0000FF"/>
          <w:szCs w:val="18"/>
        </w:rPr>
        <w:t>．</w:t>
      </w:r>
      <w:r w:rsidRPr="003F588C">
        <w:rPr>
          <w:rFonts w:ascii="Times New Roman" w:eastAsia="微软雅黑" w:hAnsi="微软雅黑" w:cs="宋体" w:hint="eastAsia"/>
          <w:szCs w:val="18"/>
        </w:rPr>
        <w:t>种子，如果害怕</w:t>
      </w:r>
      <w:r w:rsidRPr="003F588C">
        <w:rPr>
          <w:rFonts w:ascii="Times New Roman" w:eastAsia="微软雅黑" w:hAnsi="微软雅黑" w:cs="宋体" w:hint="eastAsia"/>
          <w:szCs w:val="18"/>
        </w:rPr>
        <w:t>____</w:t>
      </w:r>
      <w:r w:rsidRPr="003F588C">
        <w:rPr>
          <w:rFonts w:ascii="Times New Roman" w:eastAsia="微软雅黑" w:hAnsi="微软雅黑" w:cs="宋体" w:hint="eastAsia"/>
          <w:szCs w:val="18"/>
        </w:rPr>
        <w:t>，那它永远不能发芽。鲜花，如果害怕</w:t>
      </w:r>
      <w:r w:rsidRPr="003F588C">
        <w:rPr>
          <w:rFonts w:ascii="Times New Roman" w:eastAsia="微软雅黑" w:hAnsi="微软雅黑" w:cs="宋体" w:hint="eastAsia"/>
          <w:szCs w:val="18"/>
        </w:rPr>
        <w:t>____</w:t>
      </w:r>
      <w:r w:rsidRPr="003F588C">
        <w:rPr>
          <w:rFonts w:ascii="Times New Roman" w:eastAsia="微软雅黑" w:hAnsi="微软雅黑" w:cs="宋体" w:hint="eastAsia"/>
          <w:szCs w:val="18"/>
        </w:rPr>
        <w:t>，那它永远不能开放。矿石，如果害怕</w:t>
      </w:r>
      <w:r w:rsidRPr="003F588C">
        <w:rPr>
          <w:rFonts w:ascii="Times New Roman" w:eastAsia="微软雅黑" w:hAnsi="微软雅黑" w:cs="宋体" w:hint="eastAsia"/>
          <w:szCs w:val="18"/>
        </w:rPr>
        <w:t>____</w:t>
      </w:r>
      <w:r w:rsidRPr="003F588C">
        <w:rPr>
          <w:rFonts w:ascii="Times New Roman" w:eastAsia="微软雅黑" w:hAnsi="微软雅黑" w:cs="宋体" w:hint="eastAsia"/>
          <w:szCs w:val="18"/>
        </w:rPr>
        <w:t>，那它永远不能成钢。航船，如果害怕风浪，那它永远不能到达彼岸。</w:t>
      </w:r>
    </w:p>
    <w:p w:rsidR="003F588C" w14:paraId="6BB2C3DA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szCs w:val="18"/>
        </w:rPr>
        <w:t>依次填入划横线部分最恰当的一项是</w:t>
      </w:r>
      <w:r w:rsidRPr="003F588C">
        <w:rPr>
          <w:rFonts w:ascii="Times New Roman" w:eastAsia="微软雅黑" w:hAnsi="微软雅黑" w:cs="宋体" w:hint="eastAsia"/>
          <w:szCs w:val="18"/>
        </w:rPr>
        <w:t>()</w:t>
      </w:r>
      <w:r w:rsidRPr="003F588C">
        <w:rPr>
          <w:rFonts w:ascii="Times New Roman" w:eastAsia="微软雅黑" w:hAnsi="微软雅黑" w:cs="宋体" w:hint="eastAsia"/>
          <w:szCs w:val="18"/>
        </w:rPr>
        <w:t>。</w:t>
      </w:r>
    </w:p>
    <w:p w:rsidR="003F588C" w14:paraId="44106D58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szCs w:val="18"/>
        </w:rPr>
        <w:t>A</w:t>
      </w:r>
      <w:r w:rsidRPr="003F588C">
        <w:rPr>
          <w:rFonts w:ascii="Times New Roman" w:eastAsia="微软雅黑" w:hAnsi="微软雅黑" w:cs="宋体" w:hint="eastAsia"/>
          <w:szCs w:val="18"/>
        </w:rPr>
        <w:t>、埋藏</w:t>
      </w:r>
      <w:r w:rsidRPr="003F588C">
        <w:rPr>
          <w:rFonts w:ascii="Times New Roman" w:eastAsia="微软雅黑" w:hAnsi="微软雅黑" w:cs="宋体" w:hint="eastAsia"/>
          <w:szCs w:val="18"/>
        </w:rPr>
        <w:t xml:space="preserve"> </w:t>
      </w:r>
      <w:r w:rsidRPr="003F588C">
        <w:rPr>
          <w:rFonts w:ascii="Times New Roman" w:eastAsia="微软雅黑" w:hAnsi="微软雅黑" w:cs="宋体" w:hint="eastAsia"/>
          <w:szCs w:val="18"/>
        </w:rPr>
        <w:t>凋零</w:t>
      </w:r>
      <w:r w:rsidRPr="003F588C">
        <w:rPr>
          <w:rFonts w:ascii="Times New Roman" w:eastAsia="微软雅黑" w:hAnsi="微软雅黑" w:cs="宋体" w:hint="eastAsia"/>
          <w:szCs w:val="18"/>
        </w:rPr>
        <w:t xml:space="preserve"> </w:t>
      </w:r>
      <w:r w:rsidRPr="003F588C">
        <w:rPr>
          <w:rFonts w:ascii="Times New Roman" w:eastAsia="微软雅黑" w:hAnsi="微软雅黑" w:cs="宋体" w:hint="eastAsia"/>
          <w:szCs w:val="18"/>
        </w:rPr>
        <w:t>燃烧</w:t>
      </w:r>
    </w:p>
    <w:p w:rsidR="003F588C" w14:paraId="453F9938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szCs w:val="18"/>
        </w:rPr>
        <w:t>B</w:t>
      </w:r>
      <w:r w:rsidRPr="003F588C">
        <w:rPr>
          <w:rFonts w:ascii="Times New Roman" w:eastAsia="微软雅黑" w:hAnsi="微软雅黑" w:cs="宋体" w:hint="eastAsia"/>
          <w:szCs w:val="18"/>
        </w:rPr>
        <w:t>、掩埋</w:t>
      </w:r>
      <w:r w:rsidRPr="003F588C">
        <w:rPr>
          <w:rFonts w:ascii="Times New Roman" w:eastAsia="微软雅黑" w:hAnsi="微软雅黑" w:cs="宋体" w:hint="eastAsia"/>
          <w:szCs w:val="18"/>
        </w:rPr>
        <w:t xml:space="preserve"> </w:t>
      </w:r>
      <w:r w:rsidRPr="003F588C">
        <w:rPr>
          <w:rFonts w:ascii="Times New Roman" w:eastAsia="微软雅黑" w:hAnsi="微软雅黑" w:cs="宋体" w:hint="eastAsia"/>
          <w:szCs w:val="18"/>
        </w:rPr>
        <w:t>凋落</w:t>
      </w:r>
      <w:r w:rsidRPr="003F588C">
        <w:rPr>
          <w:rFonts w:ascii="Times New Roman" w:eastAsia="微软雅黑" w:hAnsi="微软雅黑" w:cs="宋体" w:hint="eastAsia"/>
          <w:szCs w:val="18"/>
        </w:rPr>
        <w:t xml:space="preserve"> </w:t>
      </w:r>
      <w:r w:rsidRPr="003F588C">
        <w:rPr>
          <w:rFonts w:ascii="Times New Roman" w:eastAsia="微软雅黑" w:hAnsi="微软雅黑" w:cs="宋体" w:hint="eastAsia"/>
          <w:szCs w:val="18"/>
        </w:rPr>
        <w:t>烧毁</w:t>
      </w:r>
    </w:p>
    <w:p w:rsidR="003F588C" w14:paraId="33E5C16D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szCs w:val="18"/>
        </w:rPr>
        <w:t>C</w:t>
      </w:r>
      <w:r w:rsidRPr="003F588C">
        <w:rPr>
          <w:rFonts w:ascii="Times New Roman" w:eastAsia="微软雅黑" w:hAnsi="微软雅黑" w:cs="宋体" w:hint="eastAsia"/>
          <w:szCs w:val="18"/>
        </w:rPr>
        <w:t>、凋谢</w:t>
      </w:r>
      <w:r w:rsidRPr="003F588C">
        <w:rPr>
          <w:rFonts w:ascii="Times New Roman" w:eastAsia="微软雅黑" w:hAnsi="微软雅黑" w:cs="宋体" w:hint="eastAsia"/>
          <w:szCs w:val="18"/>
        </w:rPr>
        <w:t xml:space="preserve"> </w:t>
      </w:r>
      <w:r w:rsidRPr="003F588C">
        <w:rPr>
          <w:rFonts w:ascii="Times New Roman" w:eastAsia="微软雅黑" w:hAnsi="微软雅黑" w:cs="宋体" w:hint="eastAsia"/>
          <w:szCs w:val="18"/>
        </w:rPr>
        <w:t>埋没</w:t>
      </w:r>
      <w:r w:rsidRPr="003F588C">
        <w:rPr>
          <w:rFonts w:ascii="Times New Roman" w:eastAsia="微软雅黑" w:hAnsi="微软雅黑" w:cs="宋体" w:hint="eastAsia"/>
          <w:szCs w:val="18"/>
        </w:rPr>
        <w:t xml:space="preserve"> </w:t>
      </w:r>
      <w:r w:rsidRPr="003F588C">
        <w:rPr>
          <w:rFonts w:ascii="Times New Roman" w:eastAsia="微软雅黑" w:hAnsi="微软雅黑" w:cs="宋体" w:hint="eastAsia"/>
          <w:szCs w:val="18"/>
        </w:rPr>
        <w:t>焚烧</w:t>
      </w:r>
    </w:p>
    <w:p w:rsidR="003F588C" w14:paraId="103A4266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szCs w:val="18"/>
        </w:rPr>
        <w:t>D</w:t>
      </w:r>
      <w:r w:rsidRPr="003F588C">
        <w:rPr>
          <w:rFonts w:ascii="Times New Roman" w:eastAsia="微软雅黑" w:hAnsi="微软雅黑" w:cs="宋体" w:hint="eastAsia"/>
          <w:szCs w:val="18"/>
        </w:rPr>
        <w:t>、埋没</w:t>
      </w:r>
      <w:r w:rsidRPr="003F588C">
        <w:rPr>
          <w:rFonts w:ascii="Times New Roman" w:eastAsia="微软雅黑" w:hAnsi="微软雅黑" w:cs="宋体" w:hint="eastAsia"/>
          <w:szCs w:val="18"/>
        </w:rPr>
        <w:t xml:space="preserve"> </w:t>
      </w:r>
      <w:r w:rsidRPr="003F588C">
        <w:rPr>
          <w:rFonts w:ascii="Times New Roman" w:eastAsia="微软雅黑" w:hAnsi="微软雅黑" w:cs="宋体" w:hint="eastAsia"/>
          <w:szCs w:val="18"/>
        </w:rPr>
        <w:t>凋谢</w:t>
      </w:r>
      <w:r w:rsidRPr="003F588C">
        <w:rPr>
          <w:rFonts w:ascii="Times New Roman" w:eastAsia="微软雅黑" w:hAnsi="微软雅黑" w:cs="宋体" w:hint="eastAsia"/>
          <w:szCs w:val="18"/>
        </w:rPr>
        <w:t xml:space="preserve"> </w:t>
      </w:r>
      <w:r w:rsidRPr="003F588C">
        <w:rPr>
          <w:rFonts w:ascii="Times New Roman" w:eastAsia="微软雅黑" w:hAnsi="微软雅黑" w:cs="宋体" w:hint="eastAsia"/>
          <w:szCs w:val="18"/>
        </w:rPr>
        <w:t>焚烧</w:t>
      </w:r>
    </w:p>
    <w:p w:rsidR="003F588C" w14:paraId="261207B1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b/>
          <w:color w:val="228B22"/>
          <w:szCs w:val="18"/>
        </w:rPr>
        <w:t>答案：</w:t>
      </w:r>
      <w:r w:rsidRPr="003F588C">
        <w:rPr>
          <w:rFonts w:ascii="Times New Roman" w:eastAsia="微软雅黑" w:hAnsi="微软雅黑" w:cs="宋体" w:hint="eastAsia"/>
          <w:szCs w:val="18"/>
        </w:rPr>
        <w:t>D</w:t>
      </w:r>
    </w:p>
    <w:p w:rsidR="003F588C" w14:paraId="1CBDD377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b/>
          <w:color w:val="4066F4"/>
          <w:szCs w:val="18"/>
        </w:rPr>
      </w:pPr>
      <w:r w:rsidRPr="003F588C">
        <w:rPr>
          <w:rFonts w:ascii="Times New Roman" w:eastAsia="微软雅黑" w:hAnsi="微软雅黑" w:cs="宋体" w:hint="eastAsia"/>
          <w:color w:val="228B22"/>
          <w:szCs w:val="18"/>
        </w:rPr>
        <w:t>解析：</w:t>
      </w:r>
      <w:r w:rsidRPr="003F588C">
        <w:rPr>
          <w:rFonts w:ascii="Times New Roman" w:eastAsia="微软雅黑" w:hAnsi="微软雅黑" w:cs="宋体" w:hint="eastAsia"/>
          <w:szCs w:val="18"/>
        </w:rPr>
        <w:t>第一空，与“种子”搭配，指要想发芽必须经历在泥土中的黑暗，“掩埋”、“埋没”都符合种子发芽前埋在地下的状态</w:t>
      </w:r>
      <w:r w:rsidRPr="003F588C">
        <w:rPr>
          <w:rFonts w:ascii="Times New Roman" w:eastAsia="微软雅黑" w:hAnsi="微软雅黑" w:cs="宋体" w:hint="eastAsia"/>
          <w:szCs w:val="18"/>
        </w:rPr>
        <w:t>;A</w:t>
      </w:r>
      <w:r w:rsidRPr="003F588C">
        <w:rPr>
          <w:rFonts w:ascii="Times New Roman" w:eastAsia="微软雅黑" w:hAnsi="微软雅黑" w:cs="宋体" w:hint="eastAsia"/>
          <w:szCs w:val="18"/>
        </w:rPr>
        <w:t>项“埋藏”侧重隐藏之意，与文意不符，排除</w:t>
      </w:r>
      <w:r w:rsidRPr="003F588C">
        <w:rPr>
          <w:rFonts w:ascii="Times New Roman" w:eastAsia="微软雅黑" w:hAnsi="微软雅黑" w:cs="宋体" w:hint="eastAsia"/>
          <w:szCs w:val="18"/>
        </w:rPr>
        <w:t>;C</w:t>
      </w:r>
      <w:r w:rsidRPr="003F588C">
        <w:rPr>
          <w:rFonts w:ascii="Times New Roman" w:eastAsia="微软雅黑" w:hAnsi="微软雅黑" w:cs="宋体" w:hint="eastAsia"/>
          <w:szCs w:val="18"/>
        </w:rPr>
        <w:t>项“凋谢”与“种子”搭配不当，排除。第三空，搭配“矿石”，</w:t>
      </w:r>
      <w:r w:rsidRPr="003F588C">
        <w:rPr>
          <w:rFonts w:ascii="Times New Roman" w:eastAsia="微软雅黑" w:hAnsi="微软雅黑" w:cs="宋体" w:hint="eastAsia"/>
          <w:szCs w:val="18"/>
        </w:rPr>
        <w:t>D</w:t>
      </w:r>
      <w:r w:rsidRPr="003F588C">
        <w:rPr>
          <w:rFonts w:ascii="Times New Roman" w:eastAsia="微软雅黑" w:hAnsi="微软雅黑" w:cs="宋体" w:hint="eastAsia"/>
          <w:szCs w:val="18"/>
        </w:rPr>
        <w:t>项“焚烧”形容矿石成钢的必要经历，符合文意。</w:t>
      </w:r>
      <w:r w:rsidRPr="003F588C">
        <w:rPr>
          <w:rFonts w:ascii="Times New Roman" w:eastAsia="微软雅黑" w:hAnsi="微软雅黑" w:cs="宋体" w:hint="eastAsia"/>
          <w:szCs w:val="18"/>
        </w:rPr>
        <w:t>B</w:t>
      </w:r>
      <w:r w:rsidRPr="003F588C">
        <w:rPr>
          <w:rFonts w:ascii="Times New Roman" w:eastAsia="微软雅黑" w:hAnsi="微软雅黑" w:cs="宋体" w:hint="eastAsia"/>
          <w:szCs w:val="18"/>
        </w:rPr>
        <w:t>项“烧毁”指焚烧毁坏，侧重于毁坏，与“矿石”搭配不当，排除。第二空代入验证，形容鲜花要想开放不能害怕凋谢，符合文意。故选</w:t>
      </w:r>
      <w:r w:rsidRPr="003F588C">
        <w:rPr>
          <w:rFonts w:ascii="Times New Roman" w:eastAsia="微软雅黑" w:hAnsi="微软雅黑" w:cs="宋体" w:hint="eastAsia"/>
          <w:szCs w:val="18"/>
        </w:rPr>
        <w:t>D</w:t>
      </w:r>
      <w:r w:rsidRPr="003F588C">
        <w:rPr>
          <w:rFonts w:ascii="Times New Roman" w:eastAsia="微软雅黑" w:hAnsi="微软雅黑" w:cs="宋体" w:hint="eastAsia"/>
          <w:szCs w:val="18"/>
        </w:rPr>
        <w:t>。</w:t>
      </w:r>
    </w:p>
    <w:p w:rsidR="003F588C" w14:paraId="39663E9E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color w:val="0000FF"/>
          <w:szCs w:val="18"/>
        </w:rPr>
        <w:t>5</w:t>
      </w:r>
      <w:r w:rsidRPr="003F588C">
        <w:rPr>
          <w:rFonts w:ascii="Times New Roman" w:eastAsia="微软雅黑" w:hAnsi="微软雅黑" w:cs="宋体" w:hint="eastAsia"/>
          <w:color w:val="0000FF"/>
          <w:szCs w:val="18"/>
        </w:rPr>
        <w:t>．</w:t>
      </w:r>
      <w:r w:rsidRPr="003F588C">
        <w:rPr>
          <w:rFonts w:ascii="Times New Roman" w:eastAsia="微软雅黑" w:hAnsi="微软雅黑" w:cs="宋体" w:hint="eastAsia"/>
          <w:szCs w:val="18"/>
        </w:rPr>
        <w:t>依次填入下列各句划横线处的词语，最恰当的一组是：</w:t>
      </w:r>
    </w:p>
    <w:p w:rsidR="003F588C" w14:paraId="227D0AB1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szCs w:val="18"/>
        </w:rPr>
        <w:t>(1)</w:t>
      </w:r>
      <w:r w:rsidRPr="003F588C">
        <w:rPr>
          <w:rFonts w:ascii="Times New Roman" w:eastAsia="微软雅黑" w:hAnsi="微软雅黑" w:cs="宋体" w:hint="eastAsia"/>
          <w:szCs w:val="18"/>
        </w:rPr>
        <w:t>一代科学巨匠竺可桢</w:t>
      </w:r>
      <w:r w:rsidRPr="003F588C">
        <w:rPr>
          <w:rFonts w:ascii="Times New Roman" w:eastAsia="微软雅黑" w:hAnsi="微软雅黑" w:cs="宋体" w:hint="eastAsia"/>
          <w:szCs w:val="18"/>
        </w:rPr>
        <w:t>_____</w:t>
      </w:r>
      <w:r w:rsidRPr="003F588C">
        <w:rPr>
          <w:rFonts w:ascii="Times New Roman" w:eastAsia="微软雅黑" w:hAnsi="微软雅黑" w:cs="宋体" w:hint="eastAsia"/>
          <w:szCs w:val="18"/>
        </w:rPr>
        <w:t>“求是精神”，指引浙大的思想航标。</w:t>
      </w:r>
    </w:p>
    <w:p w:rsidR="003F588C" w14:paraId="320FF33B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szCs w:val="18"/>
        </w:rPr>
        <w:t>(2)</w:t>
      </w:r>
      <w:r w:rsidRPr="003F588C">
        <w:rPr>
          <w:rFonts w:ascii="Times New Roman" w:eastAsia="微软雅黑" w:hAnsi="微软雅黑" w:cs="宋体" w:hint="eastAsia"/>
          <w:szCs w:val="18"/>
        </w:rPr>
        <w:t>经历了近</w:t>
      </w:r>
      <w:r w:rsidRPr="003F588C">
        <w:rPr>
          <w:rFonts w:ascii="Times New Roman" w:eastAsia="微软雅黑" w:hAnsi="微软雅黑" w:cs="宋体" w:hint="eastAsia"/>
          <w:szCs w:val="18"/>
        </w:rPr>
        <w:t>5</w:t>
      </w:r>
      <w:r w:rsidRPr="003F588C">
        <w:rPr>
          <w:rFonts w:ascii="Times New Roman" w:eastAsia="微软雅黑" w:hAnsi="微软雅黑" w:cs="宋体" w:hint="eastAsia"/>
          <w:szCs w:val="18"/>
        </w:rPr>
        <w:t>年的艰苦实践，他认为，学校改革至今还没有达到预期效果，最核心的“去行政化”</w:t>
      </w:r>
      <w:r w:rsidRPr="003F588C">
        <w:rPr>
          <w:rFonts w:ascii="Times New Roman" w:eastAsia="微软雅黑" w:hAnsi="微软雅黑" w:cs="宋体" w:hint="eastAsia"/>
          <w:szCs w:val="18"/>
        </w:rPr>
        <w:t>________</w:t>
      </w:r>
      <w:r w:rsidRPr="003F588C">
        <w:rPr>
          <w:rFonts w:ascii="Times New Roman" w:eastAsia="微软雅黑" w:hAnsi="微软雅黑" w:cs="宋体" w:hint="eastAsia"/>
          <w:szCs w:val="18"/>
        </w:rPr>
        <w:t>。</w:t>
      </w:r>
      <w:r>
        <w:rPr>
          <w:rFonts w:ascii="微软雅黑" w:eastAsia="微软雅黑" w:hAnsi="微软雅黑" w:cs="微软雅黑"/>
          <w:szCs w:val="18"/>
        </w:rPr>
        <w:br/>
      </w:r>
      <w:r>
        <w:rPr>
          <w:rFonts w:ascii="微软雅黑" w:eastAsia="微软雅黑" w:hAnsi="微软雅黑" w:cs="微软雅黑"/>
          <w:szCs w:val="18"/>
        </w:rPr>
        <w:br/>
      </w:r>
    </w:p>
    <w:p>
      <w:pPr>
        <w:rPr>
          <w:rFonts w:ascii="SimSun" w:eastAsia="SimSun" w:hAnsi="SimSun" w:cs="SimSun"/>
          <w:b/>
          <w:bCs/>
          <w:color w:val="00000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sz w:val="30"/>
          <w:szCs w:val="30"/>
        </w:rPr>
        <w:t>以上内容仅为本文档的试下载部分，为可阅读页数的一半内容。如要下载或阅读全文，请访问：</w:t>
      </w:r>
      <w:hyperlink r:id="rId16" w:history="1">
        <w:r>
          <w:rPr>
            <w:rFonts w:ascii="SimSun" w:eastAsia="SimSun" w:hAnsi="SimSun" w:cs="SimSun"/>
            <w:b/>
            <w:bCs/>
            <w:color w:val="0000EE"/>
            <w:sz w:val="30"/>
            <w:szCs w:val="30"/>
            <w:u w:val="single" w:color="0000EE"/>
          </w:rPr>
          <w:t>https://d.book118.com/488070140057006026</w:t>
        </w:r>
      </w:hyperlink>
    </w:p>
    <w:p w:rsidR="003F588C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</w:p>
    <w:sectPr>
      <w:headerReference w:type="even" r:id="rId17"/>
      <w:headerReference w:type="default" r:id="rId18"/>
      <w:footerReference w:type="even" r:id="rId19"/>
      <w:footerReference w:type="default" r:id="rId20"/>
      <w:headerReference w:type="first" r:id="rId21"/>
      <w:footerReference w:type="first" r:id="rId22"/>
      <w:type w:val="nextPage"/>
      <w:pgSz w:w="11906" w:h="16838"/>
      <w:pgMar w:top="1134" w:right="1474" w:bottom="1134" w:left="1474" w:header="708" w:footer="708" w:gutter="0"/>
      <w:pgNumType w:start="3"/>
      <w:cols w:sep="1" w:space="708"/>
      <w:titlePg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526CB" w:rsidP="00A66124" w14:paraId="756B3F00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2526CB" w14:paraId="0C82A364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526CB" w:rsidP="00A66124" w14:paraId="2E5CCD8D" w14:textId="451936EB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2526CB" w14:paraId="723CDD15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526CB" w14:paraId="3FB3C9B0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526CB" w:rsidP="00A66124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2526CB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526CB" w:rsidP="00A66124" w14:textId="451936EB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2526CB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526CB" w14:textId="77777777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526CB" w:rsidP="00A66124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2526CB" w14:textId="77777777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526CB" w:rsidP="00A66124" w14:textId="451936EB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2526CB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526CB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526CB" w14:paraId="7AF339D5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526CB" w14:paraId="43E52296" w14:textId="77777777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526CB" w14:paraId="585E1FDA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526CB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526CB" w14:textId="77777777">
    <w:pPr>
      <w:pStyle w:val="Header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526CB" w14:textId="77777777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526CB" w14:textId="77777777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526CB" w14:textId="77777777">
    <w:pPr>
      <w:pStyle w:val="Header"/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526CB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efaultTabStop w:val="720"/>
  <w:noPunctuationKerning/>
  <w:characterSpacingControl w:val="doNotCompress"/>
  <w:compat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2"/>
    <w:compatSetting w:name="useWord2013TrackBottomHyphenation" w:uri="http://schemas.microsoft.com/office/word" w:val="1"/>
    <w:compatSetting w:name="overrideTableStyleFontSizeAndJustification" w:uri="http://schemas.microsoft.com/office/word" w:val="0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77B3E"/>
    <w:rsid w:val="002526CB"/>
    <w:rsid w:val="003F588C"/>
    <w:rsid w:val="00541498"/>
    <w:rsid w:val="007675BD"/>
    <w:rsid w:val="009C641C"/>
    <w:rsid w:val="00A66124"/>
    <w:rsid w:val="00A77B3E"/>
    <w:rsid w:val="00A95C3D"/>
    <w:rsid w:val="00CA2A55"/>
    <w:rsid w:val="00E0697D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ocId w14:val="46954278"/>
  <w15:docId w15:val="{41584DBE-8B03-4224-BBBD-38CD9BECB8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hAnsi="Times New Roman" w:eastAsiaTheme="minorEastAsia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iPriority="99" w:unhideWhenUsed="1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1">
    <w:name w:val="正文1"/>
    <w:qFormat/>
    <w:pPr>
      <w:widowControl w:val="0"/>
      <w:jc w:val="both"/>
    </w:pPr>
    <w:rPr>
      <w:kern w:val="2"/>
      <w:sz w:val="21"/>
      <w:szCs w:val="22"/>
      <w:lang w:eastAsia="zh-CN"/>
    </w:rPr>
  </w:style>
  <w:style w:type="paragraph" w:styleId="NormalWeb">
    <w:name w:val="Normal (Web)"/>
    <w:basedOn w:val="1"/>
    <w:rsid w:val="00A95C3D"/>
    <w:pPr>
      <w:spacing w:beforeAutospacing="1" w:afterAutospacing="1"/>
      <w:jc w:val="left"/>
    </w:pPr>
    <w:rPr>
      <w:rFonts w:ascii="等线" w:eastAsia="等线" w:hAnsi="等线"/>
      <w:kern w:val="0"/>
      <w:sz w:val="24"/>
      <w:szCs w:val="24"/>
    </w:rPr>
  </w:style>
  <w:style w:type="paragraph" w:styleId="Header">
    <w:name w:val="header"/>
    <w:basedOn w:val="Normal"/>
    <w:link w:val="a"/>
    <w:rsid w:val="002526CB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rsid w:val="002526CB"/>
    <w:rPr>
      <w:sz w:val="18"/>
      <w:szCs w:val="18"/>
    </w:rPr>
  </w:style>
  <w:style w:type="paragraph" w:styleId="Footer">
    <w:name w:val="footer"/>
    <w:basedOn w:val="Normal"/>
    <w:link w:val="a0"/>
    <w:rsid w:val="002526CB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rsid w:val="002526CB"/>
    <w:rPr>
      <w:sz w:val="18"/>
      <w:szCs w:val="18"/>
    </w:rPr>
  </w:style>
  <w:style w:type="character" w:styleId="PageNumber">
    <w:name w:val="page number"/>
    <w:basedOn w:val="DefaultParagraphFont"/>
    <w:rsid w:val="002526C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header" Target="header5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yperlink" Target="https://d.book118.com/488070140057006026" TargetMode="External" /><Relationship Id="rId17" Type="http://schemas.openxmlformats.org/officeDocument/2006/relationships/header" Target="header7.xml" /><Relationship Id="rId18" Type="http://schemas.openxmlformats.org/officeDocument/2006/relationships/header" Target="header8.xml" /><Relationship Id="rId19" Type="http://schemas.openxmlformats.org/officeDocument/2006/relationships/footer" Target="footer7.xml" /><Relationship Id="rId2" Type="http://schemas.openxmlformats.org/officeDocument/2006/relationships/webSettings" Target="webSettings.xml" /><Relationship Id="rId20" Type="http://schemas.openxmlformats.org/officeDocument/2006/relationships/footer" Target="footer8.xml" /><Relationship Id="rId21" Type="http://schemas.openxmlformats.org/officeDocument/2006/relationships/header" Target="header9.xml" /><Relationship Id="rId22" Type="http://schemas.openxmlformats.org/officeDocument/2006/relationships/footer" Target="footer9.xml" /><Relationship Id="rId23" Type="http://schemas.openxmlformats.org/officeDocument/2006/relationships/theme" Target="theme/theme1.xml" /><Relationship Id="rId24" Type="http://schemas.openxmlformats.org/officeDocument/2006/relationships/styles" Target="style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4011</Words>
  <Characters>22866</Characters>
  <Application>Microsoft Office Word</Application>
  <DocSecurity>0</DocSecurity>
  <Lines>190</Lines>
  <Paragraphs>53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26824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铭基 席</cp:lastModifiedBy>
  <cp:revision>2</cp:revision>
  <dcterms:created xsi:type="dcterms:W3CDTF">2024-01-14T09:53:00Z</dcterms:created>
  <dcterms:modified xsi:type="dcterms:W3CDTF">2024-01-14T09:53:00Z</dcterms:modified>
</cp:coreProperties>
</file>