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93" w:lineRule="exact"/>
        <w:ind w:firstLine="13199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1074175</wp:posOffset>
            </wp:positionH>
            <wp:positionV relativeFrom="page">
              <wp:posOffset>5097598</wp:posOffset>
            </wp:positionV>
            <wp:extent cx="12144520" cy="1227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44520" cy="12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1092739</wp:posOffset>
            </wp:positionH>
            <wp:positionV relativeFrom="page">
              <wp:posOffset>17974763</wp:posOffset>
            </wp:positionV>
            <wp:extent cx="12113530" cy="1247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13530" cy="12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9"/>
        </w:rPr>
        <w:drawing>
          <wp:inline distT="0" distB="0" distL="0" distR="0">
            <wp:extent cx="3079721" cy="158319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9721" cy="1583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318" w:line="223" w:lineRule="auto"/>
        <w:ind w:left="268"/>
        <w:outlineLvl w:val="0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b/>
          <w:bCs/>
          <w:spacing w:val="51"/>
          <w:sz w:val="98"/>
          <w:szCs w:val="98"/>
        </w:rPr>
        <w:t>中华人民共和国出入境检验检疫行业标准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66" w:line="227" w:lineRule="auto"/>
        <w:ind w:left="14194"/>
        <w:rPr>
          <w:sz w:val="51"/>
          <w:szCs w:val="51"/>
        </w:rPr>
      </w:pPr>
      <w:r>
        <w:rPr>
          <w:b/>
          <w:bCs/>
          <w:spacing w:val="-5"/>
          <w:sz w:val="51"/>
          <w:szCs w:val="51"/>
        </w:rPr>
        <w:t>SN/T</w:t>
      </w:r>
      <w:r>
        <w:rPr>
          <w:spacing w:val="128"/>
          <w:sz w:val="51"/>
          <w:szCs w:val="51"/>
        </w:rPr>
        <w:t xml:space="preserve">  </w:t>
      </w:r>
      <w:r>
        <w:rPr>
          <w:b/>
          <w:bCs/>
          <w:spacing w:val="-5"/>
          <w:sz w:val="51"/>
          <w:szCs w:val="51"/>
        </w:rPr>
        <w:t>4435—2016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319" w:line="1420" w:lineRule="exact"/>
        <w:ind w:left="4761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spacing w:val="85"/>
          <w:position w:val="28"/>
          <w:sz w:val="98"/>
          <w:szCs w:val="98"/>
        </w:rPr>
        <w:t>原油中水含量的测定</w:t>
      </w:r>
    </w:p>
    <w:p>
      <w:pPr>
        <w:spacing w:before="3" w:line="223" w:lineRule="auto"/>
        <w:ind w:left="6443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spacing w:val="72"/>
          <w:sz w:val="98"/>
          <w:szCs w:val="98"/>
        </w:rPr>
        <w:t>氢化物反应法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67" w:line="704" w:lineRule="exact"/>
        <w:ind w:left="3353"/>
        <w:rPr>
          <w:rFonts w:ascii="Times New Roman" w:eastAsia="Times New Roman" w:hAnsi="Times New Roman" w:cs="Times New Roman"/>
          <w:sz w:val="58"/>
          <w:szCs w:val="58"/>
        </w:rPr>
      </w:pPr>
      <w:r>
        <w:rPr>
          <w:rFonts w:ascii="Times New Roman" w:eastAsia="Times New Roman" w:hAnsi="Times New Roman" w:cs="Times New Roman"/>
          <w:b/>
          <w:bCs/>
          <w:spacing w:val="-16"/>
          <w:position w:val="16"/>
          <w:sz w:val="58"/>
          <w:szCs w:val="58"/>
        </w:rPr>
        <w:t>Determination of</w:t>
      </w:r>
      <w:r>
        <w:rPr>
          <w:rFonts w:ascii="Times New Roman" w:eastAsia="Times New Roman" w:hAnsi="Times New Roman" w:cs="Times New Roman"/>
          <w:b/>
          <w:bCs/>
          <w:spacing w:val="-37"/>
          <w:position w:val="16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16"/>
          <w:sz w:val="58"/>
          <w:szCs w:val="58"/>
        </w:rPr>
        <w:t>water content in crude petroleum—</w:t>
      </w:r>
    </w:p>
    <w:p>
      <w:pPr>
        <w:spacing w:before="2" w:line="190" w:lineRule="auto"/>
        <w:ind w:left="6854"/>
        <w:rPr>
          <w:rFonts w:ascii="Times New Roman" w:eastAsia="Times New Roman" w:hAnsi="Times New Roman" w:cs="Times New Roman"/>
          <w:sz w:val="58"/>
          <w:szCs w:val="58"/>
        </w:rPr>
      </w:pPr>
      <w:r>
        <w:rPr>
          <w:rFonts w:ascii="Times New Roman" w:eastAsia="Times New Roman" w:hAnsi="Times New Roman" w:cs="Times New Roman"/>
          <w:b/>
          <w:bCs/>
          <w:spacing w:val="-22"/>
          <w:sz w:val="58"/>
          <w:szCs w:val="58"/>
        </w:rPr>
        <w:t>Hydrid reaction met</w:t>
      </w:r>
      <w:r>
        <w:rPr>
          <w:rFonts w:ascii="Times New Roman" w:eastAsia="Times New Roman" w:hAnsi="Times New Roman" w:cs="Times New Roman"/>
          <w:b/>
          <w:bCs/>
          <w:spacing w:val="-23"/>
          <w:sz w:val="58"/>
          <w:szCs w:val="58"/>
        </w:rPr>
        <w:t>hod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67" w:line="194" w:lineRule="auto"/>
        <w:ind w:left="1065"/>
        <w:rPr>
          <w:rFonts w:ascii="Times New Roman" w:eastAsia="Times New Roman" w:hAnsi="Times New Roman" w:cs="Times New Roman"/>
          <w:sz w:val="58"/>
          <w:szCs w:val="58"/>
        </w:rPr>
      </w:pPr>
      <w:r>
        <w:rPr>
          <w:rFonts w:ascii="Times New Roman" w:eastAsia="Times New Roman" w:hAnsi="Times New Roman" w:cs="Times New Roman"/>
          <w:spacing w:val="13"/>
          <w:sz w:val="58"/>
          <w:szCs w:val="58"/>
        </w:rPr>
        <w:t>(</w:t>
      </w:r>
      <w:r>
        <w:rPr>
          <w:rFonts w:ascii="Times New Roman" w:eastAsia="Times New Roman" w:hAnsi="Times New Roman" w:cs="Times New Roman"/>
          <w:sz w:val="58"/>
          <w:szCs w:val="58"/>
        </w:rPr>
        <w:t>ISO</w:t>
      </w:r>
      <w:r>
        <w:rPr>
          <w:rFonts w:ascii="Times New Roman" w:eastAsia="Times New Roman" w:hAnsi="Times New Roman" w:cs="Times New Roman"/>
          <w:spacing w:val="113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58"/>
          <w:szCs w:val="58"/>
        </w:rPr>
        <w:t>9114:1997,</w:t>
      </w:r>
      <w:r>
        <w:rPr>
          <w:rFonts w:ascii="Times New Roman" w:eastAsia="Times New Roman" w:hAnsi="Times New Roman" w:cs="Times New Roman"/>
          <w:sz w:val="58"/>
          <w:szCs w:val="58"/>
        </w:rPr>
        <w:t>Crude</w:t>
      </w:r>
      <w:r>
        <w:rPr>
          <w:rFonts w:ascii="Times New Roman" w:eastAsia="Times New Roman" w:hAnsi="Times New Roman" w:cs="Times New Roman"/>
          <w:spacing w:val="86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petroleum</w:t>
      </w:r>
      <w:r>
        <w:rPr>
          <w:rFonts w:ascii="Times New Roman" w:eastAsia="Times New Roman" w:hAnsi="Times New Roman" w:cs="Times New Roman"/>
          <w:spacing w:val="13"/>
          <w:sz w:val="58"/>
          <w:szCs w:val="58"/>
        </w:rPr>
        <w:t>—</w:t>
      </w:r>
      <w:r>
        <w:rPr>
          <w:rFonts w:ascii="Times New Roman" w:eastAsia="Times New Roman" w:hAnsi="Times New Roman" w:cs="Times New Roman"/>
          <w:sz w:val="58"/>
          <w:szCs w:val="58"/>
        </w:rPr>
        <w:t>Determiantion</w:t>
      </w:r>
      <w:r>
        <w:rPr>
          <w:rFonts w:ascii="Times New Roman" w:eastAsia="Times New Roman" w:hAnsi="Times New Roman" w:cs="Times New Roman"/>
          <w:spacing w:val="107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of</w:t>
      </w:r>
      <w:r>
        <w:rPr>
          <w:rFonts w:ascii="Times New Roman" w:eastAsia="Times New Roman" w:hAnsi="Times New Roman" w:cs="Times New Roman"/>
          <w:spacing w:val="13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water</w:t>
      </w:r>
      <w:r>
        <w:rPr>
          <w:rFonts w:ascii="Times New Roman" w:eastAsia="Times New Roman" w:hAnsi="Times New Roman" w:cs="Times New Roman"/>
          <w:spacing w:val="103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content</w:t>
      </w:r>
      <w:r>
        <w:rPr>
          <w:rFonts w:ascii="Times New Roman" w:eastAsia="Times New Roman" w:hAnsi="Times New Roman" w:cs="Times New Roman"/>
          <w:spacing w:val="86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by</w:t>
      </w:r>
    </w:p>
    <w:p>
      <w:pPr>
        <w:spacing w:before="204" w:line="194" w:lineRule="auto"/>
        <w:ind w:left="4849"/>
        <w:rPr>
          <w:rFonts w:ascii="Times New Roman" w:eastAsia="Times New Roman" w:hAnsi="Times New Roman" w:cs="Times New Roman"/>
          <w:sz w:val="58"/>
          <w:szCs w:val="58"/>
        </w:rPr>
      </w:pPr>
      <w:r>
        <w:rPr>
          <w:rFonts w:ascii="Times New Roman" w:eastAsia="Times New Roman" w:hAnsi="Times New Roman" w:cs="Times New Roman"/>
          <w:sz w:val="58"/>
          <w:szCs w:val="58"/>
        </w:rPr>
        <w:t>hydride</w:t>
      </w:r>
      <w:r>
        <w:rPr>
          <w:rFonts w:ascii="Times New Roman" w:eastAsia="Times New Roman" w:hAnsi="Times New Roman" w:cs="Times New Roman"/>
          <w:spacing w:val="101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reaction</w:t>
      </w:r>
      <w:r>
        <w:rPr>
          <w:rFonts w:ascii="Times New Roman" w:eastAsia="Times New Roman" w:hAnsi="Times New Roman" w:cs="Times New Roman"/>
          <w:spacing w:val="28"/>
          <w:sz w:val="58"/>
          <w:szCs w:val="58"/>
        </w:rPr>
        <w:t>—</w:t>
      </w:r>
      <w:r>
        <w:rPr>
          <w:rFonts w:ascii="Times New Roman" w:eastAsia="Times New Roman" w:hAnsi="Times New Roman" w:cs="Times New Roman"/>
          <w:sz w:val="58"/>
          <w:szCs w:val="58"/>
        </w:rPr>
        <w:t>Field</w:t>
      </w:r>
      <w:r>
        <w:rPr>
          <w:rFonts w:ascii="Times New Roman" w:eastAsia="Times New Roman" w:hAnsi="Times New Roman" w:cs="Times New Roman"/>
          <w:spacing w:val="101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z w:val="58"/>
          <w:szCs w:val="58"/>
        </w:rPr>
        <w:t>method</w:t>
      </w:r>
      <w:r>
        <w:rPr>
          <w:rFonts w:ascii="Times New Roman" w:eastAsia="Times New Roman" w:hAnsi="Times New Roman" w:cs="Times New Roman"/>
          <w:spacing w:val="28"/>
          <w:sz w:val="58"/>
          <w:szCs w:val="58"/>
        </w:rPr>
        <w:t>,</w:t>
      </w:r>
      <w:r>
        <w:rPr>
          <w:rFonts w:ascii="Times New Roman" w:eastAsia="Times New Roman" w:hAnsi="Times New Roman" w:cs="Times New Roman"/>
          <w:sz w:val="58"/>
          <w:szCs w:val="58"/>
        </w:rPr>
        <w:t>MOD</w:t>
      </w:r>
      <w:r>
        <w:rPr>
          <w:rFonts w:ascii="Times New Roman" w:eastAsia="Times New Roman" w:hAnsi="Times New Roman" w:cs="Times New Roman"/>
          <w:spacing w:val="28"/>
          <w:sz w:val="58"/>
          <w:szCs w:val="58"/>
        </w:rPr>
        <w:t>)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  <w:sectPr>
          <w:pgSz w:w="22489" w:h="31680"/>
          <w:pgMar w:top="968" w:right="1672" w:bottom="0" w:left="1691" w:header="0" w:footer="0" w:gutter="0"/>
          <w:cols w:num="1" w:space="708" w:equalWidth="0">
            <w:col w:w="19126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2489" w:h="31680"/>
          <w:pgMar w:top="968" w:right="1672" w:bottom="0" w:left="1691" w:header="0" w:footer="0" w:gutter="0"/>
          <w:pgNumType w:start="2"/>
          <w:cols w:num="1" w:space="708" w:equalWidth="0">
            <w:col w:w="19126" w:space="0"/>
          </w:cols>
          <w:titlePg w:val="0"/>
        </w:sectPr>
      </w:pPr>
    </w:p>
    <w:p>
      <w:pPr>
        <w:spacing w:before="114" w:line="190" w:lineRule="auto"/>
        <w:ind w:left="66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12"/>
          <w:sz w:val="51"/>
          <w:szCs w:val="51"/>
        </w:rPr>
        <w:t>2016-03-09发布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4" w:line="193" w:lineRule="auto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6"/>
          <w:sz w:val="51"/>
          <w:szCs w:val="51"/>
        </w:rPr>
        <w:t>2016-10-01</w:t>
      </w:r>
      <w:r>
        <w:rPr>
          <w:rFonts w:ascii="SimHei" w:eastAsia="SimHei" w:hAnsi="SimHei" w:cs="SimHei"/>
          <w:spacing w:val="-79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1"/>
          <w:szCs w:val="51"/>
        </w:rPr>
        <w:t>实施</w:t>
      </w:r>
    </w:p>
    <w:p>
      <w:pPr>
        <w:spacing w:line="193" w:lineRule="auto"/>
        <w:rPr>
          <w:rFonts w:ascii="SimHei" w:eastAsia="SimHei" w:hAnsi="SimHei" w:cs="SimHei"/>
          <w:sz w:val="51"/>
          <w:szCs w:val="51"/>
        </w:rPr>
        <w:sectPr>
          <w:type w:val="continuous"/>
          <w:pgSz w:w="22489" w:h="31680"/>
          <w:pgMar w:top="968" w:right="1672" w:bottom="0" w:left="1691" w:header="0" w:footer="0" w:gutter="0"/>
          <w:pgNumType w:start="3"/>
          <w:cols w:num="2" w:space="708" w:equalWidth="0">
            <w:col w:w="15230" w:space="100"/>
            <w:col w:w="3797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89" w:line="187" w:lineRule="auto"/>
        <w:ind w:left="370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7.85pt;height:28.3pt;margin-top:25.31pt;margin-left:707.28pt;position:absolute;z-index:251660288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SimHei" w:eastAsia="SimHei" w:hAnsi="SimHei" w:cs="SimHei"/>
                      <w:sz w:val="51"/>
                      <w:szCs w:val="51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4"/>
                      <w:sz w:val="51"/>
                      <w:szCs w:val="51"/>
                    </w:rPr>
                    <w:t>发</w:t>
                  </w:r>
                  <w:r>
                    <w:rPr>
                      <w:rFonts w:ascii="SimHei" w:eastAsia="SimHei" w:hAnsi="SimHei" w:cs="SimHei"/>
                      <w:spacing w:val="65"/>
                      <w:sz w:val="51"/>
                      <w:szCs w:val="5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4"/>
                      <w:sz w:val="51"/>
                      <w:szCs w:val="51"/>
                    </w:rPr>
                    <w:t>布</w:t>
                  </w:r>
                </w:p>
              </w:txbxContent>
            </v:textbox>
          </v:shape>
        </w:pict>
      </w:r>
      <w:r>
        <w:rPr>
          <w:b/>
          <w:bCs/>
          <w:spacing w:val="-38"/>
        </w:rPr>
        <w:t>中</w:t>
      </w:r>
      <w:r>
        <w:rPr>
          <w:spacing w:val="18"/>
        </w:rPr>
        <w:t xml:space="preserve">   </w:t>
      </w:r>
      <w:r>
        <w:rPr>
          <w:b/>
          <w:bCs/>
          <w:spacing w:val="-38"/>
        </w:rPr>
        <w:t>华</w:t>
      </w:r>
      <w:r>
        <w:rPr>
          <w:spacing w:val="34"/>
        </w:rPr>
        <w:t xml:space="preserve">   </w:t>
      </w:r>
      <w:r>
        <w:rPr>
          <w:b/>
          <w:bCs/>
          <w:spacing w:val="-38"/>
        </w:rPr>
        <w:t>人</w:t>
      </w:r>
      <w:r>
        <w:rPr>
          <w:spacing w:val="42"/>
        </w:rPr>
        <w:t xml:space="preserve">   </w:t>
      </w:r>
      <w:r>
        <w:rPr>
          <w:b/>
          <w:bCs/>
          <w:spacing w:val="-38"/>
        </w:rPr>
        <w:t>民</w:t>
      </w:r>
      <w:r>
        <w:rPr>
          <w:spacing w:val="30"/>
        </w:rPr>
        <w:t xml:space="preserve">   </w:t>
      </w:r>
      <w:r>
        <w:rPr>
          <w:b/>
          <w:bCs/>
          <w:spacing w:val="-38"/>
        </w:rPr>
        <w:t>共</w:t>
      </w:r>
      <w:r>
        <w:rPr>
          <w:spacing w:val="33"/>
        </w:rPr>
        <w:t xml:space="preserve">   </w:t>
      </w:r>
      <w:r>
        <w:rPr>
          <w:b/>
          <w:bCs/>
          <w:spacing w:val="-38"/>
        </w:rPr>
        <w:t>和</w:t>
      </w:r>
      <w:r>
        <w:rPr>
          <w:spacing w:val="41"/>
        </w:rPr>
        <w:t xml:space="preserve">   </w:t>
      </w:r>
      <w:r>
        <w:rPr>
          <w:b/>
          <w:bCs/>
          <w:spacing w:val="-38"/>
        </w:rPr>
        <w:t>国</w:t>
      </w:r>
    </w:p>
    <w:p>
      <w:pPr>
        <w:pStyle w:val="BodyText"/>
        <w:spacing w:before="39" w:line="187" w:lineRule="auto"/>
        <w:ind w:left="3733"/>
      </w:pPr>
      <w:r>
        <w:rPr>
          <w:b/>
          <w:bCs/>
          <w:spacing w:val="-18"/>
        </w:rPr>
        <w:t>国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家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质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量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监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督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检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验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检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疫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总</w:t>
      </w:r>
      <w:r>
        <w:rPr>
          <w:spacing w:val="-18"/>
        </w:rPr>
        <w:t xml:space="preserve"> </w:t>
      </w:r>
      <w:r>
        <w:rPr>
          <w:b/>
          <w:bCs/>
          <w:spacing w:val="-18"/>
        </w:rPr>
        <w:t>局</w:t>
      </w:r>
    </w:p>
    <w:p>
      <w:pPr>
        <w:spacing w:line="187" w:lineRule="auto"/>
        <w:sectPr>
          <w:type w:val="continuous"/>
          <w:pgSz w:w="22489" w:h="31680"/>
          <w:pgMar w:top="968" w:right="1672" w:bottom="0" w:left="1691" w:header="0" w:footer="0" w:gutter="0"/>
          <w:pgNumType w:start="4"/>
          <w:cols w:num="1" w:space="708" w:equalWidth="0">
            <w:col w:w="19126" w:space="0"/>
          </w:cols>
        </w:sectPr>
      </w:pPr>
    </w:p>
    <w:p>
      <w:pPr>
        <w:pStyle w:val="BodyText"/>
        <w:spacing w:before="79" w:line="225" w:lineRule="auto"/>
        <w:jc w:val="right"/>
        <w:rPr>
          <w:sz w:val="40"/>
          <w:szCs w:val="40"/>
        </w:rPr>
      </w:pPr>
      <w:r>
        <w:rPr>
          <w:b/>
          <w:bCs/>
          <w:spacing w:val="-7"/>
          <w:sz w:val="40"/>
          <w:szCs w:val="40"/>
        </w:rPr>
        <w:t>SN/T</w:t>
      </w:r>
      <w:r>
        <w:rPr>
          <w:spacing w:val="30"/>
          <w:sz w:val="40"/>
          <w:szCs w:val="40"/>
        </w:rPr>
        <w:t xml:space="preserve">  </w:t>
      </w:r>
      <w:r>
        <w:rPr>
          <w:b/>
          <w:bCs/>
          <w:spacing w:val="-7"/>
          <w:sz w:val="40"/>
          <w:szCs w:val="40"/>
        </w:rPr>
        <w:t>4435—2016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98" w:line="224" w:lineRule="auto"/>
        <w:ind w:left="7903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16"/>
          <w:sz w:val="61"/>
          <w:szCs w:val="61"/>
        </w:rPr>
        <w:t>前</w:t>
      </w:r>
      <w:r>
        <w:rPr>
          <w:rFonts w:ascii="SimHei" w:eastAsia="SimHei" w:hAnsi="SimHei" w:cs="SimHei"/>
          <w:spacing w:val="6"/>
          <w:sz w:val="61"/>
          <w:szCs w:val="61"/>
        </w:rPr>
        <w:t xml:space="preserve">    </w:t>
      </w:r>
      <w:r>
        <w:rPr>
          <w:rFonts w:ascii="SimHei" w:eastAsia="SimHei" w:hAnsi="SimHei" w:cs="SimHei"/>
          <w:b/>
          <w:bCs/>
          <w:spacing w:val="-16"/>
          <w:sz w:val="61"/>
          <w:szCs w:val="61"/>
        </w:rPr>
        <w:t>言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30" w:line="219" w:lineRule="auto"/>
        <w:ind w:left="854"/>
        <w:rPr>
          <w:sz w:val="40"/>
          <w:szCs w:val="40"/>
        </w:rPr>
      </w:pPr>
      <w:r>
        <w:rPr>
          <w:spacing w:val="7"/>
          <w:sz w:val="40"/>
          <w:szCs w:val="40"/>
        </w:rPr>
        <w:t>本标准按照</w:t>
      </w:r>
      <w:r>
        <w:rPr>
          <w:sz w:val="40"/>
          <w:szCs w:val="40"/>
        </w:rPr>
        <w:t>GB</w:t>
      </w:r>
      <w:r>
        <w:rPr>
          <w:spacing w:val="7"/>
          <w:sz w:val="40"/>
          <w:szCs w:val="40"/>
        </w:rPr>
        <w:t>/T1.1-2009</w:t>
      </w:r>
      <w:r>
        <w:rPr>
          <w:spacing w:val="52"/>
          <w:sz w:val="40"/>
          <w:szCs w:val="40"/>
        </w:rPr>
        <w:t xml:space="preserve">   </w:t>
      </w:r>
      <w:r>
        <w:rPr>
          <w:spacing w:val="7"/>
          <w:sz w:val="40"/>
          <w:szCs w:val="40"/>
        </w:rPr>
        <w:t>给出的规则起草。</w:t>
      </w:r>
    </w:p>
    <w:p>
      <w:pPr>
        <w:pStyle w:val="BodyText"/>
        <w:spacing w:before="151" w:line="219" w:lineRule="auto"/>
        <w:ind w:left="854"/>
        <w:rPr>
          <w:sz w:val="40"/>
          <w:szCs w:val="40"/>
        </w:rPr>
      </w:pPr>
      <w:r>
        <w:rPr>
          <w:spacing w:val="10"/>
          <w:sz w:val="40"/>
          <w:szCs w:val="40"/>
        </w:rPr>
        <w:t>本标准修改采用</w:t>
      </w:r>
      <w:r>
        <w:rPr>
          <w:sz w:val="40"/>
          <w:szCs w:val="40"/>
        </w:rPr>
        <w:t>ISO</w:t>
      </w:r>
      <w:r>
        <w:rPr>
          <w:spacing w:val="10"/>
          <w:sz w:val="40"/>
          <w:szCs w:val="40"/>
        </w:rPr>
        <w:t xml:space="preserve"> 9114:1997《原油</w:t>
      </w:r>
      <w:r>
        <w:rPr>
          <w:spacing w:val="190"/>
          <w:sz w:val="40"/>
          <w:szCs w:val="40"/>
        </w:rPr>
        <w:t xml:space="preserve"> </w:t>
      </w:r>
      <w:r>
        <w:rPr>
          <w:spacing w:val="10"/>
          <w:sz w:val="40"/>
          <w:szCs w:val="40"/>
        </w:rPr>
        <w:t>用氢化物反应测定水含量  现场法》</w:t>
      </w:r>
    </w:p>
    <w:p>
      <w:pPr>
        <w:pStyle w:val="BodyText"/>
        <w:spacing w:before="131" w:line="627" w:lineRule="exact"/>
        <w:ind w:right="59"/>
        <w:jc w:val="right"/>
        <w:rPr>
          <w:sz w:val="40"/>
          <w:szCs w:val="40"/>
        </w:rPr>
      </w:pPr>
      <w:r>
        <w:rPr>
          <w:spacing w:val="3"/>
          <w:position w:val="16"/>
          <w:sz w:val="40"/>
          <w:szCs w:val="40"/>
        </w:rPr>
        <w:t>本标准与</w:t>
      </w:r>
      <w:r>
        <w:rPr>
          <w:spacing w:val="-64"/>
          <w:position w:val="16"/>
          <w:sz w:val="40"/>
          <w:szCs w:val="40"/>
        </w:rPr>
        <w:t xml:space="preserve"> </w:t>
      </w:r>
      <w:r>
        <w:rPr>
          <w:position w:val="16"/>
          <w:sz w:val="40"/>
          <w:szCs w:val="40"/>
        </w:rPr>
        <w:t>ISO</w:t>
      </w:r>
      <w:r>
        <w:rPr>
          <w:spacing w:val="162"/>
          <w:position w:val="16"/>
          <w:sz w:val="40"/>
          <w:szCs w:val="40"/>
        </w:rPr>
        <w:t xml:space="preserve"> </w:t>
      </w:r>
      <w:r>
        <w:rPr>
          <w:spacing w:val="3"/>
          <w:position w:val="16"/>
          <w:sz w:val="40"/>
          <w:szCs w:val="40"/>
        </w:rPr>
        <w:t>9114:1997相比在结构上有部分调整，附录</w:t>
      </w:r>
      <w:r>
        <w:rPr>
          <w:spacing w:val="-111"/>
          <w:position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6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48"/>
          <w:position w:val="16"/>
          <w:sz w:val="40"/>
          <w:szCs w:val="40"/>
        </w:rPr>
        <w:t xml:space="preserve"> </w:t>
      </w:r>
      <w:r>
        <w:rPr>
          <w:spacing w:val="3"/>
          <w:position w:val="16"/>
          <w:sz w:val="40"/>
          <w:szCs w:val="40"/>
        </w:rPr>
        <w:t>中列出本标准与</w:t>
      </w:r>
      <w:r>
        <w:rPr>
          <w:spacing w:val="-96"/>
          <w:position w:val="16"/>
          <w:sz w:val="40"/>
          <w:szCs w:val="40"/>
        </w:rPr>
        <w:t xml:space="preserve"> </w:t>
      </w:r>
      <w:r>
        <w:rPr>
          <w:position w:val="16"/>
          <w:sz w:val="40"/>
          <w:szCs w:val="40"/>
        </w:rPr>
        <w:t>ISO</w:t>
      </w:r>
      <w:r>
        <w:rPr>
          <w:spacing w:val="172"/>
          <w:position w:val="16"/>
          <w:sz w:val="40"/>
          <w:szCs w:val="40"/>
        </w:rPr>
        <w:t xml:space="preserve"> </w:t>
      </w:r>
      <w:r>
        <w:rPr>
          <w:spacing w:val="3"/>
          <w:position w:val="16"/>
          <w:sz w:val="40"/>
          <w:szCs w:val="40"/>
        </w:rPr>
        <w:t>9114:1997</w:t>
      </w:r>
      <w:r>
        <w:rPr>
          <w:spacing w:val="-48"/>
          <w:position w:val="16"/>
          <w:sz w:val="40"/>
          <w:szCs w:val="40"/>
        </w:rPr>
        <w:t xml:space="preserve"> </w:t>
      </w:r>
      <w:r>
        <w:rPr>
          <w:spacing w:val="3"/>
          <w:position w:val="16"/>
          <w:sz w:val="40"/>
          <w:szCs w:val="40"/>
        </w:rPr>
        <w:t>的章</w:t>
      </w:r>
    </w:p>
    <w:p>
      <w:pPr>
        <w:pStyle w:val="BodyText"/>
        <w:spacing w:before="2" w:line="219" w:lineRule="auto"/>
        <w:ind w:left="52"/>
        <w:rPr>
          <w:sz w:val="40"/>
          <w:szCs w:val="40"/>
        </w:rPr>
      </w:pPr>
      <w:r>
        <w:rPr>
          <w:spacing w:val="2"/>
          <w:sz w:val="40"/>
          <w:szCs w:val="40"/>
        </w:rPr>
        <w:t>条编号对照一览表。</w:t>
      </w:r>
    </w:p>
    <w:p>
      <w:pPr>
        <w:pStyle w:val="BodyText"/>
        <w:spacing w:before="139" w:line="219" w:lineRule="auto"/>
        <w:ind w:left="854"/>
        <w:rPr>
          <w:sz w:val="40"/>
          <w:szCs w:val="40"/>
        </w:rPr>
      </w:pPr>
      <w:r>
        <w:rPr>
          <w:spacing w:val="-2"/>
          <w:sz w:val="40"/>
          <w:szCs w:val="40"/>
        </w:rPr>
        <w:t>本标准与</w:t>
      </w:r>
      <w:r>
        <w:rPr>
          <w:spacing w:val="-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ISO</w:t>
      </w:r>
      <w:r>
        <w:rPr>
          <w:spacing w:val="12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9114:1997</w:t>
      </w:r>
      <w:r>
        <w:rPr>
          <w:spacing w:val="-5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的主要</w:t>
      </w:r>
      <w:r>
        <w:rPr>
          <w:spacing w:val="-3"/>
          <w:sz w:val="40"/>
          <w:szCs w:val="40"/>
        </w:rPr>
        <w:t>差异如下：</w:t>
      </w:r>
    </w:p>
    <w:p>
      <w:pPr>
        <w:pStyle w:val="BodyText"/>
        <w:spacing w:before="171" w:line="219" w:lineRule="auto"/>
        <w:ind w:left="854"/>
        <w:rPr>
          <w:sz w:val="40"/>
          <w:szCs w:val="40"/>
        </w:rPr>
      </w:pPr>
      <w:r>
        <w:rPr>
          <w:spacing w:val="6"/>
          <w:sz w:val="40"/>
          <w:szCs w:val="40"/>
        </w:rPr>
        <w:t>——删除了与本标准技术性要求无关的内容；</w:t>
      </w:r>
    </w:p>
    <w:p>
      <w:pPr>
        <w:pStyle w:val="BodyText"/>
        <w:spacing w:before="92" w:line="219" w:lineRule="auto"/>
        <w:ind w:left="854"/>
        <w:rPr>
          <w:sz w:val="40"/>
          <w:szCs w:val="40"/>
        </w:rPr>
      </w:pPr>
      <w:r>
        <w:rPr>
          <w:spacing w:val="5"/>
          <w:sz w:val="40"/>
          <w:szCs w:val="40"/>
        </w:rPr>
        <w:t>——将装置示意图移动附录</w:t>
      </w:r>
      <w:r>
        <w:rPr>
          <w:spacing w:val="-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A </w:t>
      </w:r>
      <w:r>
        <w:rPr>
          <w:spacing w:val="5"/>
          <w:sz w:val="40"/>
          <w:szCs w:val="40"/>
        </w:rPr>
        <w:t>中。</w:t>
      </w:r>
    </w:p>
    <w:p>
      <w:pPr>
        <w:pStyle w:val="BodyText"/>
        <w:spacing w:before="161" w:line="219" w:lineRule="auto"/>
        <w:ind w:left="854"/>
        <w:rPr>
          <w:sz w:val="40"/>
          <w:szCs w:val="40"/>
        </w:rPr>
      </w:pPr>
      <w:r>
        <w:rPr>
          <w:spacing w:val="8"/>
          <w:sz w:val="40"/>
          <w:szCs w:val="40"/>
        </w:rPr>
        <w:t>本标准由国家认证认可监督管理委员会提出并归口。</w:t>
      </w:r>
    </w:p>
    <w:p>
      <w:pPr>
        <w:pStyle w:val="BodyText"/>
        <w:spacing w:before="132" w:line="219" w:lineRule="auto"/>
        <w:ind w:left="854"/>
        <w:rPr>
          <w:sz w:val="40"/>
          <w:szCs w:val="40"/>
        </w:rPr>
      </w:pPr>
      <w:r>
        <w:rPr>
          <w:spacing w:val="23"/>
          <w:sz w:val="40"/>
          <w:szCs w:val="40"/>
        </w:rPr>
        <w:t>本标准起草单位：中华人民共和国宁波出入境检验检疫局、中华人民</w:t>
      </w:r>
      <w:r>
        <w:rPr>
          <w:spacing w:val="22"/>
          <w:sz w:val="40"/>
          <w:szCs w:val="40"/>
        </w:rPr>
        <w:t>共和国上海出入境检验检</w:t>
      </w:r>
    </w:p>
    <w:p>
      <w:pPr>
        <w:pStyle w:val="BodyText"/>
        <w:spacing w:before="120" w:line="220" w:lineRule="auto"/>
        <w:rPr>
          <w:sz w:val="40"/>
          <w:szCs w:val="40"/>
        </w:rPr>
      </w:pPr>
      <w:r>
        <w:rPr>
          <w:b/>
          <w:bCs/>
          <w:spacing w:val="-6"/>
          <w:sz w:val="40"/>
          <w:szCs w:val="40"/>
        </w:rPr>
        <w:t>疫局。</w:t>
      </w:r>
    </w:p>
    <w:p>
      <w:pPr>
        <w:pStyle w:val="BodyText"/>
        <w:spacing w:before="161" w:line="219" w:lineRule="auto"/>
        <w:ind w:left="854"/>
        <w:rPr>
          <w:sz w:val="40"/>
          <w:szCs w:val="40"/>
        </w:rPr>
      </w:pPr>
      <w:r>
        <w:rPr>
          <w:spacing w:val="-28"/>
          <w:sz w:val="40"/>
          <w:szCs w:val="40"/>
        </w:rPr>
        <w:t>本标准主要起草人：罗川、邬蓓蕾、封伟名、林振兴、徐善浩、王群</w:t>
      </w:r>
      <w:r>
        <w:rPr>
          <w:spacing w:val="-29"/>
          <w:sz w:val="40"/>
          <w:szCs w:val="40"/>
        </w:rPr>
        <w:t>威。</w:t>
      </w:r>
    </w:p>
    <w:p>
      <w:pPr>
        <w:spacing w:line="219" w:lineRule="auto"/>
        <w:rPr>
          <w:sz w:val="40"/>
          <w:szCs w:val="40"/>
        </w:rPr>
        <w:sectPr>
          <w:footerReference w:type="default" r:id="rId7"/>
          <w:pgSz w:w="22489" w:h="31680"/>
          <w:pgMar w:top="1838" w:right="2087" w:bottom="2166" w:left="2117" w:header="0" w:footer="1810" w:gutter="0"/>
          <w:pgNumType w:start="5"/>
          <w:cols w:space="708"/>
        </w:sectPr>
      </w:pPr>
    </w:p>
    <w:p>
      <w:pPr>
        <w:pStyle w:val="BodyText"/>
        <w:spacing w:before="77" w:line="225" w:lineRule="auto"/>
        <w:ind w:right="7"/>
        <w:jc w:val="right"/>
        <w:rPr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SN/T</w:t>
      </w:r>
      <w:r>
        <w:rPr>
          <w:spacing w:val="158"/>
          <w:sz w:val="39"/>
          <w:szCs w:val="39"/>
        </w:rPr>
        <w:t xml:space="preserve"> </w:t>
      </w:r>
      <w:r>
        <w:rPr>
          <w:b/>
          <w:bCs/>
          <w:spacing w:val="-6"/>
          <w:sz w:val="39"/>
          <w:szCs w:val="39"/>
        </w:rPr>
        <w:t>4435—2016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78"/>
        <w:ind w:left="6101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5"/>
          <w:sz w:val="55"/>
          <w:szCs w:val="55"/>
        </w:rPr>
        <w:t>原油中水含量的测定</w:t>
      </w:r>
    </w:p>
    <w:p>
      <w:pPr>
        <w:spacing w:before="2" w:line="224" w:lineRule="auto"/>
        <w:ind w:left="6991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3"/>
          <w:sz w:val="55"/>
          <w:szCs w:val="55"/>
        </w:rPr>
        <w:t>氢化物反应法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27" w:line="224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0"/>
          <w:sz w:val="39"/>
          <w:szCs w:val="39"/>
        </w:rPr>
        <w:t>1</w:t>
      </w:r>
      <w:r>
        <w:rPr>
          <w:rFonts w:ascii="SimHei" w:eastAsia="SimHei" w:hAnsi="SimHei" w:cs="SimHei"/>
          <w:spacing w:val="4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39"/>
          <w:szCs w:val="39"/>
        </w:rPr>
        <w:t>范围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11"/>
        <w:rPr>
          <w:sz w:val="39"/>
          <w:szCs w:val="39"/>
        </w:rPr>
      </w:pPr>
      <w:r>
        <w:rPr>
          <w:spacing w:val="3"/>
          <w:sz w:val="39"/>
          <w:szCs w:val="39"/>
        </w:rPr>
        <w:t>本标准规定了采用氢化物反应法测定原油中水含量的方法。</w:t>
      </w:r>
    </w:p>
    <w:p>
      <w:pPr>
        <w:pStyle w:val="BodyText"/>
        <w:spacing w:before="75" w:line="219" w:lineRule="auto"/>
        <w:ind w:left="811"/>
        <w:rPr>
          <w:sz w:val="39"/>
          <w:szCs w:val="39"/>
        </w:rPr>
      </w:pPr>
      <w:r>
        <w:rPr>
          <w:spacing w:val="8"/>
          <w:sz w:val="39"/>
          <w:szCs w:val="39"/>
        </w:rPr>
        <w:t>本标准适用于原油中水含量的测定，检出范围(体积分数)为0.05%～</w:t>
      </w:r>
      <w:r>
        <w:rPr>
          <w:spacing w:val="7"/>
          <w:sz w:val="39"/>
          <w:szCs w:val="39"/>
        </w:rPr>
        <w:t>2.00%。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27" w:line="222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z w:val="39"/>
          <w:szCs w:val="39"/>
        </w:rPr>
        <w:t>2</w:t>
      </w:r>
      <w:r>
        <w:rPr>
          <w:rFonts w:ascii="SimHei" w:eastAsia="SimHei" w:hAnsi="SimHei" w:cs="SimHei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z w:val="39"/>
          <w:szCs w:val="39"/>
        </w:rPr>
        <w:t>规范性引用文件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27" w:line="239" w:lineRule="auto"/>
        <w:ind w:firstLine="811"/>
        <w:rPr>
          <w:sz w:val="39"/>
          <w:szCs w:val="39"/>
        </w:rPr>
      </w:pPr>
      <w:r>
        <w:rPr>
          <w:spacing w:val="6"/>
          <w:sz w:val="39"/>
          <w:szCs w:val="39"/>
        </w:rPr>
        <w:t>下列文件对于本文件的应用是必不可少的。凡是注日期的引用文件，仅注日期的版本适用于本文</w:t>
      </w:r>
      <w:r>
        <w:rPr>
          <w:spacing w:val="1"/>
          <w:sz w:val="39"/>
          <w:szCs w:val="39"/>
        </w:rPr>
        <w:t xml:space="preserve"> </w:t>
      </w:r>
      <w:r>
        <w:rPr>
          <w:sz w:val="39"/>
          <w:szCs w:val="39"/>
        </w:rPr>
        <w:t>件。凡是不注日期的引用文件，其最新版本(包括所有的修改单)适用于本文</w:t>
      </w:r>
      <w:r>
        <w:rPr>
          <w:spacing w:val="-1"/>
          <w:sz w:val="39"/>
          <w:szCs w:val="39"/>
        </w:rPr>
        <w:t>件。</w:t>
      </w:r>
    </w:p>
    <w:p>
      <w:pPr>
        <w:pStyle w:val="BodyText"/>
        <w:spacing w:before="134" w:line="215" w:lineRule="auto"/>
        <w:ind w:left="811"/>
        <w:rPr>
          <w:sz w:val="39"/>
          <w:szCs w:val="39"/>
        </w:rPr>
      </w:pPr>
      <w:r>
        <w:rPr>
          <w:spacing w:val="-1"/>
          <w:sz w:val="39"/>
          <w:szCs w:val="39"/>
        </w:rPr>
        <w:t>GB/T4756</w:t>
      </w:r>
      <w:r>
        <w:rPr>
          <w:spacing w:val="61"/>
          <w:sz w:val="39"/>
          <w:szCs w:val="39"/>
        </w:rPr>
        <w:t xml:space="preserve">   </w:t>
      </w:r>
      <w:r>
        <w:rPr>
          <w:spacing w:val="-1"/>
          <w:sz w:val="39"/>
          <w:szCs w:val="39"/>
        </w:rPr>
        <w:t>石油液体手工取样法(eqv</w:t>
      </w:r>
      <w:r>
        <w:rPr>
          <w:spacing w:val="151"/>
          <w:sz w:val="39"/>
          <w:szCs w:val="39"/>
        </w:rPr>
        <w:t xml:space="preserve"> </w:t>
      </w:r>
      <w:r>
        <w:rPr>
          <w:spacing w:val="-1"/>
          <w:sz w:val="39"/>
          <w:szCs w:val="39"/>
        </w:rPr>
        <w:t>IS()3170:1988)</w:t>
      </w:r>
    </w:p>
    <w:p>
      <w:pPr>
        <w:pStyle w:val="BodyText"/>
        <w:spacing w:before="80" w:line="656" w:lineRule="exact"/>
        <w:ind w:right="49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position w:val="20"/>
          <w:sz w:val="39"/>
          <w:szCs w:val="39"/>
        </w:rPr>
        <w:t>ISO</w:t>
      </w:r>
      <w:r>
        <w:rPr>
          <w:spacing w:val="146"/>
          <w:position w:val="20"/>
          <w:sz w:val="39"/>
          <w:szCs w:val="39"/>
        </w:rPr>
        <w:t xml:space="preserve"> </w:t>
      </w:r>
      <w:r>
        <w:rPr>
          <w:spacing w:val="11"/>
          <w:position w:val="20"/>
          <w:sz w:val="39"/>
          <w:szCs w:val="39"/>
        </w:rPr>
        <w:t>3171:1988  液体石油产品</w:t>
      </w:r>
      <w:r>
        <w:rPr>
          <w:spacing w:val="59"/>
          <w:position w:val="20"/>
          <w:sz w:val="39"/>
          <w:szCs w:val="39"/>
        </w:rPr>
        <w:t xml:space="preserve">  </w:t>
      </w:r>
      <w:r>
        <w:rPr>
          <w:spacing w:val="11"/>
          <w:position w:val="20"/>
          <w:sz w:val="39"/>
          <w:szCs w:val="39"/>
        </w:rPr>
        <w:t>自动管道取样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position w:val="20"/>
          <w:sz w:val="39"/>
          <w:szCs w:val="39"/>
        </w:rPr>
        <w:t>Petroleum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 xml:space="preserve">    </w:t>
      </w:r>
      <w:r>
        <w:rPr>
          <w:rFonts w:ascii="Times New Roman" w:eastAsia="Times New Roman" w:hAnsi="Times New Roman" w:cs="Times New Roman"/>
          <w:position w:val="20"/>
          <w:sz w:val="39"/>
          <w:szCs w:val="39"/>
        </w:rPr>
        <w:t>liquids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>—</w:t>
      </w:r>
      <w:r>
        <w:rPr>
          <w:rFonts w:ascii="Times New Roman" w:eastAsia="Times New Roman" w:hAnsi="Times New Roman" w:cs="Times New Roman"/>
          <w:position w:val="20"/>
          <w:sz w:val="39"/>
          <w:szCs w:val="39"/>
        </w:rPr>
        <w:t>Automatic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position w:val="20"/>
          <w:sz w:val="39"/>
          <w:szCs w:val="39"/>
        </w:rPr>
        <w:t>pipeline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 xml:space="preserve">    </w:t>
      </w:r>
      <w:r>
        <w:rPr>
          <w:rFonts w:ascii="Times New Roman" w:eastAsia="Times New Roman" w:hAnsi="Times New Roman" w:cs="Times New Roman"/>
          <w:position w:val="20"/>
          <w:sz w:val="39"/>
          <w:szCs w:val="39"/>
        </w:rPr>
        <w:t>sam</w:t>
      </w:r>
      <w:r>
        <w:rPr>
          <w:rFonts w:ascii="Times New Roman" w:eastAsia="Times New Roman" w:hAnsi="Times New Roman" w:cs="Times New Roman"/>
          <w:spacing w:val="11"/>
          <w:position w:val="20"/>
          <w:sz w:val="39"/>
          <w:szCs w:val="39"/>
        </w:rPr>
        <w:t>-</w:t>
      </w:r>
    </w:p>
    <w:p>
      <w:pPr>
        <w:spacing w:before="1" w:line="192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pling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)</w:t>
      </w:r>
    </w:p>
    <w:p>
      <w:pPr>
        <w:pStyle w:val="BodyText"/>
        <w:spacing w:before="188" w:line="233" w:lineRule="auto"/>
        <w:ind w:right="13" w:firstLine="811"/>
        <w:rPr>
          <w:rFonts w:ascii="Times New Roman" w:eastAsia="Times New Roman" w:hAnsi="Times New Roman" w:cs="Times New Roman"/>
          <w:sz w:val="39"/>
          <w:szCs w:val="39"/>
        </w:rPr>
      </w:pPr>
      <w:r>
        <w:rPr>
          <w:sz w:val="39"/>
          <w:szCs w:val="39"/>
        </w:rPr>
        <w:t>ISO</w:t>
      </w:r>
      <w:r>
        <w:rPr>
          <w:spacing w:val="109"/>
          <w:sz w:val="39"/>
          <w:szCs w:val="39"/>
        </w:rPr>
        <w:t xml:space="preserve"> </w:t>
      </w:r>
      <w:r>
        <w:rPr>
          <w:spacing w:val="8"/>
          <w:sz w:val="39"/>
          <w:szCs w:val="39"/>
        </w:rPr>
        <w:t>3733:1976</w:t>
      </w:r>
      <w:r>
        <w:rPr>
          <w:spacing w:val="176"/>
          <w:sz w:val="39"/>
          <w:szCs w:val="39"/>
        </w:rPr>
        <w:t xml:space="preserve"> </w:t>
      </w:r>
      <w:r>
        <w:rPr>
          <w:spacing w:val="8"/>
          <w:sz w:val="39"/>
          <w:szCs w:val="39"/>
        </w:rPr>
        <w:t xml:space="preserve">石油产品和沥青材料  </w:t>
      </w:r>
      <w:r>
        <w:rPr>
          <w:spacing w:val="7"/>
          <w:sz w:val="39"/>
          <w:szCs w:val="39"/>
        </w:rPr>
        <w:t>测定水分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sz w:val="39"/>
          <w:szCs w:val="39"/>
        </w:rPr>
        <w:t>Petroleun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products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bituminous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materials</w:t>
      </w:r>
      <w:r>
        <w:rPr>
          <w:spacing w:val="7"/>
          <w:sz w:val="39"/>
          <w:szCs w:val="39"/>
        </w:rPr>
        <w:t>一</w:t>
      </w:r>
      <w:r>
        <w:rPr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Determination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sz w:val="39"/>
          <w:szCs w:val="39"/>
        </w:rPr>
        <w:t>of</w:t>
      </w:r>
      <w:r>
        <w:rPr>
          <w:rFonts w:ascii="Times New Roman" w:eastAsia="Times New Roman" w:hAnsi="Times New Roman" w:cs="Times New Roman"/>
          <w:spacing w:val="3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water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—</w:t>
      </w:r>
      <w:r>
        <w:rPr>
          <w:rFonts w:ascii="Times New Roman" w:eastAsia="Times New Roman" w:hAnsi="Times New Roman" w:cs="Times New Roman"/>
          <w:sz w:val="39"/>
          <w:szCs w:val="39"/>
        </w:rPr>
        <w:t>Distillation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sz w:val="39"/>
          <w:szCs w:val="39"/>
        </w:rPr>
        <w:t>method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)</w:t>
      </w:r>
    </w:p>
    <w:p>
      <w:pPr>
        <w:pStyle w:val="BodyText"/>
        <w:spacing w:before="225" w:line="598" w:lineRule="exact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position w:val="15"/>
          <w:sz w:val="39"/>
          <w:szCs w:val="39"/>
        </w:rPr>
        <w:t>ISO</w:t>
      </w:r>
      <w:r>
        <w:rPr>
          <w:spacing w:val="114"/>
          <w:position w:val="15"/>
          <w:sz w:val="39"/>
          <w:szCs w:val="39"/>
        </w:rPr>
        <w:t xml:space="preserve"> </w:t>
      </w:r>
      <w:r>
        <w:rPr>
          <w:spacing w:val="12"/>
          <w:position w:val="15"/>
          <w:sz w:val="39"/>
          <w:szCs w:val="39"/>
        </w:rPr>
        <w:t>3734:1997</w:t>
      </w:r>
      <w:r>
        <w:rPr>
          <w:spacing w:val="173"/>
          <w:position w:val="15"/>
          <w:sz w:val="39"/>
          <w:szCs w:val="39"/>
        </w:rPr>
        <w:t xml:space="preserve"> </w:t>
      </w:r>
      <w:r>
        <w:rPr>
          <w:spacing w:val="12"/>
          <w:position w:val="15"/>
          <w:sz w:val="39"/>
          <w:szCs w:val="39"/>
        </w:rPr>
        <w:t>石油产品  测定燃料油中的水分和沉淀物  离心法</w:t>
      </w:r>
      <w:r>
        <w:rPr>
          <w:rFonts w:ascii="Times New Roman" w:eastAsia="Times New Roman" w:hAnsi="Times New Roman" w:cs="Times New Roman"/>
          <w:spacing w:val="12"/>
          <w:position w:val="15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position w:val="15"/>
          <w:sz w:val="39"/>
          <w:szCs w:val="39"/>
        </w:rPr>
        <w:t>Petroleum</w:t>
      </w:r>
      <w:r>
        <w:rPr>
          <w:rFonts w:ascii="Times New Roman" w:eastAsia="Times New Roman" w:hAnsi="Times New Roman" w:cs="Times New Roman"/>
          <w:spacing w:val="12"/>
          <w:position w:val="15"/>
          <w:sz w:val="39"/>
          <w:szCs w:val="39"/>
        </w:rPr>
        <w:t xml:space="preserve">     </w:t>
      </w:r>
      <w:r>
        <w:rPr>
          <w:rFonts w:ascii="Times New Roman" w:eastAsia="Times New Roman" w:hAnsi="Times New Roman" w:cs="Times New Roman"/>
          <w:position w:val="15"/>
          <w:sz w:val="39"/>
          <w:szCs w:val="39"/>
        </w:rPr>
        <w:t>products</w:t>
      </w:r>
      <w:r>
        <w:rPr>
          <w:rFonts w:ascii="Times New Roman" w:eastAsia="Times New Roman" w:hAnsi="Times New Roman" w:cs="Times New Roman"/>
          <w:spacing w:val="12"/>
          <w:position w:val="15"/>
          <w:sz w:val="39"/>
          <w:szCs w:val="39"/>
        </w:rPr>
        <w:t>—</w:t>
      </w:r>
      <w:r>
        <w:rPr>
          <w:rFonts w:ascii="Times New Roman" w:eastAsia="Times New Roman" w:hAnsi="Times New Roman" w:cs="Times New Roman"/>
          <w:position w:val="15"/>
          <w:sz w:val="39"/>
          <w:szCs w:val="39"/>
        </w:rPr>
        <w:t>De</w:t>
      </w:r>
      <w:r>
        <w:rPr>
          <w:rFonts w:ascii="Times New Roman" w:eastAsia="Times New Roman" w:hAnsi="Times New Roman" w:cs="Times New Roman"/>
          <w:spacing w:val="12"/>
          <w:position w:val="15"/>
          <w:sz w:val="39"/>
          <w:szCs w:val="39"/>
        </w:rPr>
        <w:t>-</w:t>
      </w:r>
    </w:p>
    <w:p>
      <w:pPr>
        <w:spacing w:before="1" w:line="192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termination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of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water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sz w:val="39"/>
          <w:szCs w:val="39"/>
        </w:rPr>
        <w:t>sediment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21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residual</w:t>
      </w:r>
      <w:r>
        <w:rPr>
          <w:rFonts w:ascii="Times New Roman" w:eastAsia="Times New Roman" w:hAnsi="Times New Roman" w:cs="Times New Roman"/>
          <w:spacing w:val="2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fuel</w:t>
      </w:r>
      <w:r>
        <w:rPr>
          <w:rFonts w:ascii="Times New Roman" w:eastAsia="Times New Roman" w:hAnsi="Times New Roman" w:cs="Times New Roman"/>
          <w:spacing w:val="2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oils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—</w:t>
      </w:r>
      <w:r>
        <w:rPr>
          <w:rFonts w:ascii="Times New Roman" w:eastAsia="Times New Roman" w:hAnsi="Times New Roman" w:cs="Times New Roman"/>
          <w:sz w:val="39"/>
          <w:szCs w:val="39"/>
        </w:rPr>
        <w:t>Centrifuge</w:t>
      </w:r>
      <w:r>
        <w:rPr>
          <w:rFonts w:ascii="Times New Roman" w:eastAsia="Times New Roman" w:hAnsi="Times New Roman" w:cs="Times New Roman"/>
          <w:spacing w:val="17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method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)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27" w:line="221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6"/>
          <w:sz w:val="39"/>
          <w:szCs w:val="39"/>
        </w:rPr>
        <w:t>3</w:t>
      </w:r>
      <w:r>
        <w:rPr>
          <w:rFonts w:ascii="SimHei" w:eastAsia="SimHei" w:hAnsi="SimHei" w:cs="SimHei"/>
          <w:spacing w:val="19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9"/>
          <w:szCs w:val="39"/>
        </w:rPr>
        <w:t>方法提要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7" w:line="234" w:lineRule="auto"/>
        <w:ind w:right="54" w:firstLine="811"/>
        <w:rPr>
          <w:sz w:val="39"/>
          <w:szCs w:val="39"/>
        </w:rPr>
      </w:pPr>
      <w:r>
        <w:rPr>
          <w:spacing w:val="5"/>
          <w:sz w:val="39"/>
          <w:szCs w:val="39"/>
        </w:rPr>
        <w:t>将样品混合均匀后，取适量样品到反应烧瓶中，并加入氢化钙，样品</w:t>
      </w:r>
      <w:r>
        <w:rPr>
          <w:spacing w:val="4"/>
          <w:sz w:val="39"/>
          <w:szCs w:val="39"/>
        </w:rPr>
        <w:t>中的水分与氢化钙产生以下</w:t>
      </w:r>
      <w:r>
        <w:rPr>
          <w:sz w:val="39"/>
          <w:szCs w:val="39"/>
        </w:rPr>
        <w:t xml:space="preserve"> </w:t>
      </w:r>
      <w:r>
        <w:rPr>
          <w:spacing w:val="-9"/>
          <w:sz w:val="39"/>
          <w:szCs w:val="39"/>
        </w:rPr>
        <w:t>反应：</w:t>
      </w:r>
    </w:p>
    <w:p>
      <w:pPr>
        <w:spacing w:before="163" w:line="192" w:lineRule="auto"/>
        <w:ind w:left="811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CaH₂+2H₂O</w:t>
      </w:r>
      <w:r>
        <w:rPr>
          <w:rFonts w:ascii="Times New Roman" w:eastAsia="Times New Roman" w:hAnsi="Times New Roman" w:cs="Times New Roman"/>
          <w:spacing w:val="11"/>
          <w:sz w:val="39"/>
          <w:szCs w:val="39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→Ca(OH)₂+2H₂↑</w:t>
      </w:r>
    </w:p>
    <w:p>
      <w:pPr>
        <w:pStyle w:val="BodyText"/>
        <w:spacing w:before="190" w:line="220" w:lineRule="auto"/>
        <w:ind w:left="811"/>
        <w:rPr>
          <w:sz w:val="39"/>
          <w:szCs w:val="39"/>
        </w:rPr>
      </w:pPr>
      <w:r>
        <w:rPr>
          <w:spacing w:val="-5"/>
          <w:sz w:val="39"/>
          <w:szCs w:val="39"/>
        </w:rPr>
        <w:t>通过测量释放出来的氢气体积，可以计算出样品中的水含量。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5"/>
        <w:rPr>
          <w:sz w:val="39"/>
          <w:szCs w:val="39"/>
        </w:rPr>
      </w:pPr>
      <w:r>
        <w:rPr>
          <w:b/>
          <w:bCs/>
          <w:spacing w:val="-4"/>
          <w:sz w:val="39"/>
          <w:szCs w:val="39"/>
        </w:rPr>
        <w:t>4</w:t>
      </w:r>
      <w:r>
        <w:rPr>
          <w:spacing w:val="183"/>
          <w:sz w:val="39"/>
          <w:szCs w:val="39"/>
        </w:rPr>
        <w:t xml:space="preserve"> </w:t>
      </w:r>
      <w:r>
        <w:rPr>
          <w:b/>
          <w:bCs/>
          <w:spacing w:val="-4"/>
          <w:sz w:val="39"/>
          <w:szCs w:val="39"/>
        </w:rPr>
        <w:t>试剂和材料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11"/>
        <w:rPr>
          <w:sz w:val="39"/>
          <w:szCs w:val="39"/>
        </w:rPr>
      </w:pPr>
      <w:r>
        <w:rPr>
          <w:spacing w:val="-11"/>
          <w:sz w:val="39"/>
          <w:szCs w:val="39"/>
        </w:rPr>
        <w:t>除另有规定外，所用试剂均为分析纯。</w:t>
      </w:r>
    </w:p>
    <w:p>
      <w:pPr>
        <w:pStyle w:val="BodyText"/>
        <w:spacing w:before="80" w:line="213" w:lineRule="auto"/>
        <w:rPr>
          <w:sz w:val="39"/>
          <w:szCs w:val="39"/>
        </w:rPr>
      </w:pPr>
      <w:r>
        <w:rPr>
          <w:spacing w:val="-6"/>
          <w:sz w:val="39"/>
          <w:szCs w:val="39"/>
        </w:rPr>
        <w:t>4.1  胶囊：含有0.6</w:t>
      </w:r>
      <w:r>
        <w:rPr>
          <w:spacing w:val="-11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9"/>
          <w:szCs w:val="39"/>
        </w:rPr>
        <w:t>g</w:t>
      </w:r>
      <w:r>
        <w:rPr>
          <w:spacing w:val="-6"/>
          <w:sz w:val="39"/>
          <w:szCs w:val="39"/>
        </w:rPr>
        <w:t>～</w:t>
      </w:r>
      <w:r>
        <w:rPr>
          <w:rFonts w:ascii="Times New Roman" w:eastAsia="Times New Roman" w:hAnsi="Times New Roman" w:cs="Times New Roman"/>
          <w:spacing w:val="-6"/>
          <w:sz w:val="39"/>
          <w:szCs w:val="39"/>
        </w:rPr>
        <w:t xml:space="preserve">0.7g   </w:t>
      </w:r>
      <w:r>
        <w:rPr>
          <w:spacing w:val="-6"/>
          <w:sz w:val="39"/>
          <w:szCs w:val="39"/>
        </w:rPr>
        <w:t>氢化钙粉末。</w:t>
      </w:r>
    </w:p>
    <w:p>
      <w:pPr>
        <w:pStyle w:val="BodyText"/>
        <w:spacing w:before="162" w:line="220" w:lineRule="auto"/>
        <w:rPr>
          <w:sz w:val="39"/>
          <w:szCs w:val="39"/>
        </w:rPr>
      </w:pPr>
      <w:r>
        <w:rPr>
          <w:spacing w:val="5"/>
          <w:sz w:val="39"/>
          <w:szCs w:val="39"/>
        </w:rPr>
        <w:t>4.2</w:t>
      </w:r>
      <w:r>
        <w:rPr>
          <w:spacing w:val="151"/>
          <w:sz w:val="39"/>
          <w:szCs w:val="39"/>
        </w:rPr>
        <w:t xml:space="preserve"> </w:t>
      </w:r>
      <w:r>
        <w:rPr>
          <w:spacing w:val="5"/>
          <w:sz w:val="39"/>
          <w:szCs w:val="39"/>
        </w:rPr>
        <w:t>无轻芳烃的矿物油(药用型):作为平衡液体用</w:t>
      </w:r>
      <w:r>
        <w:rPr>
          <w:spacing w:val="4"/>
          <w:sz w:val="39"/>
          <w:szCs w:val="39"/>
        </w:rPr>
        <w:t>于气体测量管和储液罐中。</w:t>
      </w:r>
    </w:p>
    <w:p>
      <w:pPr>
        <w:pStyle w:val="BodyText"/>
        <w:spacing w:before="92" w:line="219" w:lineRule="auto"/>
        <w:rPr>
          <w:sz w:val="39"/>
          <w:szCs w:val="39"/>
        </w:rPr>
        <w:sectPr>
          <w:footerReference w:type="default" r:id="rId8"/>
          <w:pgSz w:w="22489" w:h="31680"/>
          <w:pgMar w:top="2348" w:right="2520" w:bottom="2679" w:left="2522" w:header="0" w:footer="2417" w:gutter="0"/>
          <w:pgNumType w:start="6"/>
          <w:cols w:space="708"/>
        </w:sectPr>
      </w:pPr>
      <w:r>
        <w:rPr>
          <w:spacing w:val="-10"/>
          <w:sz w:val="39"/>
          <w:szCs w:val="39"/>
        </w:rPr>
        <w:t>4.3  表面活性剂：二辛基磺酸钠。</w:t>
      </w:r>
    </w:p>
    <w:p>
      <w:pPr>
        <w:pStyle w:val="BodyText"/>
        <w:spacing w:before="134" w:line="220" w:lineRule="auto"/>
        <w:rPr>
          <w:sz w:val="39"/>
          <w:szCs w:val="39"/>
        </w:rPr>
      </w:pPr>
      <w:r>
        <w:rPr>
          <w:spacing w:val="-16"/>
          <w:sz w:val="39"/>
          <w:szCs w:val="39"/>
        </w:rPr>
        <w:t>4.4  航煤：澄清透明。</w:t>
      </w:r>
    </w:p>
    <w:p>
      <w:pPr>
        <w:pStyle w:val="BodyText"/>
        <w:spacing w:before="104" w:line="221" w:lineRule="auto"/>
        <w:rPr>
          <w:sz w:val="39"/>
          <w:szCs w:val="39"/>
        </w:rPr>
      </w:pPr>
      <w:r>
        <w:rPr>
          <w:spacing w:val="-9"/>
          <w:sz w:val="39"/>
          <w:szCs w:val="39"/>
        </w:rPr>
        <w:t>4.5</w:t>
      </w:r>
      <w:r>
        <w:rPr>
          <w:spacing w:val="47"/>
          <w:sz w:val="39"/>
          <w:szCs w:val="39"/>
        </w:rPr>
        <w:t xml:space="preserve"> </w:t>
      </w:r>
      <w:r>
        <w:rPr>
          <w:spacing w:val="-9"/>
          <w:sz w:val="39"/>
          <w:szCs w:val="39"/>
        </w:rPr>
        <w:t>丙酮。</w:t>
      </w:r>
    </w:p>
    <w:p>
      <w:pPr>
        <w:pStyle w:val="BodyText"/>
        <w:spacing w:before="109" w:line="220" w:lineRule="auto"/>
        <w:rPr>
          <w:sz w:val="39"/>
          <w:szCs w:val="39"/>
        </w:rPr>
      </w:pPr>
      <w:r>
        <w:rPr>
          <w:spacing w:val="-6"/>
          <w:sz w:val="39"/>
          <w:szCs w:val="39"/>
        </w:rPr>
        <w:t>4.6</w:t>
      </w:r>
      <w:r>
        <w:rPr>
          <w:spacing w:val="173"/>
          <w:sz w:val="39"/>
          <w:szCs w:val="39"/>
        </w:rPr>
        <w:t xml:space="preserve"> </w:t>
      </w:r>
      <w:r>
        <w:rPr>
          <w:spacing w:val="-6"/>
          <w:sz w:val="39"/>
          <w:szCs w:val="39"/>
        </w:rPr>
        <w:t>正庚烷。</w:t>
      </w:r>
    </w:p>
    <w:p>
      <w:pPr>
        <w:pStyle w:val="BodyText"/>
        <w:spacing w:before="131" w:line="220" w:lineRule="auto"/>
        <w:rPr>
          <w:sz w:val="39"/>
          <w:szCs w:val="39"/>
        </w:rPr>
      </w:pPr>
      <w:r>
        <w:rPr>
          <w:spacing w:val="-7"/>
          <w:sz w:val="39"/>
          <w:szCs w:val="39"/>
        </w:rPr>
        <w:t>4.7</w:t>
      </w:r>
      <w:r>
        <w:rPr>
          <w:spacing w:val="170"/>
          <w:sz w:val="39"/>
          <w:szCs w:val="39"/>
        </w:rPr>
        <w:t xml:space="preserve"> </w:t>
      </w:r>
      <w:r>
        <w:rPr>
          <w:spacing w:val="-7"/>
          <w:sz w:val="39"/>
          <w:szCs w:val="39"/>
        </w:rPr>
        <w:t>无水硅胶。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28" w:line="220" w:lineRule="auto"/>
        <w:ind w:left="5"/>
        <w:rPr>
          <w:sz w:val="39"/>
          <w:szCs w:val="39"/>
        </w:rPr>
      </w:pPr>
      <w:r>
        <w:rPr>
          <w:b/>
          <w:bCs/>
          <w:spacing w:val="-10"/>
          <w:sz w:val="39"/>
          <w:szCs w:val="39"/>
        </w:rPr>
        <w:t>5</w:t>
      </w:r>
      <w:r>
        <w:rPr>
          <w:spacing w:val="37"/>
          <w:sz w:val="39"/>
          <w:szCs w:val="39"/>
        </w:rPr>
        <w:t xml:space="preserve">  </w:t>
      </w:r>
      <w:r>
        <w:rPr>
          <w:b/>
          <w:bCs/>
          <w:spacing w:val="-10"/>
          <w:sz w:val="39"/>
          <w:szCs w:val="39"/>
        </w:rPr>
        <w:t>仪器和设备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26" w:line="213" w:lineRule="auto"/>
        <w:rPr>
          <w:sz w:val="39"/>
          <w:szCs w:val="39"/>
        </w:rPr>
      </w:pPr>
      <w:r>
        <w:rPr>
          <w:spacing w:val="-2"/>
          <w:sz w:val="39"/>
          <w:szCs w:val="39"/>
        </w:rPr>
        <w:t>5.1</w:t>
      </w:r>
      <w:r>
        <w:rPr>
          <w:spacing w:val="167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仪器整体示意图参见附录</w:t>
      </w:r>
      <w:r>
        <w:rPr>
          <w:spacing w:val="-6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25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中图</w:t>
      </w:r>
      <w:r>
        <w:rPr>
          <w:spacing w:val="-7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A.1,</w:t>
      </w:r>
      <w:r>
        <w:rPr>
          <w:rFonts w:ascii="Times New Roman" w:eastAsia="Times New Roman" w:hAnsi="Times New Roman" w:cs="Times New Roman"/>
          <w:spacing w:val="5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由5.2～5.5</w:t>
      </w:r>
      <w:r>
        <w:rPr>
          <w:spacing w:val="-54"/>
          <w:sz w:val="39"/>
          <w:szCs w:val="39"/>
        </w:rPr>
        <w:t xml:space="preserve"> </w:t>
      </w:r>
      <w:r>
        <w:rPr>
          <w:spacing w:val="-2"/>
          <w:sz w:val="39"/>
          <w:szCs w:val="39"/>
        </w:rPr>
        <w:t>几个部分组成。</w:t>
      </w:r>
    </w:p>
    <w:p>
      <w:pPr>
        <w:spacing w:line="213" w:lineRule="auto"/>
        <w:rPr>
          <w:sz w:val="39"/>
          <w:szCs w:val="39"/>
        </w:rPr>
        <w:sectPr>
          <w:footerReference w:type="default" r:id="rId9"/>
          <w:type w:val="nextPage"/>
          <w:pgSz w:w="22489" w:h="31680"/>
          <w:pgMar w:top="2348" w:right="2520" w:bottom="2679" w:left="2522" w:header="0" w:footer="2417" w:gutter="0"/>
          <w:pgNumType w:start="7"/>
          <w:cols w:space="708"/>
          <w:titlePg w:val="0"/>
        </w:sectPr>
      </w:pPr>
    </w:p>
    <w:p>
      <w:pPr>
        <w:pStyle w:val="BodyText"/>
        <w:spacing w:before="79" w:line="225" w:lineRule="auto"/>
        <w:ind w:left="5"/>
        <w:rPr>
          <w:sz w:val="40"/>
          <w:szCs w:val="40"/>
        </w:rPr>
      </w:pPr>
      <w:r>
        <w:rPr>
          <w:b/>
          <w:bCs/>
          <w:spacing w:val="-7"/>
          <w:sz w:val="40"/>
          <w:szCs w:val="40"/>
        </w:rPr>
        <w:t>SN/T</w:t>
      </w:r>
      <w:r>
        <w:rPr>
          <w:spacing w:val="35"/>
          <w:sz w:val="40"/>
          <w:szCs w:val="40"/>
        </w:rPr>
        <w:t xml:space="preserve">  </w:t>
      </w:r>
      <w:r>
        <w:rPr>
          <w:b/>
          <w:bCs/>
          <w:spacing w:val="-7"/>
          <w:sz w:val="40"/>
          <w:szCs w:val="40"/>
        </w:rPr>
        <w:t>4435—2016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130" w:line="220" w:lineRule="auto"/>
        <w:rPr>
          <w:sz w:val="40"/>
          <w:szCs w:val="40"/>
        </w:rPr>
      </w:pPr>
      <w:r>
        <w:rPr>
          <w:spacing w:val="-6"/>
          <w:sz w:val="40"/>
          <w:szCs w:val="40"/>
        </w:rPr>
        <w:t>5.2</w:t>
      </w:r>
      <w:r>
        <w:rPr>
          <w:spacing w:val="19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 xml:space="preserve">反应瓶：100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 xml:space="preserve">体积，并且带有10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57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20 mL </w:t>
      </w:r>
      <w:r>
        <w:rPr>
          <w:spacing w:val="-6"/>
          <w:sz w:val="40"/>
          <w:szCs w:val="40"/>
        </w:rPr>
        <w:t>和40</w:t>
      </w:r>
      <w:r>
        <w:rPr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的刻度。</w:t>
      </w:r>
    </w:p>
    <w:p>
      <w:pPr>
        <w:pStyle w:val="BodyText"/>
        <w:spacing w:before="169" w:line="261" w:lineRule="auto"/>
        <w:ind w:right="18"/>
        <w:rPr>
          <w:sz w:val="40"/>
          <w:szCs w:val="40"/>
        </w:rPr>
      </w:pPr>
      <w:r>
        <w:rPr>
          <w:spacing w:val="-2"/>
          <w:sz w:val="40"/>
          <w:szCs w:val="40"/>
        </w:rPr>
        <w:t>5.3  活塞</w:t>
      </w:r>
      <w:r>
        <w:rPr>
          <w:spacing w:val="-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R1: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由不溶于烃类的材料制成，大小应与反应瓶配套，并且内置一个</w:t>
      </w:r>
      <w:r>
        <w:rPr>
          <w:spacing w:val="-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PTFE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的装置，有两个通</w:t>
      </w:r>
      <w:r>
        <w:rPr>
          <w:spacing w:val="1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路，</w:t>
      </w:r>
      <w:r>
        <w:rPr>
          <w:spacing w:val="-4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一个与顶端的双向抽头相连，另一个与气体测量管相连(参见图</w:t>
      </w:r>
      <w:r>
        <w:rPr>
          <w:spacing w:val="-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A.2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所示)。</w:t>
      </w:r>
    </w:p>
    <w:p>
      <w:pPr>
        <w:pStyle w:val="BodyText"/>
        <w:spacing w:before="132" w:line="265" w:lineRule="auto"/>
        <w:ind w:left="107" w:right="70" w:hanging="102"/>
        <w:rPr>
          <w:sz w:val="40"/>
          <w:szCs w:val="40"/>
        </w:rPr>
      </w:pPr>
      <w:r>
        <w:rPr>
          <w:b/>
          <w:bCs/>
          <w:spacing w:val="19"/>
          <w:sz w:val="40"/>
          <w:szCs w:val="40"/>
        </w:rPr>
        <w:t>5.4</w:t>
      </w:r>
      <w:r>
        <w:rPr>
          <w:spacing w:val="6"/>
          <w:sz w:val="40"/>
          <w:szCs w:val="40"/>
        </w:rPr>
        <w:t xml:space="preserve">  </w:t>
      </w:r>
      <w:r>
        <w:rPr>
          <w:spacing w:val="19"/>
          <w:sz w:val="40"/>
          <w:szCs w:val="40"/>
        </w:rPr>
        <w:t>气体测量管：水分刻度从0%(体积分数)到1.0%</w:t>
      </w:r>
      <w:r>
        <w:rPr>
          <w:spacing w:val="18"/>
          <w:sz w:val="40"/>
          <w:szCs w:val="40"/>
        </w:rPr>
        <w:t>(体积分数),分度值为0.01%(体积分数),上面开</w:t>
      </w:r>
      <w:r>
        <w:rPr>
          <w:spacing w:val="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口于活塞</w:t>
      </w:r>
      <w:r>
        <w:rPr>
          <w:spacing w:val="-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R2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相连，活塞</w:t>
      </w:r>
      <w:r>
        <w:rPr>
          <w:spacing w:val="-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R2 </w:t>
      </w:r>
      <w:r>
        <w:rPr>
          <w:spacing w:val="-4"/>
          <w:sz w:val="40"/>
          <w:szCs w:val="40"/>
        </w:rPr>
        <w:t>与活塞</w:t>
      </w:r>
      <w:r>
        <w:rPr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R1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用柔软的塑料管相连，塑料管不溶于烃类。</w:t>
      </w:r>
    </w:p>
    <w:p>
      <w:pPr>
        <w:pStyle w:val="BodyText"/>
        <w:spacing w:before="179" w:line="645" w:lineRule="exact"/>
        <w:ind w:right="72"/>
        <w:jc w:val="right"/>
        <w:rPr>
          <w:sz w:val="40"/>
          <w:szCs w:val="40"/>
        </w:rPr>
      </w:pPr>
      <w:r>
        <w:rPr>
          <w:spacing w:val="15"/>
          <w:position w:val="17"/>
          <w:sz w:val="40"/>
          <w:szCs w:val="40"/>
        </w:rPr>
        <w:t>1%的刻度可以通过以下方法进行标定，在20</w:t>
      </w:r>
      <w:r>
        <w:rPr>
          <w:spacing w:val="90"/>
          <w:position w:val="17"/>
          <w:sz w:val="40"/>
          <w:szCs w:val="40"/>
        </w:rPr>
        <w:t xml:space="preserve"> </w:t>
      </w:r>
      <w:r>
        <w:rPr>
          <w:spacing w:val="15"/>
          <w:position w:val="17"/>
          <w:sz w:val="40"/>
          <w:szCs w:val="40"/>
        </w:rPr>
        <w:t>℃下，由氢化钙与含有1%水分的样品反应，然后通</w:t>
      </w:r>
    </w:p>
    <w:p>
      <w:pPr>
        <w:pStyle w:val="BodyText"/>
        <w:spacing w:before="2" w:line="219" w:lineRule="auto"/>
        <w:rPr>
          <w:sz w:val="40"/>
          <w:szCs w:val="40"/>
        </w:rPr>
      </w:pPr>
      <w:r>
        <w:rPr>
          <w:spacing w:val="7"/>
          <w:sz w:val="40"/>
          <w:szCs w:val="40"/>
        </w:rPr>
        <w:t>过测算释放出的气体体积来标定。</w:t>
      </w:r>
    </w:p>
    <w:p>
      <w:pPr>
        <w:pStyle w:val="BodyText"/>
        <w:spacing w:before="159" w:line="220" w:lineRule="auto"/>
        <w:ind w:left="860"/>
        <w:rPr>
          <w:sz w:val="40"/>
          <w:szCs w:val="40"/>
        </w:rPr>
      </w:pPr>
      <w:r>
        <w:rPr>
          <w:spacing w:val="8"/>
          <w:sz w:val="40"/>
          <w:szCs w:val="40"/>
        </w:rPr>
        <w:t>活塞</w:t>
      </w:r>
      <w:r>
        <w:rPr>
          <w:spacing w:val="-1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R2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spacing w:val="8"/>
          <w:sz w:val="40"/>
          <w:szCs w:val="40"/>
        </w:rPr>
        <w:t>有两个位置(参见图</w:t>
      </w:r>
      <w:r>
        <w:rPr>
          <w:spacing w:val="-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A.3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spacing w:val="8"/>
          <w:sz w:val="40"/>
          <w:szCs w:val="40"/>
        </w:rPr>
        <w:t>所示):</w:t>
      </w:r>
    </w:p>
    <w:p>
      <w:pPr>
        <w:pStyle w:val="BodyText"/>
        <w:spacing w:before="163" w:line="616" w:lineRule="exact"/>
        <w:ind w:left="860"/>
        <w:rPr>
          <w:sz w:val="40"/>
          <w:szCs w:val="40"/>
        </w:rPr>
      </w:pPr>
      <w:r>
        <w:rPr>
          <w:spacing w:val="9"/>
          <w:position w:val="16"/>
          <w:sz w:val="40"/>
          <w:szCs w:val="40"/>
        </w:rPr>
        <w:t>——位置</w:t>
      </w:r>
      <w:r>
        <w:rPr>
          <w:rFonts w:ascii="Times New Roman" w:eastAsia="Times New Roman" w:hAnsi="Times New Roman" w:cs="Times New Roman"/>
          <w:spacing w:val="9"/>
          <w:position w:val="16"/>
          <w:sz w:val="40"/>
          <w:szCs w:val="40"/>
        </w:rPr>
        <w:t xml:space="preserve">“A”,  </w:t>
      </w:r>
      <w:r>
        <w:rPr>
          <w:spacing w:val="9"/>
          <w:position w:val="16"/>
          <w:sz w:val="40"/>
          <w:szCs w:val="40"/>
        </w:rPr>
        <w:t>反应瓶和气体测量管中的气</w:t>
      </w:r>
      <w:r>
        <w:rPr>
          <w:spacing w:val="8"/>
          <w:position w:val="16"/>
          <w:sz w:val="40"/>
          <w:szCs w:val="40"/>
        </w:rPr>
        <w:t>体可以被释放到大气中；</w:t>
      </w:r>
    </w:p>
    <w:p>
      <w:pPr>
        <w:pStyle w:val="BodyText"/>
        <w:spacing w:before="1" w:line="212" w:lineRule="auto"/>
        <w:ind w:left="860"/>
        <w:rPr>
          <w:sz w:val="40"/>
          <w:szCs w:val="40"/>
        </w:rPr>
      </w:pPr>
      <w:r>
        <w:rPr>
          <w:spacing w:val="6"/>
          <w:sz w:val="40"/>
          <w:szCs w:val="40"/>
        </w:rPr>
        <w:t>——位置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“B”,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spacing w:val="6"/>
          <w:sz w:val="40"/>
          <w:szCs w:val="40"/>
        </w:rPr>
        <w:t>反应体系与环境隔离起来。</w:t>
      </w:r>
    </w:p>
    <w:p>
      <w:pPr>
        <w:pStyle w:val="BodyText"/>
        <w:spacing w:before="205" w:line="641" w:lineRule="exact"/>
        <w:rPr>
          <w:sz w:val="40"/>
          <w:szCs w:val="40"/>
        </w:rPr>
      </w:pPr>
      <w:r>
        <w:rPr>
          <w:spacing w:val="10"/>
          <w:position w:val="17"/>
          <w:sz w:val="40"/>
          <w:szCs w:val="40"/>
        </w:rPr>
        <w:t>5.5</w:t>
      </w:r>
      <w:r>
        <w:rPr>
          <w:spacing w:val="181"/>
          <w:position w:val="17"/>
          <w:sz w:val="40"/>
          <w:szCs w:val="40"/>
        </w:rPr>
        <w:t xml:space="preserve"> </w:t>
      </w:r>
      <w:r>
        <w:rPr>
          <w:spacing w:val="10"/>
          <w:position w:val="17"/>
          <w:sz w:val="40"/>
          <w:szCs w:val="40"/>
        </w:rPr>
        <w:t>储液罐：用不溶于烃类的柔软的塑料管与气体测量管相连，里面充满液体(4</w:t>
      </w:r>
      <w:r>
        <w:rPr>
          <w:spacing w:val="9"/>
          <w:position w:val="17"/>
          <w:sz w:val="40"/>
          <w:szCs w:val="40"/>
        </w:rPr>
        <w:t>.2),用于平衡装置内</w:t>
      </w:r>
    </w:p>
    <w:p>
      <w:pPr>
        <w:pStyle w:val="BodyText"/>
        <w:spacing w:before="2" w:line="219" w:lineRule="auto"/>
        <w:rPr>
          <w:sz w:val="40"/>
          <w:szCs w:val="40"/>
        </w:rPr>
      </w:pPr>
      <w:r>
        <w:rPr>
          <w:spacing w:val="-6"/>
          <w:sz w:val="40"/>
          <w:szCs w:val="40"/>
        </w:rPr>
        <w:t>的压力。</w:t>
      </w:r>
    </w:p>
    <w:p>
      <w:pPr>
        <w:pStyle w:val="BodyText"/>
        <w:spacing w:before="169" w:line="220" w:lineRule="auto"/>
        <w:ind w:left="860"/>
        <w:rPr>
          <w:sz w:val="40"/>
          <w:szCs w:val="40"/>
        </w:rPr>
      </w:pPr>
      <w:r>
        <w:rPr>
          <w:spacing w:val="3"/>
          <w:sz w:val="40"/>
          <w:szCs w:val="40"/>
        </w:rPr>
        <w:t>储液罐的高度应该是可以调节，用来满足需要平衡的液体。</w:t>
      </w:r>
    </w:p>
    <w:p>
      <w:pPr>
        <w:pStyle w:val="BodyText"/>
        <w:spacing w:before="169" w:line="647" w:lineRule="exact"/>
        <w:ind w:left="860"/>
        <w:rPr>
          <w:sz w:val="40"/>
          <w:szCs w:val="40"/>
        </w:rPr>
      </w:pPr>
      <w:r>
        <w:rPr>
          <w:spacing w:val="13"/>
          <w:position w:val="17"/>
          <w:sz w:val="40"/>
          <w:szCs w:val="40"/>
        </w:rPr>
        <w:t>储液罐的塞子有二个位置(参见图</w:t>
      </w:r>
      <w:r>
        <w:rPr>
          <w:spacing w:val="-41"/>
          <w:position w:val="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17"/>
          <w:sz w:val="40"/>
          <w:szCs w:val="40"/>
        </w:rPr>
        <w:t xml:space="preserve">A.4 </w:t>
      </w:r>
      <w:r>
        <w:rPr>
          <w:spacing w:val="13"/>
          <w:position w:val="17"/>
          <w:sz w:val="40"/>
          <w:szCs w:val="40"/>
        </w:rPr>
        <w:t>所示):</w:t>
      </w:r>
    </w:p>
    <w:p>
      <w:pPr>
        <w:pStyle w:val="BodyText"/>
        <w:spacing w:before="1" w:line="220" w:lineRule="auto"/>
        <w:ind w:left="860"/>
        <w:rPr>
          <w:sz w:val="40"/>
          <w:szCs w:val="40"/>
        </w:rPr>
      </w:pPr>
      <w:r>
        <w:rPr>
          <w:spacing w:val="-3"/>
          <w:sz w:val="40"/>
          <w:szCs w:val="40"/>
        </w:rPr>
        <w:t>——位置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“a”: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工作位置，塞子打开与大气相连；</w:t>
      </w:r>
    </w:p>
    <w:p>
      <w:pPr>
        <w:pStyle w:val="BodyText"/>
        <w:spacing w:before="204" w:line="220" w:lineRule="auto"/>
        <w:ind w:left="860"/>
        <w:rPr>
          <w:sz w:val="40"/>
          <w:szCs w:val="40"/>
        </w:rPr>
      </w:pPr>
      <w:r>
        <w:rPr>
          <w:spacing w:val="-10"/>
          <w:sz w:val="40"/>
          <w:szCs w:val="40"/>
        </w:rPr>
        <w:t>—-位置“β”:关闭位置，装置与大气不相连</w:t>
      </w:r>
      <w:r>
        <w:rPr>
          <w:spacing w:val="-11"/>
          <w:sz w:val="40"/>
          <w:szCs w:val="40"/>
        </w:rPr>
        <w:t>(储存和运输的位置)。</w:t>
      </w:r>
    </w:p>
    <w:p>
      <w:pPr>
        <w:pStyle w:val="BodyText"/>
        <w:spacing w:before="120" w:line="220" w:lineRule="auto"/>
        <w:ind w:left="860"/>
        <w:rPr>
          <w:sz w:val="40"/>
          <w:szCs w:val="40"/>
        </w:rPr>
      </w:pPr>
      <w:r>
        <w:rPr>
          <w:spacing w:val="-5"/>
          <w:sz w:val="40"/>
          <w:szCs w:val="40"/>
        </w:rPr>
        <w:t>该装置亦可被设计成为小型的，易于携带的，能够装到箱子里的装置，便于现场</w:t>
      </w:r>
      <w:r>
        <w:rPr>
          <w:spacing w:val="-6"/>
          <w:sz w:val="40"/>
          <w:szCs w:val="40"/>
        </w:rPr>
        <w:t>测定。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30" w:line="220" w:lineRule="auto"/>
        <w:ind w:left="5"/>
        <w:rPr>
          <w:sz w:val="40"/>
          <w:szCs w:val="40"/>
        </w:rPr>
      </w:pPr>
      <w:r>
        <w:rPr>
          <w:b/>
          <w:bCs/>
          <w:spacing w:val="2"/>
          <w:sz w:val="40"/>
          <w:szCs w:val="40"/>
        </w:rPr>
        <w:t>6</w:t>
      </w:r>
      <w:r>
        <w:rPr>
          <w:spacing w:val="22"/>
          <w:sz w:val="40"/>
          <w:szCs w:val="40"/>
        </w:rPr>
        <w:t xml:space="preserve">  </w:t>
      </w:r>
      <w:r>
        <w:rPr>
          <w:b/>
          <w:bCs/>
          <w:spacing w:val="2"/>
          <w:sz w:val="40"/>
          <w:szCs w:val="40"/>
        </w:rPr>
        <w:t>测试步骤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1" w:line="221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6.1</w:t>
      </w:r>
      <w:r>
        <w:rPr>
          <w:rFonts w:ascii="SimHei" w:eastAsia="SimHei" w:hAnsi="SimHei" w:cs="SimHei"/>
          <w:spacing w:val="17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取样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30" w:line="219" w:lineRule="auto"/>
        <w:ind w:right="27"/>
        <w:jc w:val="right"/>
        <w:rPr>
          <w:sz w:val="40"/>
          <w:szCs w:val="40"/>
        </w:rPr>
      </w:pPr>
      <w:r>
        <w:rPr>
          <w:spacing w:val="3"/>
          <w:sz w:val="40"/>
          <w:szCs w:val="40"/>
        </w:rPr>
        <w:t>根据</w:t>
      </w:r>
      <w:r>
        <w:rPr>
          <w:sz w:val="40"/>
          <w:szCs w:val="40"/>
        </w:rPr>
        <w:t>GB</w:t>
      </w:r>
      <w:r>
        <w:rPr>
          <w:spacing w:val="3"/>
          <w:sz w:val="40"/>
          <w:szCs w:val="40"/>
        </w:rPr>
        <w:t>/T4756</w:t>
      </w:r>
      <w:r>
        <w:rPr>
          <w:spacing w:val="87"/>
          <w:sz w:val="40"/>
          <w:szCs w:val="40"/>
        </w:rPr>
        <w:t xml:space="preserve">  </w:t>
      </w:r>
      <w:r>
        <w:rPr>
          <w:spacing w:val="3"/>
          <w:sz w:val="40"/>
          <w:szCs w:val="40"/>
        </w:rPr>
        <w:t>和</w:t>
      </w:r>
      <w:r>
        <w:rPr>
          <w:spacing w:val="-85"/>
          <w:sz w:val="40"/>
          <w:szCs w:val="40"/>
        </w:rPr>
        <w:t xml:space="preserve"> </w:t>
      </w:r>
      <w:r>
        <w:rPr>
          <w:sz w:val="40"/>
          <w:szCs w:val="40"/>
        </w:rPr>
        <w:t>ISO</w:t>
      </w:r>
      <w:r>
        <w:rPr>
          <w:spacing w:val="3"/>
          <w:sz w:val="40"/>
          <w:szCs w:val="40"/>
        </w:rPr>
        <w:t>3171  中规定的方法取得的具有代表性的样品，在测试前，参照附录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B </w:t>
      </w:r>
      <w:r>
        <w:rPr>
          <w:spacing w:val="3"/>
          <w:sz w:val="40"/>
          <w:szCs w:val="40"/>
        </w:rPr>
        <w:t>对样</w:t>
      </w:r>
    </w:p>
    <w:p>
      <w:pPr>
        <w:pStyle w:val="BodyText"/>
        <w:spacing w:before="194" w:line="220" w:lineRule="auto"/>
        <w:rPr>
          <w:sz w:val="40"/>
          <w:szCs w:val="40"/>
        </w:rPr>
      </w:pPr>
      <w:r>
        <w:rPr>
          <w:spacing w:val="1"/>
          <w:sz w:val="40"/>
          <w:szCs w:val="40"/>
        </w:rPr>
        <w:t>品进行混合。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31" w:line="223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6.2</w:t>
      </w:r>
      <w:r>
        <w:rPr>
          <w:rFonts w:ascii="SimHei" w:eastAsia="SimHei" w:hAnsi="SimHei" w:cs="SimHei"/>
          <w:spacing w:val="20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准备装置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31" w:line="220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6.2.1</w:t>
      </w:r>
      <w:r>
        <w:rPr>
          <w:spacing w:val="18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实验装置要保证完全密闭，测试前应按照6.2.2～6.</w:t>
      </w:r>
      <w:r>
        <w:rPr>
          <w:spacing w:val="-2"/>
          <w:sz w:val="40"/>
          <w:szCs w:val="40"/>
        </w:rPr>
        <w:t>2.6步骤操作。</w:t>
      </w:r>
    </w:p>
    <w:p>
      <w:pPr>
        <w:pStyle w:val="BodyText"/>
        <w:spacing w:before="178" w:line="219" w:lineRule="auto"/>
        <w:rPr>
          <w:sz w:val="40"/>
          <w:szCs w:val="40"/>
        </w:rPr>
      </w:pPr>
      <w:r>
        <w:rPr>
          <w:spacing w:val="4"/>
          <w:sz w:val="40"/>
          <w:szCs w:val="40"/>
        </w:rPr>
        <w:t>6.2.2</w:t>
      </w:r>
      <w:r>
        <w:rPr>
          <w:spacing w:val="200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先用庚烷后用丙酮清洗反应瓶。然后在干燥的空气中吹干，或者用纸巾仔细擦拭干净。</w:t>
      </w:r>
    </w:p>
    <w:p>
      <w:pPr>
        <w:pStyle w:val="BodyText"/>
        <w:spacing w:before="134" w:line="266" w:lineRule="auto"/>
        <w:ind w:right="70" w:firstLine="5"/>
        <w:rPr>
          <w:sz w:val="40"/>
          <w:szCs w:val="40"/>
        </w:rPr>
      </w:pPr>
      <w:r>
        <w:rPr>
          <w:b/>
          <w:bCs/>
          <w:spacing w:val="2"/>
          <w:sz w:val="40"/>
          <w:szCs w:val="40"/>
        </w:rPr>
        <w:t>6.2.3</w:t>
      </w:r>
      <w:r>
        <w:rPr>
          <w:spacing w:val="2"/>
          <w:sz w:val="40"/>
          <w:szCs w:val="40"/>
        </w:rPr>
        <w:t xml:space="preserve">  用庚烷清洗活塞</w:t>
      </w:r>
      <w:r>
        <w:rPr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R1,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spacing w:val="2"/>
          <w:sz w:val="40"/>
          <w:szCs w:val="40"/>
        </w:rPr>
        <w:t>擦干，并且用无水硅胶(4.7)仔细涂覆</w:t>
      </w:r>
      <w:r>
        <w:rPr>
          <w:spacing w:val="1"/>
          <w:sz w:val="40"/>
          <w:szCs w:val="40"/>
        </w:rPr>
        <w:t>(这样可以有效地避免因活塞</w:t>
      </w:r>
      <w:r>
        <w:rPr>
          <w:spacing w:val="-1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R1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spacing w:val="1"/>
          <w:sz w:val="40"/>
          <w:szCs w:val="40"/>
        </w:rPr>
        <w:t>的转</w:t>
      </w:r>
      <w:r>
        <w:rPr>
          <w:sz w:val="40"/>
          <w:szCs w:val="40"/>
        </w:rPr>
        <w:t xml:space="preserve"> </w:t>
      </w:r>
      <w:r>
        <w:rPr>
          <w:spacing w:val="2"/>
          <w:sz w:val="40"/>
          <w:szCs w:val="40"/>
        </w:rPr>
        <w:t>动造成装置漏气)。</w:t>
      </w:r>
    </w:p>
    <w:p>
      <w:pPr>
        <w:pStyle w:val="BodyText"/>
        <w:spacing w:before="195" w:line="220" w:lineRule="auto"/>
        <w:ind w:left="5"/>
        <w:rPr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6.2.4</w:t>
      </w:r>
      <w:r>
        <w:rPr>
          <w:spacing w:val="-5"/>
          <w:sz w:val="40"/>
          <w:szCs w:val="40"/>
        </w:rPr>
        <w:t xml:space="preserve">  检查塑料管和气体测量管的情况，如果被污染，</w:t>
      </w:r>
      <w:r>
        <w:rPr>
          <w:spacing w:val="-6"/>
          <w:sz w:val="40"/>
          <w:szCs w:val="40"/>
        </w:rPr>
        <w:t>更换一个新的。</w:t>
      </w:r>
    </w:p>
    <w:p>
      <w:pPr>
        <w:pStyle w:val="BodyText"/>
        <w:spacing w:before="158" w:line="220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6.2.5</w:t>
      </w:r>
      <w:r>
        <w:rPr>
          <w:spacing w:val="21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检查储液罐和气体测量管中的矿物油，如果被污染，更换同体积的新的矿物油。</w:t>
      </w:r>
    </w:p>
    <w:p>
      <w:pPr>
        <w:pStyle w:val="BodyText"/>
        <w:spacing w:before="168" w:line="272" w:lineRule="auto"/>
        <w:ind w:right="70"/>
        <w:rPr>
          <w:sz w:val="40"/>
          <w:szCs w:val="40"/>
        </w:rPr>
      </w:pPr>
      <w:r>
        <w:rPr>
          <w:sz w:val="40"/>
          <w:szCs w:val="40"/>
        </w:rPr>
        <w:t>6.2.6  检查装置的气密性：打开储液罐的活塞，降低储液罐的高度。关闭储液罐的活塞，并且提高储液</w:t>
      </w:r>
      <w:r>
        <w:rPr>
          <w:spacing w:val="1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罐的高度，观察矿物油的液位是否产生变化，如果变化了，则装置存在漏气。重复步骤6.2.2～6.2.5,直</w:t>
      </w:r>
      <w:r>
        <w:rPr>
          <w:spacing w:val="16"/>
          <w:sz w:val="40"/>
          <w:szCs w:val="40"/>
        </w:rPr>
        <w:t xml:space="preserve"> </w:t>
      </w:r>
      <w:r>
        <w:rPr>
          <w:spacing w:val="2"/>
          <w:sz w:val="40"/>
          <w:szCs w:val="40"/>
        </w:rPr>
        <w:t>到装置完全密封。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31" w:line="221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6.3</w:t>
      </w:r>
      <w:r>
        <w:rPr>
          <w:spacing w:val="-4"/>
          <w:sz w:val="40"/>
          <w:szCs w:val="40"/>
        </w:rPr>
        <w:t xml:space="preserve">  </w:t>
      </w:r>
      <w:r>
        <w:rPr>
          <w:b/>
          <w:bCs/>
          <w:spacing w:val="-4"/>
          <w:sz w:val="40"/>
          <w:szCs w:val="40"/>
        </w:rPr>
        <w:t>测试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30" w:line="655" w:lineRule="exact"/>
        <w:jc w:val="right"/>
        <w:rPr>
          <w:sz w:val="40"/>
          <w:szCs w:val="40"/>
        </w:rPr>
        <w:sectPr>
          <w:footerReference w:type="default" r:id="rId10"/>
          <w:pgSz w:w="22489" w:h="31680"/>
          <w:pgMar w:top="1808" w:right="2073" w:bottom="2082" w:left="2131" w:header="0" w:footer="1793" w:gutter="0"/>
          <w:pgNumType w:start="8"/>
          <w:cols w:space="708"/>
        </w:sectPr>
      </w:pPr>
      <w:r>
        <w:rPr>
          <w:b/>
          <w:bCs/>
          <w:spacing w:val="15"/>
          <w:position w:val="18"/>
          <w:sz w:val="40"/>
          <w:szCs w:val="40"/>
        </w:rPr>
        <w:t>6.3.1</w:t>
      </w:r>
      <w:r>
        <w:rPr>
          <w:spacing w:val="188"/>
          <w:position w:val="18"/>
          <w:sz w:val="40"/>
          <w:szCs w:val="40"/>
        </w:rPr>
        <w:t xml:space="preserve"> </w:t>
      </w:r>
      <w:r>
        <w:rPr>
          <w:spacing w:val="15"/>
          <w:position w:val="18"/>
          <w:sz w:val="40"/>
          <w:szCs w:val="40"/>
        </w:rPr>
        <w:t>将均匀化后的样品迅速并且小心地转移到反</w:t>
      </w:r>
      <w:r>
        <w:rPr>
          <w:spacing w:val="14"/>
          <w:position w:val="18"/>
          <w:sz w:val="40"/>
          <w:szCs w:val="40"/>
        </w:rPr>
        <w:t>应烧瓶中，所需的样品量参考表1确定。如果使用</w:t>
      </w:r>
    </w:p>
    <w:p>
      <w:pPr>
        <w:pStyle w:val="BodyText"/>
        <w:spacing w:before="1" w:line="219" w:lineRule="auto"/>
        <w:rPr>
          <w:sz w:val="40"/>
          <w:szCs w:val="40"/>
        </w:rPr>
      </w:pPr>
      <w:r>
        <w:rPr>
          <w:spacing w:val="-2"/>
          <w:sz w:val="40"/>
          <w:szCs w:val="40"/>
        </w:rPr>
        <w:t>移液管移取样品，移液管在使用前，需要使用少量航煤(4.4)进行润洗并吹干。</w:t>
      </w:r>
    </w:p>
    <w:p>
      <w:pPr>
        <w:pStyle w:val="BodyText"/>
        <w:spacing w:before="191" w:line="636" w:lineRule="exact"/>
        <w:ind w:right="48"/>
        <w:jc w:val="right"/>
        <w:rPr>
          <w:sz w:val="40"/>
          <w:szCs w:val="40"/>
        </w:rPr>
      </w:pPr>
      <w:r>
        <w:rPr>
          <w:spacing w:val="12"/>
          <w:position w:val="16"/>
          <w:sz w:val="40"/>
          <w:szCs w:val="40"/>
        </w:rPr>
        <w:t>如果测试样品的黏度过高，可以用航煤(4.4)对样品进行稀释后再测试。但是如果使用航煤(4.4)</w:t>
      </w:r>
    </w:p>
    <w:p>
      <w:pPr>
        <w:pStyle w:val="BodyText"/>
        <w:spacing w:before="1" w:line="219" w:lineRule="auto"/>
        <w:rPr>
          <w:sz w:val="40"/>
          <w:szCs w:val="40"/>
        </w:rPr>
      </w:pPr>
      <w:r>
        <w:rPr>
          <w:sz w:val="40"/>
          <w:szCs w:val="40"/>
        </w:rPr>
        <w:t>进行稀释，需要先将航煤按照步骤6.3.2～6.3.12进行空白测试。</w:t>
      </w:r>
    </w:p>
    <w:p>
      <w:pPr>
        <w:pStyle w:val="BodyText"/>
        <w:spacing w:before="159" w:line="219" w:lineRule="auto"/>
        <w:ind w:left="860"/>
        <w:rPr>
          <w:sz w:val="40"/>
          <w:szCs w:val="40"/>
        </w:rPr>
      </w:pPr>
      <w:r>
        <w:rPr>
          <w:spacing w:val="11"/>
          <w:sz w:val="40"/>
          <w:szCs w:val="40"/>
        </w:rPr>
        <w:t xml:space="preserve">反应瓶中的样品和溶剂总体积不得超过40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spacing w:val="11"/>
          <w:sz w:val="40"/>
          <w:szCs w:val="40"/>
        </w:rPr>
        <w:t>。</w:t>
      </w:r>
    </w:p>
    <w:p>
      <w:pPr>
        <w:spacing w:line="219" w:lineRule="auto"/>
        <w:rPr>
          <w:sz w:val="40"/>
          <w:szCs w:val="40"/>
        </w:rPr>
        <w:sectPr>
          <w:footerReference w:type="default" r:id="rId11"/>
          <w:type w:val="nextPage"/>
          <w:pgSz w:w="22489" w:h="31680"/>
          <w:pgMar w:top="1808" w:right="2073" w:bottom="2082" w:left="2131" w:header="0" w:footer="1793" w:gutter="0"/>
          <w:pgNumType w:start="9"/>
          <w:cols w:space="708"/>
          <w:titlePg w:val="0"/>
        </w:sectPr>
      </w:pPr>
    </w:p>
    <w:p>
      <w:pPr>
        <w:pStyle w:val="BodyText"/>
        <w:spacing w:before="79" w:line="225" w:lineRule="auto"/>
        <w:ind w:right="19"/>
        <w:jc w:val="right"/>
        <w:rPr>
          <w:sz w:val="40"/>
          <w:szCs w:val="40"/>
        </w:rPr>
      </w:pPr>
      <w:r>
        <w:rPr>
          <w:b/>
          <w:bCs/>
          <w:spacing w:val="-7"/>
          <w:sz w:val="40"/>
          <w:szCs w:val="40"/>
        </w:rPr>
        <w:t>SN/T</w:t>
      </w:r>
      <w:r>
        <w:rPr>
          <w:spacing w:val="50"/>
          <w:sz w:val="40"/>
          <w:szCs w:val="40"/>
        </w:rPr>
        <w:t xml:space="preserve">  </w:t>
      </w:r>
      <w:r>
        <w:rPr>
          <w:b/>
          <w:bCs/>
          <w:spacing w:val="-7"/>
          <w:sz w:val="40"/>
          <w:szCs w:val="40"/>
        </w:rPr>
        <w:t>4435—2016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0" w:line="222" w:lineRule="auto"/>
        <w:ind w:left="611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5"/>
          <w:sz w:val="40"/>
          <w:szCs w:val="40"/>
        </w:rPr>
        <w:t>表</w:t>
      </w:r>
      <w:r>
        <w:rPr>
          <w:rFonts w:ascii="SimHei" w:eastAsia="SimHei" w:hAnsi="SimHei" w:cs="SimHei"/>
          <w:spacing w:val="5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40"/>
          <w:szCs w:val="40"/>
        </w:rPr>
        <w:t>1</w:t>
      </w:r>
      <w:r>
        <w:rPr>
          <w:rFonts w:ascii="SimHei" w:eastAsia="SimHei" w:hAnsi="SimHei" w:cs="SimHei"/>
          <w:spacing w:val="17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40"/>
          <w:szCs w:val="40"/>
        </w:rPr>
        <w:t>根据预期含水量确定样品量</w:t>
      </w:r>
    </w:p>
    <w:p>
      <w:pPr>
        <w:spacing w:before="231"/>
      </w:pPr>
    </w:p>
    <w:tbl>
      <w:tblPr>
        <w:tblStyle w:val="TableNormal0"/>
        <w:tblW w:w="18269" w:type="dxa"/>
        <w:tblInd w:w="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15"/>
        <w:gridCol w:w="9154"/>
      </w:tblGrid>
      <w:tr>
        <w:tblPrEx>
          <w:tblW w:w="18269" w:type="dxa"/>
          <w:tblInd w:w="3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3"/>
        </w:trPr>
        <w:tc>
          <w:tcPr>
            <w:tcW w:w="9115" w:type="dxa"/>
            <w:vAlign w:val="top"/>
          </w:tcPr>
          <w:p>
            <w:pPr>
              <w:pStyle w:val="TableText"/>
              <w:spacing w:before="188" w:line="221" w:lineRule="auto"/>
              <w:ind w:left="2669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预期含水量(体积分数)/%</w:t>
            </w:r>
          </w:p>
        </w:tc>
        <w:tc>
          <w:tcPr>
            <w:tcW w:w="9154" w:type="dxa"/>
            <w:vAlign w:val="top"/>
          </w:tcPr>
          <w:p>
            <w:pPr>
              <w:pStyle w:val="TableText"/>
              <w:spacing w:before="188" w:line="221" w:lineRule="auto"/>
              <w:ind w:left="3625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样品体积/</w:t>
            </w:r>
            <w:r>
              <w:rPr>
                <w:sz w:val="34"/>
                <w:szCs w:val="34"/>
              </w:rPr>
              <w:t>mL</w:t>
            </w:r>
          </w:p>
        </w:tc>
      </w:tr>
      <w:tr>
        <w:tblPrEx>
          <w:tblW w:w="18269" w:type="dxa"/>
          <w:tblInd w:w="36" w:type="dxa"/>
          <w:tblLayout w:type="fixed"/>
        </w:tblPrEx>
        <w:trPr>
          <w:trHeight w:val="707"/>
        </w:trPr>
        <w:tc>
          <w:tcPr>
            <w:tcW w:w="9115" w:type="dxa"/>
            <w:vAlign w:val="top"/>
          </w:tcPr>
          <w:p>
            <w:pPr>
              <w:pStyle w:val="TableText"/>
              <w:spacing w:before="230"/>
              <w:ind w:left="4214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&lt;0.5</w:t>
            </w:r>
          </w:p>
        </w:tc>
        <w:tc>
          <w:tcPr>
            <w:tcW w:w="9154" w:type="dxa"/>
            <w:vAlign w:val="top"/>
          </w:tcPr>
          <w:p>
            <w:pPr>
              <w:pStyle w:val="TableText"/>
              <w:spacing w:before="283" w:line="184" w:lineRule="auto"/>
              <w:ind w:left="4397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40</w:t>
            </w:r>
          </w:p>
        </w:tc>
      </w:tr>
      <w:tr>
        <w:tblPrEx>
          <w:tblW w:w="18269" w:type="dxa"/>
          <w:tblInd w:w="36" w:type="dxa"/>
          <w:tblLayout w:type="fixed"/>
        </w:tblPrEx>
        <w:trPr>
          <w:trHeight w:val="697"/>
        </w:trPr>
        <w:tc>
          <w:tcPr>
            <w:tcW w:w="9115" w:type="dxa"/>
            <w:vAlign w:val="top"/>
          </w:tcPr>
          <w:p>
            <w:pPr>
              <w:pStyle w:val="TableText"/>
              <w:spacing w:before="186" w:line="221" w:lineRule="auto"/>
              <w:ind w:left="3441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0.5≤含水量&lt;1</w:t>
            </w:r>
          </w:p>
        </w:tc>
        <w:tc>
          <w:tcPr>
            <w:tcW w:w="9154" w:type="dxa"/>
            <w:vAlign w:val="top"/>
          </w:tcPr>
          <w:p>
            <w:pPr>
              <w:pStyle w:val="TableText"/>
              <w:spacing w:before="275" w:line="184" w:lineRule="auto"/>
              <w:ind w:left="4397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20</w:t>
            </w:r>
          </w:p>
        </w:tc>
      </w:tr>
      <w:tr>
        <w:tblPrEx>
          <w:tblW w:w="18269" w:type="dxa"/>
          <w:tblInd w:w="36" w:type="dxa"/>
          <w:tblLayout w:type="fixed"/>
        </w:tblPrEx>
        <w:trPr>
          <w:trHeight w:val="703"/>
        </w:trPr>
        <w:tc>
          <w:tcPr>
            <w:tcW w:w="9115" w:type="dxa"/>
            <w:vAlign w:val="top"/>
          </w:tcPr>
          <w:p>
            <w:pPr>
              <w:pStyle w:val="TableText"/>
              <w:spacing w:before="188" w:line="221" w:lineRule="auto"/>
              <w:ind w:left="3529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1≤含水量≤2</w:t>
            </w:r>
          </w:p>
        </w:tc>
        <w:tc>
          <w:tcPr>
            <w:tcW w:w="9154" w:type="dxa"/>
            <w:vAlign w:val="top"/>
          </w:tcPr>
          <w:p>
            <w:pPr>
              <w:pStyle w:val="TableText"/>
              <w:spacing w:before="275" w:line="185" w:lineRule="auto"/>
              <w:ind w:left="4397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10</w:t>
            </w:r>
          </w:p>
        </w:tc>
      </w:tr>
    </w:tbl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30" w:line="213" w:lineRule="auto"/>
        <w:ind w:left="5"/>
        <w:rPr>
          <w:sz w:val="40"/>
          <w:szCs w:val="40"/>
        </w:rPr>
      </w:pPr>
      <w:r>
        <w:rPr>
          <w:b/>
          <w:bCs/>
          <w:spacing w:val="4"/>
          <w:sz w:val="40"/>
          <w:szCs w:val="40"/>
        </w:rPr>
        <w:t>6.3.2</w:t>
      </w:r>
      <w:r>
        <w:rPr>
          <w:spacing w:val="184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加入三滴表面活性剂(4.3)。关闭活塞</w:t>
      </w:r>
      <w:r>
        <w:rPr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R1,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使气体测量管和</w:t>
      </w:r>
      <w:r>
        <w:rPr>
          <w:spacing w:val="3"/>
          <w:sz w:val="40"/>
          <w:szCs w:val="40"/>
        </w:rPr>
        <w:t>储液罐连通。</w:t>
      </w:r>
    </w:p>
    <w:p>
      <w:pPr>
        <w:pStyle w:val="BodyText"/>
        <w:spacing w:before="224" w:line="253" w:lineRule="auto"/>
        <w:ind w:right="141" w:firstLine="5"/>
        <w:rPr>
          <w:sz w:val="40"/>
          <w:szCs w:val="40"/>
        </w:rPr>
      </w:pPr>
      <w:r>
        <w:rPr>
          <w:b/>
          <w:bCs/>
          <w:sz w:val="40"/>
          <w:szCs w:val="40"/>
        </w:rPr>
        <w:t>6.3.3</w:t>
      </w:r>
      <w:r>
        <w:rPr>
          <w:sz w:val="40"/>
          <w:szCs w:val="40"/>
        </w:rPr>
        <w:t xml:space="preserve">  检查储液罐的塞子处于位置“α”(参见图</w:t>
      </w:r>
      <w:r>
        <w:rPr>
          <w:spacing w:val="-1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A.4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sz w:val="40"/>
          <w:szCs w:val="40"/>
        </w:rPr>
        <w:t>所示),并且将活塞</w:t>
      </w:r>
      <w:r>
        <w:rPr>
          <w:rFonts w:ascii="Times New Roman" w:eastAsia="Times New Roman" w:hAnsi="Times New Roman" w:cs="Times New Roman"/>
          <w:sz w:val="40"/>
          <w:szCs w:val="40"/>
        </w:rPr>
        <w:t>R2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转动到位置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“B”</w:t>
      </w:r>
      <w:r>
        <w:rPr>
          <w:spacing w:val="-1"/>
          <w:sz w:val="40"/>
          <w:szCs w:val="40"/>
        </w:rPr>
        <w:t>(参见图</w:t>
      </w:r>
      <w:r>
        <w:rPr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A.3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spacing w:val="12"/>
          <w:sz w:val="40"/>
          <w:szCs w:val="40"/>
        </w:rPr>
        <w:t>所示),检查活塞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R1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spacing w:val="12"/>
          <w:sz w:val="40"/>
          <w:szCs w:val="40"/>
        </w:rPr>
        <w:t>是否处于位置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“b”</w:t>
      </w:r>
      <w:r>
        <w:rPr>
          <w:spacing w:val="11"/>
          <w:sz w:val="40"/>
          <w:szCs w:val="40"/>
        </w:rPr>
        <w:t>(参见图</w:t>
      </w:r>
      <w:r>
        <w:rPr>
          <w:spacing w:val="-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A.2 </w:t>
      </w:r>
      <w:r>
        <w:rPr>
          <w:spacing w:val="11"/>
          <w:sz w:val="40"/>
          <w:szCs w:val="40"/>
        </w:rPr>
        <w:t>所示)。</w:t>
      </w:r>
    </w:p>
    <w:p>
      <w:pPr>
        <w:pStyle w:val="BodyText"/>
        <w:spacing w:before="189" w:line="269" w:lineRule="auto"/>
        <w:ind w:right="57" w:firstLine="5"/>
        <w:rPr>
          <w:sz w:val="40"/>
          <w:szCs w:val="40"/>
        </w:rPr>
      </w:pPr>
      <w:r>
        <w:rPr>
          <w:b/>
          <w:bCs/>
          <w:spacing w:val="17"/>
          <w:sz w:val="40"/>
          <w:szCs w:val="40"/>
        </w:rPr>
        <w:t>6.3.4</w:t>
      </w:r>
      <w:r>
        <w:rPr>
          <w:spacing w:val="14"/>
          <w:sz w:val="40"/>
          <w:szCs w:val="40"/>
        </w:rPr>
        <w:t xml:space="preserve">  </w:t>
      </w:r>
      <w:r>
        <w:rPr>
          <w:spacing w:val="17"/>
          <w:sz w:val="40"/>
          <w:szCs w:val="40"/>
        </w:rPr>
        <w:t>注意气体测量管中矿物油的弯液面位置。摇晃反应瓶以除去样品中挥发性组分。当挥发性组</w:t>
      </w:r>
      <w:r>
        <w:rPr>
          <w:sz w:val="40"/>
          <w:szCs w:val="40"/>
        </w:rPr>
        <w:t xml:space="preserve"> </w:t>
      </w:r>
      <w:r>
        <w:rPr>
          <w:spacing w:val="12"/>
          <w:sz w:val="40"/>
          <w:szCs w:val="40"/>
        </w:rPr>
        <w:t>分停止挥发(矿物油的弯液面保持不变)时，转动活塞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R2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spacing w:val="12"/>
          <w:sz w:val="40"/>
          <w:szCs w:val="40"/>
        </w:rPr>
        <w:t>到</w:t>
      </w:r>
      <w:r>
        <w:rPr>
          <w:spacing w:val="11"/>
          <w:sz w:val="40"/>
          <w:szCs w:val="40"/>
        </w:rPr>
        <w:t>位置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>“A”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spacing w:val="11"/>
          <w:sz w:val="40"/>
          <w:szCs w:val="40"/>
        </w:rPr>
        <w:t>(参见图</w:t>
      </w:r>
      <w:r>
        <w:rPr>
          <w:spacing w:val="-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>A.3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spacing w:val="11"/>
          <w:sz w:val="40"/>
          <w:szCs w:val="40"/>
        </w:rPr>
        <w:t>所示),将挥发物释放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到大气中。重复以上操作，直到液面保持恒定。</w:t>
      </w:r>
    </w:p>
    <w:p>
      <w:pPr>
        <w:pStyle w:val="BodyText"/>
        <w:spacing w:before="130" w:line="220" w:lineRule="auto"/>
        <w:ind w:left="5"/>
        <w:rPr>
          <w:sz w:val="40"/>
          <w:szCs w:val="40"/>
        </w:rPr>
      </w:pPr>
      <w:r>
        <w:rPr>
          <w:b/>
          <w:bCs/>
          <w:spacing w:val="2"/>
          <w:sz w:val="40"/>
          <w:szCs w:val="40"/>
        </w:rPr>
        <w:t>6.3.5</w:t>
      </w:r>
      <w:r>
        <w:rPr>
          <w:spacing w:val="2"/>
          <w:sz w:val="40"/>
          <w:szCs w:val="40"/>
        </w:rPr>
        <w:t xml:space="preserve">  通过调节储液罐高度，使得气体测量管中矿物油的液面高度</w:t>
      </w:r>
      <w:r>
        <w:rPr>
          <w:spacing w:val="1"/>
          <w:sz w:val="40"/>
          <w:szCs w:val="40"/>
        </w:rPr>
        <w:t>到零刻度位置。</w:t>
      </w:r>
    </w:p>
    <w:p>
      <w:pPr>
        <w:pStyle w:val="BodyText"/>
        <w:spacing w:before="169" w:line="220" w:lineRule="auto"/>
        <w:ind w:left="5"/>
        <w:rPr>
          <w:sz w:val="40"/>
          <w:szCs w:val="40"/>
        </w:rPr>
      </w:pPr>
      <w:r>
        <w:rPr>
          <w:b/>
          <w:bCs/>
          <w:spacing w:val="4"/>
          <w:sz w:val="40"/>
          <w:szCs w:val="40"/>
        </w:rPr>
        <w:t>6.3.6</w:t>
      </w:r>
      <w:r>
        <w:rPr>
          <w:spacing w:val="177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转动活塞</w:t>
      </w:r>
      <w:r>
        <w:rPr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R2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到位置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“B”</w:t>
      </w:r>
      <w:r>
        <w:rPr>
          <w:spacing w:val="4"/>
          <w:sz w:val="40"/>
          <w:szCs w:val="40"/>
        </w:rPr>
        <w:t>(参见图</w:t>
      </w:r>
      <w:r>
        <w:rPr>
          <w:spacing w:val="-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A.3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所示</w:t>
      </w:r>
      <w:r>
        <w:rPr>
          <w:spacing w:val="3"/>
          <w:sz w:val="40"/>
          <w:szCs w:val="40"/>
        </w:rPr>
        <w:t>)。</w:t>
      </w:r>
    </w:p>
    <w:p>
      <w:pPr>
        <w:pStyle w:val="BodyText"/>
        <w:spacing w:before="204" w:line="266" w:lineRule="auto"/>
        <w:ind w:right="61" w:firstLine="5"/>
        <w:rPr>
          <w:sz w:val="40"/>
          <w:szCs w:val="40"/>
        </w:rPr>
      </w:pPr>
      <w:r>
        <w:rPr>
          <w:b/>
          <w:bCs/>
          <w:spacing w:val="8"/>
          <w:sz w:val="40"/>
          <w:szCs w:val="40"/>
        </w:rPr>
        <w:t>6.3.7</w:t>
      </w:r>
      <w:r>
        <w:rPr>
          <w:spacing w:val="8"/>
          <w:sz w:val="40"/>
          <w:szCs w:val="40"/>
        </w:rPr>
        <w:t xml:space="preserve">  打开氢化钙胶囊(4.1)</w:t>
      </w:r>
      <w:r>
        <w:rPr>
          <w:spacing w:val="7"/>
          <w:sz w:val="40"/>
          <w:szCs w:val="40"/>
        </w:rPr>
        <w:t>,将打开的胶囊开口朝上放在活塞</w:t>
      </w:r>
      <w:r>
        <w:rPr>
          <w:spacing w:val="-10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R1  </w:t>
      </w:r>
      <w:r>
        <w:rPr>
          <w:spacing w:val="7"/>
          <w:sz w:val="40"/>
          <w:szCs w:val="40"/>
        </w:rPr>
        <w:t>的开口处，此时活塞</w:t>
      </w:r>
      <w:r>
        <w:rPr>
          <w:spacing w:val="-10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R1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spacing w:val="7"/>
          <w:sz w:val="40"/>
          <w:szCs w:val="40"/>
        </w:rPr>
        <w:t>位置为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“a”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spacing w:val="18"/>
          <w:sz w:val="40"/>
          <w:szCs w:val="40"/>
        </w:rPr>
        <w:t>(参见图</w:t>
      </w:r>
      <w:r>
        <w:rPr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>A.2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spacing w:val="18"/>
          <w:sz w:val="40"/>
          <w:szCs w:val="40"/>
        </w:rPr>
        <w:t>所示),缓慢的转动活塞</w:t>
      </w:r>
      <w:r>
        <w:rPr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>R1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spacing w:val="17"/>
          <w:sz w:val="40"/>
          <w:szCs w:val="40"/>
        </w:rPr>
        <w:t>约180(位置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“b” </w:t>
      </w:r>
      <w:r>
        <w:rPr>
          <w:spacing w:val="17"/>
          <w:sz w:val="40"/>
          <w:szCs w:val="40"/>
        </w:rPr>
        <w:t>参见图</w:t>
      </w:r>
      <w:r>
        <w:rPr>
          <w:spacing w:val="-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A.2</w:t>
      </w:r>
      <w:r>
        <w:rPr>
          <w:rFonts w:ascii="Times New Roman" w:eastAsia="Times New Roman" w:hAnsi="Times New Roman" w:cs="Times New Roman"/>
          <w:spacing w:val="85"/>
          <w:sz w:val="40"/>
          <w:szCs w:val="40"/>
        </w:rPr>
        <w:t xml:space="preserve"> </w:t>
      </w:r>
      <w:r>
        <w:rPr>
          <w:spacing w:val="17"/>
          <w:sz w:val="40"/>
          <w:szCs w:val="40"/>
        </w:rPr>
        <w:t>所示),让胶囊掉入反应瓶中。开</w:t>
      </w:r>
      <w:r>
        <w:rPr>
          <w:sz w:val="40"/>
          <w:szCs w:val="40"/>
        </w:rPr>
        <w:t xml:space="preserve"> </w:t>
      </w:r>
      <w:r>
        <w:rPr>
          <w:spacing w:val="3"/>
          <w:sz w:val="40"/>
          <w:szCs w:val="40"/>
        </w:rPr>
        <w:t>始慢慢的摇晃烧瓶，确保形成较小的泡沫(若形成大量泡沫，会导致结果偏高以及反应瓶的剧烈晃动)。</w:t>
      </w:r>
    </w:p>
    <w:p>
      <w:pPr>
        <w:pStyle w:val="BodyText"/>
        <w:spacing w:before="161" w:line="219" w:lineRule="auto"/>
        <w:ind w:left="5"/>
        <w:rPr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6.3.8</w:t>
      </w:r>
      <w:r>
        <w:rPr>
          <w:spacing w:val="194"/>
          <w:sz w:val="40"/>
          <w:szCs w:val="40"/>
        </w:rPr>
        <w:t xml:space="preserve"> </w:t>
      </w:r>
      <w:r>
        <w:rPr>
          <w:spacing w:val="-5"/>
          <w:sz w:val="40"/>
          <w:szCs w:val="40"/>
        </w:rPr>
        <w:t>等待反应一段时间后，用力地摇晃反应瓶，确保试剂和样品完全反应。</w:t>
      </w:r>
    </w:p>
    <w:p>
      <w:pPr>
        <w:pStyle w:val="BodyText"/>
        <w:spacing w:before="222" w:line="245" w:lineRule="auto"/>
        <w:ind w:right="110" w:firstLine="5"/>
        <w:rPr>
          <w:sz w:val="40"/>
          <w:szCs w:val="40"/>
        </w:rPr>
      </w:pPr>
      <w:r>
        <w:rPr>
          <w:b/>
          <w:bCs/>
          <w:spacing w:val="7"/>
          <w:sz w:val="40"/>
          <w:szCs w:val="40"/>
        </w:rPr>
        <w:t>6.3.9</w:t>
      </w:r>
      <w:r>
        <w:rPr>
          <w:spacing w:val="186"/>
          <w:sz w:val="40"/>
          <w:szCs w:val="40"/>
        </w:rPr>
        <w:t xml:space="preserve"> </w:t>
      </w:r>
      <w:r>
        <w:rPr>
          <w:spacing w:val="7"/>
          <w:sz w:val="40"/>
          <w:szCs w:val="40"/>
        </w:rPr>
        <w:t>如果产生大量的泡沫，迅速打开活塞</w:t>
      </w:r>
      <w:r>
        <w:rPr>
          <w:spacing w:val="-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2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spacing w:val="6"/>
          <w:sz w:val="40"/>
          <w:szCs w:val="40"/>
        </w:rPr>
        <w:t>到位置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“A”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spacing w:val="6"/>
          <w:sz w:val="40"/>
          <w:szCs w:val="40"/>
        </w:rPr>
        <w:t>(参见图</w:t>
      </w:r>
      <w:r>
        <w:rPr>
          <w:spacing w:val="-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A.3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spacing w:val="6"/>
          <w:sz w:val="40"/>
          <w:szCs w:val="40"/>
        </w:rPr>
        <w:t>所示)。这样可以防止过量的</w:t>
      </w:r>
      <w:r>
        <w:rPr>
          <w:sz w:val="40"/>
          <w:szCs w:val="40"/>
        </w:rPr>
        <w:t xml:space="preserve"> </w:t>
      </w:r>
      <w:r>
        <w:rPr>
          <w:spacing w:val="4"/>
          <w:sz w:val="40"/>
          <w:szCs w:val="40"/>
        </w:rPr>
        <w:t>样品污染装置。如果发生这种情况，适当的减少样品量再次进行测试。</w:t>
      </w:r>
    </w:p>
    <w:p>
      <w:pPr>
        <w:pStyle w:val="BodyText"/>
        <w:spacing w:before="162" w:line="213" w:lineRule="auto"/>
        <w:ind w:left="5"/>
        <w:rPr>
          <w:sz w:val="40"/>
          <w:szCs w:val="40"/>
        </w:rPr>
      </w:pPr>
      <w:r>
        <w:rPr>
          <w:b/>
          <w:bCs/>
          <w:spacing w:val="1"/>
          <w:sz w:val="40"/>
          <w:szCs w:val="40"/>
        </w:rPr>
        <w:t>6.3.10</w:t>
      </w:r>
      <w:r>
        <w:rPr>
          <w:spacing w:val="1"/>
          <w:sz w:val="40"/>
          <w:szCs w:val="40"/>
        </w:rPr>
        <w:t xml:space="preserve">  当胶囊沉到反应瓶的瓶底时，拧紧活塞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R1,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spacing w:val="1"/>
          <w:sz w:val="40"/>
          <w:szCs w:val="40"/>
        </w:rPr>
        <w:t>以防</w:t>
      </w:r>
      <w:r>
        <w:rPr>
          <w:sz w:val="40"/>
          <w:szCs w:val="40"/>
        </w:rPr>
        <w:t>止漏气。</w:t>
      </w:r>
    </w:p>
    <w:p>
      <w:pPr>
        <w:pStyle w:val="BodyText"/>
        <w:spacing w:before="201" w:line="252" w:lineRule="auto"/>
        <w:ind w:right="15" w:firstLine="5"/>
        <w:rPr>
          <w:sz w:val="40"/>
          <w:szCs w:val="40"/>
        </w:rPr>
      </w:pPr>
      <w:r>
        <w:rPr>
          <w:b/>
          <w:bCs/>
          <w:spacing w:val="5"/>
          <w:sz w:val="40"/>
          <w:szCs w:val="40"/>
        </w:rPr>
        <w:t>6.3.11</w:t>
      </w:r>
      <w:r>
        <w:rPr>
          <w:spacing w:val="5"/>
          <w:sz w:val="40"/>
          <w:szCs w:val="40"/>
        </w:rPr>
        <w:t xml:space="preserve">  当氢气停止释放后，气体测量管中液面再次静止。停止晃动，然后降低储液罐的高度，直到两</w:t>
      </w:r>
      <w:r>
        <w:rPr>
          <w:spacing w:val="16"/>
          <w:sz w:val="40"/>
          <w:szCs w:val="40"/>
        </w:rPr>
        <w:t xml:space="preserve"> </w:t>
      </w:r>
      <w:r>
        <w:rPr>
          <w:sz w:val="40"/>
          <w:szCs w:val="40"/>
        </w:rPr>
        <w:t>个液面水平。</w:t>
      </w:r>
    </w:p>
    <w:p>
      <w:pPr>
        <w:pStyle w:val="BodyText"/>
        <w:spacing w:before="169" w:line="220" w:lineRule="auto"/>
        <w:ind w:left="5"/>
        <w:rPr>
          <w:sz w:val="40"/>
          <w:szCs w:val="40"/>
        </w:rPr>
      </w:pPr>
      <w:r>
        <w:rPr>
          <w:b/>
          <w:bCs/>
          <w:spacing w:val="3"/>
          <w:sz w:val="40"/>
          <w:szCs w:val="40"/>
        </w:rPr>
        <w:t>6.3.12</w:t>
      </w:r>
      <w:r>
        <w:rPr>
          <w:spacing w:val="200"/>
          <w:sz w:val="40"/>
          <w:szCs w:val="40"/>
        </w:rPr>
        <w:t xml:space="preserve"> </w:t>
      </w:r>
      <w:r>
        <w:rPr>
          <w:spacing w:val="3"/>
          <w:sz w:val="40"/>
          <w:szCs w:val="40"/>
        </w:rPr>
        <w:t>记录气体测量管的读数为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V</w:t>
      </w:r>
      <w:r>
        <w:rPr>
          <w:spacing w:val="3"/>
          <w:sz w:val="40"/>
          <w:szCs w:val="40"/>
        </w:rPr>
        <w:t>。</w:t>
      </w:r>
    </w:p>
    <w:p>
      <w:pPr>
        <w:pStyle w:val="BodyText"/>
        <w:spacing w:before="175" w:line="220" w:lineRule="auto"/>
        <w:ind w:left="792"/>
        <w:rPr>
          <w:sz w:val="33"/>
          <w:szCs w:val="33"/>
        </w:rPr>
      </w:pPr>
      <w:r>
        <w:rPr>
          <w:spacing w:val="16"/>
          <w:sz w:val="33"/>
          <w:szCs w:val="33"/>
        </w:rPr>
        <w:t xml:space="preserve">注：清洗或废弃反应瓶之前，加入10 </w:t>
      </w:r>
      <w:r>
        <w:rPr>
          <w:rFonts w:ascii="Times New Roman" w:eastAsia="Times New Roman" w:hAnsi="Times New Roman" w:cs="Times New Roman"/>
          <w:sz w:val="33"/>
          <w:szCs w:val="33"/>
        </w:rPr>
        <w:t>mL</w:t>
      </w:r>
      <w:r>
        <w:rPr>
          <w:rFonts w:ascii="Times New Roman" w:eastAsia="Times New Roman" w:hAnsi="Times New Roman" w:cs="Times New Roman"/>
          <w:spacing w:val="34"/>
          <w:sz w:val="33"/>
          <w:szCs w:val="33"/>
        </w:rPr>
        <w:t xml:space="preserve"> </w:t>
      </w:r>
      <w:r>
        <w:rPr>
          <w:spacing w:val="16"/>
          <w:sz w:val="33"/>
          <w:szCs w:val="33"/>
        </w:rPr>
        <w:t>酒精反应掉剩余的氢化物。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30" w:line="222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7</w:t>
      </w:r>
      <w:r>
        <w:rPr>
          <w:rFonts w:ascii="SimHei" w:eastAsia="SimHei" w:hAnsi="SimHei" w:cs="SimHei"/>
          <w:spacing w:val="2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结果计算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31" w:line="220" w:lineRule="auto"/>
        <w:rPr>
          <w:sz w:val="40"/>
          <w:szCs w:val="40"/>
        </w:rPr>
      </w:pPr>
      <w:r>
        <w:rPr>
          <w:spacing w:val="17"/>
          <w:sz w:val="40"/>
          <w:szCs w:val="40"/>
        </w:rPr>
        <w:t>7.1</w:t>
      </w:r>
      <w:r>
        <w:rPr>
          <w:spacing w:val="197"/>
          <w:sz w:val="40"/>
          <w:szCs w:val="40"/>
        </w:rPr>
        <w:t xml:space="preserve"> </w:t>
      </w:r>
      <w:r>
        <w:rPr>
          <w:spacing w:val="17"/>
          <w:sz w:val="40"/>
          <w:szCs w:val="40"/>
        </w:rPr>
        <w:t>根据表2给出的换算因子计算样品中的含水量。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30" w:line="222" w:lineRule="auto"/>
        <w:ind w:left="6459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z w:val="40"/>
          <w:szCs w:val="40"/>
        </w:rPr>
        <w:t>表</w:t>
      </w:r>
      <w:r>
        <w:rPr>
          <w:rFonts w:ascii="SimHei" w:eastAsia="SimHei" w:hAnsi="SimHei" w:cs="SimHei"/>
          <w:spacing w:val="-7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z w:val="40"/>
          <w:szCs w:val="40"/>
        </w:rPr>
        <w:t>2</w:t>
      </w:r>
      <w:r>
        <w:rPr>
          <w:rFonts w:ascii="SimHei" w:eastAsia="SimHei" w:hAnsi="SimHei" w:cs="SimHei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z w:val="40"/>
          <w:szCs w:val="40"/>
        </w:rPr>
        <w:t>根据样品量计算含水量。</w:t>
      </w:r>
    </w:p>
    <w:tbl>
      <w:tblPr>
        <w:tblStyle w:val="TableNormal0"/>
        <w:tblW w:w="18259" w:type="dxa"/>
        <w:tblInd w:w="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95"/>
        <w:gridCol w:w="9164"/>
      </w:tblGrid>
      <w:tr>
        <w:tblPrEx>
          <w:tblW w:w="18259" w:type="dxa"/>
          <w:tblInd w:w="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3"/>
        </w:trPr>
        <w:tc>
          <w:tcPr>
            <w:tcW w:w="9095" w:type="dxa"/>
            <w:vAlign w:val="top"/>
          </w:tcPr>
          <w:p>
            <w:pPr>
              <w:pStyle w:val="TableText"/>
              <w:spacing w:before="180" w:line="220" w:lineRule="auto"/>
              <w:ind w:left="3725"/>
            </w:pPr>
            <w:r>
              <w:rPr>
                <w:spacing w:val="6"/>
              </w:rPr>
              <w:t>样品量/</w:t>
            </w:r>
            <w:r>
              <w:t>mL</w:t>
            </w:r>
          </w:p>
        </w:tc>
        <w:tc>
          <w:tcPr>
            <w:tcW w:w="9164" w:type="dxa"/>
            <w:vAlign w:val="top"/>
          </w:tcPr>
          <w:p>
            <w:pPr>
              <w:pStyle w:val="TableText"/>
              <w:spacing w:before="180" w:line="220" w:lineRule="auto"/>
              <w:ind w:left="2951"/>
            </w:pPr>
            <w:r>
              <w:rPr>
                <w:spacing w:val="2"/>
              </w:rPr>
              <w:t>含水量(体积分数)/%</w:t>
            </w:r>
          </w:p>
        </w:tc>
      </w:tr>
      <w:tr>
        <w:tblPrEx>
          <w:tblW w:w="18259" w:type="dxa"/>
          <w:tblInd w:w="27" w:type="dxa"/>
          <w:tblLayout w:type="fixed"/>
        </w:tblPrEx>
        <w:trPr>
          <w:trHeight w:val="707"/>
        </w:trPr>
        <w:tc>
          <w:tcPr>
            <w:tcW w:w="9095" w:type="dxa"/>
            <w:vAlign w:val="top"/>
          </w:tcPr>
          <w:p>
            <w:pPr>
              <w:pStyle w:val="TableText"/>
              <w:spacing w:before="279" w:line="184" w:lineRule="auto"/>
              <w:ind w:left="4360"/>
            </w:pPr>
            <w:r>
              <w:rPr>
                <w:spacing w:val="-3"/>
              </w:rPr>
              <w:t>40</w:t>
            </w:r>
          </w:p>
        </w:tc>
        <w:tc>
          <w:tcPr>
            <w:tcW w:w="9164" w:type="dxa"/>
            <w:vAlign w:val="top"/>
          </w:tcPr>
          <w:p>
            <w:pPr>
              <w:pStyle w:val="TableText"/>
              <w:spacing w:before="196" w:line="225" w:lineRule="auto"/>
              <w:ind w:left="4300"/>
            </w:pPr>
            <w:r>
              <w:rPr>
                <w:spacing w:val="-1"/>
              </w:rPr>
              <w:t>V/2</w:t>
            </w:r>
          </w:p>
        </w:tc>
      </w:tr>
      <w:tr>
        <w:tblPrEx>
          <w:tblW w:w="18259" w:type="dxa"/>
          <w:tblInd w:w="27" w:type="dxa"/>
          <w:tblLayout w:type="fixed"/>
        </w:tblPrEx>
        <w:trPr>
          <w:trHeight w:val="698"/>
        </w:trPr>
        <w:tc>
          <w:tcPr>
            <w:tcW w:w="9095" w:type="dxa"/>
            <w:vAlign w:val="top"/>
          </w:tcPr>
          <w:p>
            <w:pPr>
              <w:pStyle w:val="TableText"/>
              <w:spacing w:before="271" w:line="184" w:lineRule="auto"/>
              <w:ind w:left="4360"/>
            </w:pPr>
            <w:r>
              <w:rPr>
                <w:spacing w:val="-5"/>
              </w:rPr>
              <w:t>20</w:t>
            </w:r>
          </w:p>
        </w:tc>
        <w:tc>
          <w:tcPr>
            <w:tcW w:w="9164" w:type="dxa"/>
            <w:vAlign w:val="top"/>
          </w:tcPr>
          <w:p>
            <w:pPr>
              <w:pStyle w:val="TableText"/>
              <w:spacing w:before="275" w:line="182" w:lineRule="auto"/>
              <w:ind w:left="4486"/>
            </w:pPr>
            <w:r>
              <w:t>V</w:t>
            </w:r>
          </w:p>
        </w:tc>
      </w:tr>
      <w:tr>
        <w:tblPrEx>
          <w:tblW w:w="18259" w:type="dxa"/>
          <w:tblInd w:w="27" w:type="dxa"/>
          <w:tblLayout w:type="fixed"/>
        </w:tblPrEx>
        <w:trPr>
          <w:trHeight w:val="698"/>
        </w:trPr>
        <w:tc>
          <w:tcPr>
            <w:tcW w:w="9095" w:type="dxa"/>
            <w:vAlign w:val="top"/>
          </w:tcPr>
          <w:p>
            <w:pPr>
              <w:pStyle w:val="TableText"/>
              <w:spacing w:before="272" w:line="184" w:lineRule="auto"/>
              <w:ind w:left="4360"/>
            </w:pPr>
            <w:r>
              <w:rPr>
                <w:spacing w:val="-10"/>
              </w:rPr>
              <w:t>10</w:t>
            </w:r>
          </w:p>
        </w:tc>
        <w:tc>
          <w:tcPr>
            <w:tcW w:w="9164" w:type="dxa"/>
            <w:vAlign w:val="top"/>
          </w:tcPr>
          <w:p>
            <w:pPr>
              <w:pStyle w:val="TableText"/>
              <w:spacing w:before="272" w:line="184" w:lineRule="auto"/>
              <w:ind w:left="4398"/>
            </w:pPr>
            <w:r>
              <w:rPr>
                <w:spacing w:val="-5"/>
              </w:rPr>
              <w:t>2V</w:t>
            </w:r>
          </w:p>
        </w:tc>
      </w:tr>
    </w:tbl>
    <w:p>
      <w:pPr>
        <w:sectPr>
          <w:footerReference w:type="default" r:id="rId12"/>
          <w:pgSz w:w="22489" w:h="31680"/>
          <w:pgMar w:top="1848" w:right="2087" w:bottom="2091" w:left="2092" w:header="0" w:footer="1831" w:gutter="0"/>
          <w:pgNumType w:start="10"/>
          <w:cols w:num="1" w:space="708" w:equalWidth="0">
            <w:col w:w="18310" w:space="0"/>
          </w:cols>
        </w:sectPr>
      </w:pPr>
    </w:p>
    <w:tbl>
      <w:tblPr>
        <w:tblStyle w:val="TableNormal1"/>
        <w:tblW w:w="18259" w:type="dxa"/>
        <w:tblInd w:w="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259"/>
      </w:tblGrid>
      <w:tr>
        <w:tblPrEx>
          <w:tblW w:w="18259" w:type="dxa"/>
          <w:tblInd w:w="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3"/>
        </w:trPr>
        <w:tc>
          <w:tcPr>
            <w:tcW w:w="18259" w:type="dxa"/>
            <w:vAlign w:val="top"/>
          </w:tcPr>
          <w:p>
            <w:pPr>
              <w:pStyle w:val="TableText"/>
              <w:spacing w:before="180" w:line="220" w:lineRule="auto"/>
              <w:ind w:left="928"/>
            </w:pPr>
            <w:r>
              <w:rPr>
                <w:spacing w:val="1"/>
              </w:rPr>
              <w:t>V=气体测量管的读数。</w:t>
            </w: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31" w:line="217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9"/>
          <w:sz w:val="40"/>
          <w:szCs w:val="40"/>
        </w:rPr>
        <w:t>7.2</w:t>
      </w:r>
      <w:r>
        <w:rPr>
          <w:spacing w:val="13"/>
          <w:sz w:val="40"/>
          <w:szCs w:val="40"/>
        </w:rPr>
        <w:t xml:space="preserve">  </w:t>
      </w:r>
      <w:r>
        <w:rPr>
          <w:spacing w:val="9"/>
          <w:sz w:val="40"/>
          <w:szCs w:val="40"/>
        </w:rPr>
        <w:t>如果样品是称重的(见6.3.1),按式(1)计算样品含水量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w:</w:t>
      </w:r>
    </w:p>
    <w:p>
      <w:pPr>
        <w:spacing w:line="165" w:lineRule="exact"/>
      </w:pPr>
    </w:p>
    <w:p>
      <w:pPr>
        <w:spacing w:line="165" w:lineRule="exact"/>
        <w:sectPr>
          <w:footerReference w:type="default" r:id="rId13"/>
          <w:type w:val="nextPage"/>
          <w:pgSz w:w="22489" w:h="31680"/>
          <w:pgMar w:top="1848" w:right="2087" w:bottom="2091" w:left="2092" w:header="0" w:footer="1831" w:gutter="0"/>
          <w:pgNumType w:start="11"/>
          <w:cols w:num="1" w:space="708" w:equalWidth="0">
            <w:col w:w="18310" w:space="0"/>
          </w:cols>
          <w:titlePg w:val="0"/>
        </w:sectPr>
      </w:pPr>
    </w:p>
    <w:p>
      <w:pPr>
        <w:spacing w:line="851" w:lineRule="exact"/>
        <w:ind w:firstLine="7744"/>
      </w:pPr>
      <w:r>
        <w:rPr>
          <w:position w:val="-17"/>
        </w:rPr>
        <w:drawing>
          <wp:inline distT="0" distB="0" distL="0" distR="0">
            <wp:extent cx="1831609" cy="54013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31609" cy="540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1" w:line="523" w:lineRule="exact"/>
        <w:jc w:val="right"/>
        <w:rPr>
          <w:sz w:val="33"/>
          <w:szCs w:val="33"/>
        </w:rPr>
      </w:pPr>
      <w:r>
        <w:rPr>
          <w:spacing w:val="-1"/>
          <w:position w:val="4"/>
          <w:sz w:val="33"/>
          <w:szCs w:val="33"/>
        </w:rPr>
        <w:t>…………………………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1" w:line="224" w:lineRule="auto"/>
        <w:rPr>
          <w:sz w:val="33"/>
          <w:szCs w:val="33"/>
        </w:rPr>
      </w:pPr>
      <w:r>
        <w:rPr>
          <w:spacing w:val="-16"/>
          <w:sz w:val="33"/>
          <w:szCs w:val="33"/>
        </w:rPr>
        <w:t>(1)</w:t>
      </w:r>
    </w:p>
    <w:p>
      <w:pPr>
        <w:spacing w:line="224" w:lineRule="auto"/>
        <w:rPr>
          <w:sz w:val="33"/>
          <w:szCs w:val="33"/>
        </w:rPr>
      </w:pPr>
      <w:r>
        <w:rPr>
          <w:sz w:val="33"/>
          <w:szCs w:val="33"/>
        </w:rPr>
        <w:br/>
      </w:r>
      <w:r>
        <w:rPr>
          <w:sz w:val="33"/>
          <w:szCs w:val="3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https://d.book118.com/488072126065006045</w:t>
        </w:r>
      </w:hyperlink>
    </w:p>
    <w:p>
      <w:pPr>
        <w:spacing w:line="224" w:lineRule="auto"/>
        <w:rPr>
          <w:sz w:val="33"/>
          <w:szCs w:val="33"/>
        </w:rPr>
      </w:pPr>
    </w:p>
    <w:sectPr>
      <w:footerReference w:type="default" r:id="rId16"/>
      <w:type w:val="continuous"/>
      <w:pgSz w:w="22489" w:h="31680"/>
      <w:pgMar w:top="1848" w:right="2087" w:bottom="2091" w:left="2092" w:header="0" w:footer="1831" w:gutter="0"/>
      <w:pgNumType w:start="12"/>
      <w:cols w:num="3" w:space="708" w:equalWidth="0">
        <w:col w:w="13179" w:space="100"/>
        <w:col w:w="3291" w:space="71"/>
        <w:col w:w="16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7584"/>
      <w:rPr>
        <w:rFonts w:ascii="Times New Roman" w:eastAsia="Times New Roman" w:hAnsi="Times New Roman" w:cs="Times New Roman"/>
        <w:sz w:val="40"/>
        <w:szCs w:val="40"/>
      </w:rPr>
    </w:pPr>
    <w:r>
      <w:rPr>
        <w:rFonts w:ascii="Times New Roman" w:eastAsia="Times New Roman" w:hAnsi="Times New Roman" w:cs="Times New Roman"/>
        <w:sz w:val="40"/>
        <w:szCs w:val="4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6798"/>
      <w:rPr>
        <w:sz w:val="26"/>
        <w:szCs w:val="26"/>
      </w:rPr>
    </w:pPr>
    <w:r>
      <w:rPr>
        <w:sz w:val="26"/>
        <w:szCs w:val="2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6798"/>
      <w:rPr>
        <w:sz w:val="26"/>
        <w:szCs w:val="26"/>
      </w:rPr>
    </w:pPr>
    <w:r>
      <w:rPr>
        <w:sz w:val="26"/>
        <w:szCs w:val="2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547"/>
      <w:rPr>
        <w:sz w:val="29"/>
        <w:szCs w:val="29"/>
      </w:rPr>
    </w:pPr>
    <w:r>
      <w:rPr>
        <w:sz w:val="29"/>
        <w:szCs w:val="2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547"/>
      <w:rPr>
        <w:sz w:val="29"/>
        <w:szCs w:val="29"/>
      </w:rPr>
    </w:pPr>
    <w:r>
      <w:rPr>
        <w:sz w:val="29"/>
        <w:szCs w:val="29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609"/>
      <w:rPr>
        <w:sz w:val="26"/>
        <w:szCs w:val="26"/>
      </w:rPr>
    </w:pPr>
    <w:r>
      <w:rPr>
        <w:sz w:val="26"/>
        <w:szCs w:val="2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609"/>
      <w:rPr>
        <w:sz w:val="26"/>
        <w:szCs w:val="26"/>
      </w:rPr>
    </w:pPr>
    <w:r>
      <w:rPr>
        <w:sz w:val="26"/>
        <w:szCs w:val="2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609"/>
      <w:rPr>
        <w:sz w:val="26"/>
        <w:szCs w:val="26"/>
      </w:rPr>
    </w:pPr>
    <w:r>
      <w:rPr>
        <w:sz w:val="26"/>
        <w:szCs w:val="26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8"/>
      <w:szCs w:val="5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image" Target="media/image4.png" /><Relationship Id="rId15" Type="http://schemas.openxmlformats.org/officeDocument/2006/relationships/hyperlink" Target="https://d.book118.com/488072126065006045" TargetMode="External" /><Relationship Id="rId16" Type="http://schemas.openxmlformats.org/officeDocument/2006/relationships/footer" Target="footer8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2024-03-13T11:44:57Z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2024-03-13T11:45:00Z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65f12132061220001f437614wl</vt:lpwstr>
  </property>
</Properties>
</file>